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331E6D" w14:paraId="427B9901" w14:textId="77777777" w:rsidTr="003668A7">
        <w:trPr>
          <w:trHeight w:val="5613"/>
        </w:trPr>
        <w:tc>
          <w:tcPr>
            <w:tcW w:w="8674" w:type="dxa"/>
          </w:tcPr>
          <w:p w14:paraId="567E331C" w14:textId="77777777" w:rsidR="00EE2F0C" w:rsidRPr="00331E6D" w:rsidRDefault="0088786C" w:rsidP="009D521A">
            <w:pPr>
              <w:pStyle w:val="Stavnebourendokumentu"/>
              <w:jc w:val="center"/>
            </w:pPr>
            <w:bookmarkStart w:id="0" w:name="_Toc499564342"/>
            <w:bookmarkStart w:id="1" w:name="_Toc499564365"/>
            <w:bookmarkStart w:id="2" w:name="_Toc499564758"/>
            <w:r>
              <w:rPr>
                <w:noProof/>
                <w:lang w:eastAsia="cs-CZ"/>
              </w:rPr>
              <w:drawing>
                <wp:inline distT="0" distB="0" distL="0" distR="0" wp14:anchorId="41EEF365" wp14:editId="06FC4688">
                  <wp:extent cx="3584492" cy="5217417"/>
                  <wp:effectExtent l="254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icrosoftTeams-image (3).png"/>
                          <pic:cNvPicPr/>
                        </pic:nvPicPr>
                        <pic:blipFill rotWithShape="1">
                          <a:blip r:embed="rId11" cstate="hqprint">
                            <a:extLst>
                              <a:ext uri="{28A0092B-C50C-407E-A947-70E740481C1C}">
                                <a14:useLocalDpi xmlns:a14="http://schemas.microsoft.com/office/drawing/2010/main" val="0"/>
                              </a:ext>
                            </a:extLst>
                          </a:blip>
                          <a:srcRect l="26528" r="21945"/>
                          <a:stretch/>
                        </pic:blipFill>
                        <pic:spPr bwMode="auto">
                          <a:xfrm rot="5400000">
                            <a:off x="0" y="0"/>
                            <a:ext cx="3597351" cy="5236134"/>
                          </a:xfrm>
                          <a:prstGeom prst="rect">
                            <a:avLst/>
                          </a:prstGeom>
                          <a:ln>
                            <a:noFill/>
                          </a:ln>
                          <a:extLst>
                            <a:ext uri="{53640926-AAD7-44D8-BBD7-CCE9431645EC}">
                              <a14:shadowObscured xmlns:a14="http://schemas.microsoft.com/office/drawing/2010/main"/>
                            </a:ext>
                          </a:extLst>
                        </pic:spPr>
                      </pic:pic>
                    </a:graphicData>
                  </a:graphic>
                </wp:inline>
              </w:drawing>
            </w:r>
          </w:p>
        </w:tc>
      </w:tr>
      <w:tr w:rsidR="00EE2F0C" w:rsidRPr="00331E6D" w14:paraId="78A2487B" w14:textId="77777777" w:rsidTr="003668A7">
        <w:trPr>
          <w:trHeight w:val="170"/>
        </w:trPr>
        <w:tc>
          <w:tcPr>
            <w:tcW w:w="8674" w:type="dxa"/>
            <w:shd w:val="clear" w:color="auto" w:fill="002B59" w:themeFill="accent1"/>
            <w:vAlign w:val="bottom"/>
          </w:tcPr>
          <w:p w14:paraId="1AA9A16B" w14:textId="77777777" w:rsidR="00EE2F0C" w:rsidRPr="00331E6D" w:rsidRDefault="00EE2F0C" w:rsidP="009D521A"/>
        </w:tc>
      </w:tr>
      <w:tr w:rsidR="00EE2F0C" w:rsidRPr="00331E6D" w14:paraId="17E27103" w14:textId="77777777" w:rsidTr="003668A7">
        <w:trPr>
          <w:cantSplit/>
          <w:trHeight w:hRule="exact" w:val="5273"/>
        </w:trPr>
        <w:tc>
          <w:tcPr>
            <w:tcW w:w="8674" w:type="dxa"/>
          </w:tcPr>
          <w:p w14:paraId="04C382E2" w14:textId="77777777" w:rsidR="00EE2F0C" w:rsidRPr="00BC0ECD" w:rsidRDefault="00D53805" w:rsidP="009D521A">
            <w:pPr>
              <w:pStyle w:val="Nzev"/>
              <w:rPr>
                <w:sz w:val="56"/>
                <w:szCs w:val="56"/>
              </w:rPr>
            </w:pPr>
            <w:r w:rsidRPr="00BC0ECD">
              <w:rPr>
                <w:sz w:val="56"/>
                <w:szCs w:val="56"/>
              </w:rPr>
              <w:t xml:space="preserve">Technicko-ekonomická </w:t>
            </w:r>
            <w:r w:rsidR="00BC0ECD" w:rsidRPr="00BC0ECD">
              <w:rPr>
                <w:sz w:val="56"/>
                <w:szCs w:val="56"/>
              </w:rPr>
              <w:t>rozvaha</w:t>
            </w:r>
          </w:p>
          <w:p w14:paraId="5B80D6AA" w14:textId="77777777" w:rsidR="00D53805" w:rsidRDefault="00D53805" w:rsidP="009D521A">
            <w:pPr>
              <w:pStyle w:val="Doplkovinformaceknzvudokumentu"/>
              <w:rPr>
                <w:noProof/>
              </w:rPr>
            </w:pPr>
            <w:r>
              <w:t>Stavby prosté elektrizace pro dálkovou osobní dopravu a nákladní železniční dopravu</w:t>
            </w:r>
          </w:p>
          <w:p w14:paraId="78B82B4B" w14:textId="77777777" w:rsidR="008D6CFC" w:rsidRDefault="008D6CFC" w:rsidP="009D521A">
            <w:pPr>
              <w:pStyle w:val="Doplkovinformaceknzvudokumentu"/>
              <w:rPr>
                <w:noProof/>
              </w:rPr>
            </w:pPr>
          </w:p>
          <w:p w14:paraId="4C61DFE5" w14:textId="77777777" w:rsidR="00CB6093" w:rsidRDefault="00CB6093" w:rsidP="009D521A">
            <w:pPr>
              <w:pStyle w:val="Doplkovinformaceknzvudokumentu"/>
              <w:rPr>
                <w:noProof/>
              </w:rPr>
            </w:pPr>
          </w:p>
          <w:p w14:paraId="61D73393" w14:textId="77777777" w:rsidR="000D25E5" w:rsidRPr="000D25E5" w:rsidRDefault="000D25E5" w:rsidP="009D521A">
            <w:pPr>
              <w:pStyle w:val="Nadpisobsahu"/>
            </w:pPr>
          </w:p>
        </w:tc>
      </w:tr>
      <w:tr w:rsidR="00EE2F0C" w:rsidRPr="00331E6D" w14:paraId="1FFE90C3" w14:textId="77777777" w:rsidTr="003668A7">
        <w:trPr>
          <w:trHeight w:val="170"/>
        </w:trPr>
        <w:tc>
          <w:tcPr>
            <w:tcW w:w="8674" w:type="dxa"/>
            <w:shd w:val="clear" w:color="auto" w:fill="002B59" w:themeFill="accent1"/>
          </w:tcPr>
          <w:p w14:paraId="65163510" w14:textId="77777777" w:rsidR="00EE2F0C" w:rsidRPr="00331E6D" w:rsidRDefault="00EE2F0C" w:rsidP="009D521A"/>
        </w:tc>
      </w:tr>
    </w:tbl>
    <w:p w14:paraId="04045C8A" w14:textId="77777777" w:rsidR="005C1916" w:rsidRPr="00331E6D" w:rsidRDefault="005C1916" w:rsidP="009D521A">
      <w:pPr>
        <w:pStyle w:val="Bezmezer"/>
      </w:pPr>
    </w:p>
    <w:p w14:paraId="365EC97D" w14:textId="77777777" w:rsidR="00465115" w:rsidRDefault="00465115" w:rsidP="009D521A">
      <w:pPr>
        <w:sectPr w:rsidR="00465115" w:rsidSect="008C0048">
          <w:headerReference w:type="even" r:id="rId12"/>
          <w:headerReference w:type="default" r:id="rId13"/>
          <w:footerReference w:type="even" r:id="rId14"/>
          <w:footerReference w:type="default" r:id="rId15"/>
          <w:headerReference w:type="first" r:id="rId16"/>
          <w:footerReference w:type="first" r:id="rId17"/>
          <w:pgSz w:w="11906" w:h="16838" w:code="9"/>
          <w:pgMar w:top="1049" w:right="1616" w:bottom="1474" w:left="1616" w:header="595" w:footer="624" w:gutter="0"/>
          <w:cols w:space="708"/>
          <w:titlePg/>
          <w:docGrid w:linePitch="360"/>
        </w:sectPr>
      </w:pPr>
    </w:p>
    <w:sdt>
      <w:sdtPr>
        <w:rPr>
          <w:rFonts w:asciiTheme="minorHAnsi" w:eastAsiaTheme="minorHAnsi" w:hAnsiTheme="minorHAnsi" w:cstheme="minorBidi"/>
          <w:b w:val="0"/>
          <w:color w:val="auto"/>
          <w:spacing w:val="0"/>
          <w:sz w:val="18"/>
          <w:szCs w:val="18"/>
        </w:rPr>
        <w:id w:val="-1195833364"/>
        <w:docPartObj>
          <w:docPartGallery w:val="Table of Contents"/>
          <w:docPartUnique/>
        </w:docPartObj>
      </w:sdtPr>
      <w:sdtEndPr>
        <w:rPr>
          <w:bCs/>
          <w:sz w:val="2"/>
          <w:szCs w:val="2"/>
        </w:rPr>
      </w:sdtEndPr>
      <w:sdtContent>
        <w:p w14:paraId="6D649274" w14:textId="77777777" w:rsidR="000C76DB" w:rsidRDefault="000C76DB" w:rsidP="009D521A">
          <w:pPr>
            <w:pStyle w:val="Nadpisobsahu"/>
          </w:pPr>
          <w:r>
            <w:t>Obsah</w:t>
          </w:r>
        </w:p>
        <w:p w14:paraId="3E0CF21B" w14:textId="2910779D" w:rsidR="00606EB4" w:rsidRDefault="000C76DB">
          <w:pPr>
            <w:pStyle w:val="Obsah1"/>
            <w:rPr>
              <w:rFonts w:eastAsiaTheme="minorEastAsia"/>
              <w:sz w:val="22"/>
              <w:szCs w:val="22"/>
              <w:lang w:eastAsia="cs-CZ"/>
            </w:rPr>
          </w:pPr>
          <w:r>
            <w:fldChar w:fldCharType="begin"/>
          </w:r>
          <w:r>
            <w:instrText xml:space="preserve"> TOC \o "1-2" \h \z \u </w:instrText>
          </w:r>
          <w:r>
            <w:fldChar w:fldCharType="separate"/>
          </w:r>
          <w:hyperlink w:anchor="_Toc128483468" w:history="1">
            <w:r w:rsidR="00606EB4" w:rsidRPr="00130E00">
              <w:rPr>
                <w:rStyle w:val="Hypertextovodkaz"/>
              </w:rPr>
              <w:t>Seznam zkratek</w:t>
            </w:r>
            <w:r w:rsidR="00606EB4">
              <w:rPr>
                <w:webHidden/>
              </w:rPr>
              <w:tab/>
            </w:r>
            <w:r w:rsidR="00606EB4">
              <w:rPr>
                <w:webHidden/>
              </w:rPr>
              <w:fldChar w:fldCharType="begin"/>
            </w:r>
            <w:r w:rsidR="00606EB4">
              <w:rPr>
                <w:webHidden/>
              </w:rPr>
              <w:instrText xml:space="preserve"> PAGEREF _Toc128483468 \h </w:instrText>
            </w:r>
            <w:r w:rsidR="00606EB4">
              <w:rPr>
                <w:webHidden/>
              </w:rPr>
            </w:r>
            <w:r w:rsidR="00606EB4">
              <w:rPr>
                <w:webHidden/>
              </w:rPr>
              <w:fldChar w:fldCharType="separate"/>
            </w:r>
            <w:r w:rsidR="00606EB4">
              <w:rPr>
                <w:webHidden/>
              </w:rPr>
              <w:t>4</w:t>
            </w:r>
            <w:r w:rsidR="00606EB4">
              <w:rPr>
                <w:webHidden/>
              </w:rPr>
              <w:fldChar w:fldCharType="end"/>
            </w:r>
          </w:hyperlink>
        </w:p>
        <w:p w14:paraId="11B0D545" w14:textId="7F9BE545" w:rsidR="00606EB4" w:rsidRDefault="00FA58DD">
          <w:pPr>
            <w:pStyle w:val="Obsah1"/>
            <w:rPr>
              <w:rFonts w:eastAsiaTheme="minorEastAsia"/>
              <w:sz w:val="22"/>
              <w:szCs w:val="22"/>
              <w:lang w:eastAsia="cs-CZ"/>
            </w:rPr>
          </w:pPr>
          <w:hyperlink w:anchor="_Toc128483469" w:history="1">
            <w:r w:rsidR="00606EB4" w:rsidRPr="00130E00">
              <w:rPr>
                <w:rStyle w:val="Hypertextovodkaz"/>
              </w:rPr>
              <w:t>1</w:t>
            </w:r>
            <w:r w:rsidR="00606EB4">
              <w:rPr>
                <w:rFonts w:eastAsiaTheme="minorEastAsia"/>
                <w:sz w:val="22"/>
                <w:szCs w:val="22"/>
                <w:lang w:eastAsia="cs-CZ"/>
              </w:rPr>
              <w:tab/>
            </w:r>
            <w:r w:rsidR="00606EB4" w:rsidRPr="00130E00">
              <w:rPr>
                <w:rStyle w:val="Hypertextovodkaz"/>
              </w:rPr>
              <w:t>Základní informace k řešenému projektu</w:t>
            </w:r>
            <w:r w:rsidR="00606EB4">
              <w:rPr>
                <w:webHidden/>
              </w:rPr>
              <w:tab/>
            </w:r>
            <w:r w:rsidR="00606EB4">
              <w:rPr>
                <w:webHidden/>
              </w:rPr>
              <w:fldChar w:fldCharType="begin"/>
            </w:r>
            <w:r w:rsidR="00606EB4">
              <w:rPr>
                <w:webHidden/>
              </w:rPr>
              <w:instrText xml:space="preserve"> PAGEREF _Toc128483469 \h </w:instrText>
            </w:r>
            <w:r w:rsidR="00606EB4">
              <w:rPr>
                <w:webHidden/>
              </w:rPr>
            </w:r>
            <w:r w:rsidR="00606EB4">
              <w:rPr>
                <w:webHidden/>
              </w:rPr>
              <w:fldChar w:fldCharType="separate"/>
            </w:r>
            <w:r w:rsidR="00606EB4">
              <w:rPr>
                <w:webHidden/>
              </w:rPr>
              <w:t>5</w:t>
            </w:r>
            <w:r w:rsidR="00606EB4">
              <w:rPr>
                <w:webHidden/>
              </w:rPr>
              <w:fldChar w:fldCharType="end"/>
            </w:r>
          </w:hyperlink>
        </w:p>
        <w:p w14:paraId="47F27B47" w14:textId="670C2914" w:rsidR="00606EB4" w:rsidRDefault="00FA58DD">
          <w:pPr>
            <w:pStyle w:val="Obsah2"/>
            <w:rPr>
              <w:rFonts w:eastAsiaTheme="minorEastAsia"/>
              <w:sz w:val="22"/>
              <w:szCs w:val="22"/>
              <w:lang w:eastAsia="cs-CZ"/>
            </w:rPr>
          </w:pPr>
          <w:hyperlink w:anchor="_Toc128483470" w:history="1">
            <w:r w:rsidR="00606EB4" w:rsidRPr="00130E00">
              <w:rPr>
                <w:rStyle w:val="Hypertextovodkaz"/>
              </w:rPr>
              <w:t>1.1</w:t>
            </w:r>
            <w:r w:rsidR="00606EB4">
              <w:rPr>
                <w:rFonts w:eastAsiaTheme="minorEastAsia"/>
                <w:sz w:val="22"/>
                <w:szCs w:val="22"/>
                <w:lang w:eastAsia="cs-CZ"/>
              </w:rPr>
              <w:tab/>
            </w:r>
            <w:r w:rsidR="00606EB4" w:rsidRPr="00130E00">
              <w:rPr>
                <w:rStyle w:val="Hypertextovodkaz"/>
              </w:rPr>
              <w:t>Úvod</w:t>
            </w:r>
            <w:r w:rsidR="00606EB4">
              <w:rPr>
                <w:webHidden/>
              </w:rPr>
              <w:tab/>
            </w:r>
            <w:r w:rsidR="00606EB4">
              <w:rPr>
                <w:webHidden/>
              </w:rPr>
              <w:fldChar w:fldCharType="begin"/>
            </w:r>
            <w:r w:rsidR="00606EB4">
              <w:rPr>
                <w:webHidden/>
              </w:rPr>
              <w:instrText xml:space="preserve"> PAGEREF _Toc128483470 \h </w:instrText>
            </w:r>
            <w:r w:rsidR="00606EB4">
              <w:rPr>
                <w:webHidden/>
              </w:rPr>
            </w:r>
            <w:r w:rsidR="00606EB4">
              <w:rPr>
                <w:webHidden/>
              </w:rPr>
              <w:fldChar w:fldCharType="separate"/>
            </w:r>
            <w:r w:rsidR="00606EB4">
              <w:rPr>
                <w:webHidden/>
              </w:rPr>
              <w:t>5</w:t>
            </w:r>
            <w:r w:rsidR="00606EB4">
              <w:rPr>
                <w:webHidden/>
              </w:rPr>
              <w:fldChar w:fldCharType="end"/>
            </w:r>
          </w:hyperlink>
        </w:p>
        <w:p w14:paraId="3C702A03" w14:textId="1B921772" w:rsidR="00606EB4" w:rsidRDefault="00FA58DD">
          <w:pPr>
            <w:pStyle w:val="Obsah2"/>
            <w:rPr>
              <w:rFonts w:eastAsiaTheme="minorEastAsia"/>
              <w:sz w:val="22"/>
              <w:szCs w:val="22"/>
              <w:lang w:eastAsia="cs-CZ"/>
            </w:rPr>
          </w:pPr>
          <w:hyperlink w:anchor="_Toc128483471" w:history="1">
            <w:r w:rsidR="00606EB4" w:rsidRPr="00130E00">
              <w:rPr>
                <w:rStyle w:val="Hypertextovodkaz"/>
              </w:rPr>
              <w:t>1.2</w:t>
            </w:r>
            <w:r w:rsidR="00606EB4">
              <w:rPr>
                <w:rFonts w:eastAsiaTheme="minorEastAsia"/>
                <w:sz w:val="22"/>
                <w:szCs w:val="22"/>
                <w:lang w:eastAsia="cs-CZ"/>
              </w:rPr>
              <w:tab/>
            </w:r>
            <w:r w:rsidR="00606EB4" w:rsidRPr="00130E00">
              <w:rPr>
                <w:rStyle w:val="Hypertextovodkaz"/>
              </w:rPr>
              <w:t>Cíle zpracování dokumentace</w:t>
            </w:r>
            <w:r w:rsidR="00606EB4">
              <w:rPr>
                <w:webHidden/>
              </w:rPr>
              <w:tab/>
            </w:r>
            <w:r w:rsidR="00606EB4">
              <w:rPr>
                <w:webHidden/>
              </w:rPr>
              <w:fldChar w:fldCharType="begin"/>
            </w:r>
            <w:r w:rsidR="00606EB4">
              <w:rPr>
                <w:webHidden/>
              </w:rPr>
              <w:instrText xml:space="preserve"> PAGEREF _Toc128483471 \h </w:instrText>
            </w:r>
            <w:r w:rsidR="00606EB4">
              <w:rPr>
                <w:webHidden/>
              </w:rPr>
            </w:r>
            <w:r w:rsidR="00606EB4">
              <w:rPr>
                <w:webHidden/>
              </w:rPr>
              <w:fldChar w:fldCharType="separate"/>
            </w:r>
            <w:r w:rsidR="00606EB4">
              <w:rPr>
                <w:webHidden/>
              </w:rPr>
              <w:t>5</w:t>
            </w:r>
            <w:r w:rsidR="00606EB4">
              <w:rPr>
                <w:webHidden/>
              </w:rPr>
              <w:fldChar w:fldCharType="end"/>
            </w:r>
          </w:hyperlink>
        </w:p>
        <w:p w14:paraId="3608790D" w14:textId="6188B69F" w:rsidR="00606EB4" w:rsidRDefault="00FA58DD">
          <w:pPr>
            <w:pStyle w:val="Obsah2"/>
            <w:rPr>
              <w:rFonts w:eastAsiaTheme="minorEastAsia"/>
              <w:sz w:val="22"/>
              <w:szCs w:val="22"/>
              <w:lang w:eastAsia="cs-CZ"/>
            </w:rPr>
          </w:pPr>
          <w:hyperlink w:anchor="_Toc128483472" w:history="1">
            <w:r w:rsidR="00606EB4" w:rsidRPr="00130E00">
              <w:rPr>
                <w:rStyle w:val="Hypertextovodkaz"/>
              </w:rPr>
              <w:t>1.3</w:t>
            </w:r>
            <w:r w:rsidR="00606EB4">
              <w:rPr>
                <w:rFonts w:eastAsiaTheme="minorEastAsia"/>
                <w:sz w:val="22"/>
                <w:szCs w:val="22"/>
                <w:lang w:eastAsia="cs-CZ"/>
              </w:rPr>
              <w:tab/>
            </w:r>
            <w:r w:rsidR="00606EB4" w:rsidRPr="00130E00">
              <w:rPr>
                <w:rStyle w:val="Hypertextovodkaz"/>
              </w:rPr>
              <w:t>Podklady pro zpracování dokumentace</w:t>
            </w:r>
            <w:r w:rsidR="00606EB4">
              <w:rPr>
                <w:webHidden/>
              </w:rPr>
              <w:tab/>
            </w:r>
            <w:r w:rsidR="00606EB4">
              <w:rPr>
                <w:webHidden/>
              </w:rPr>
              <w:fldChar w:fldCharType="begin"/>
            </w:r>
            <w:r w:rsidR="00606EB4">
              <w:rPr>
                <w:webHidden/>
              </w:rPr>
              <w:instrText xml:space="preserve"> PAGEREF _Toc128483472 \h </w:instrText>
            </w:r>
            <w:r w:rsidR="00606EB4">
              <w:rPr>
                <w:webHidden/>
              </w:rPr>
            </w:r>
            <w:r w:rsidR="00606EB4">
              <w:rPr>
                <w:webHidden/>
              </w:rPr>
              <w:fldChar w:fldCharType="separate"/>
            </w:r>
            <w:r w:rsidR="00606EB4">
              <w:rPr>
                <w:webHidden/>
              </w:rPr>
              <w:t>6</w:t>
            </w:r>
            <w:r w:rsidR="00606EB4">
              <w:rPr>
                <w:webHidden/>
              </w:rPr>
              <w:fldChar w:fldCharType="end"/>
            </w:r>
          </w:hyperlink>
        </w:p>
        <w:p w14:paraId="7E18B7E4" w14:textId="45C74991" w:rsidR="00606EB4" w:rsidRDefault="00FA58DD">
          <w:pPr>
            <w:pStyle w:val="Obsah2"/>
            <w:rPr>
              <w:rFonts w:eastAsiaTheme="minorEastAsia"/>
              <w:sz w:val="22"/>
              <w:szCs w:val="22"/>
              <w:lang w:eastAsia="cs-CZ"/>
            </w:rPr>
          </w:pPr>
          <w:hyperlink w:anchor="_Toc128483473" w:history="1">
            <w:r w:rsidR="00606EB4" w:rsidRPr="00130E00">
              <w:rPr>
                <w:rStyle w:val="Hypertextovodkaz"/>
              </w:rPr>
              <w:t>1.4</w:t>
            </w:r>
            <w:r w:rsidR="00606EB4">
              <w:rPr>
                <w:rFonts w:eastAsiaTheme="minorEastAsia"/>
                <w:sz w:val="22"/>
                <w:szCs w:val="22"/>
                <w:lang w:eastAsia="cs-CZ"/>
              </w:rPr>
              <w:tab/>
            </w:r>
            <w:r w:rsidR="00606EB4" w:rsidRPr="00130E00">
              <w:rPr>
                <w:rStyle w:val="Hypertextovodkaz"/>
              </w:rPr>
              <w:t>Řešené části železniční sítě Správy železnic, státní organizace</w:t>
            </w:r>
            <w:r w:rsidR="00606EB4">
              <w:rPr>
                <w:webHidden/>
              </w:rPr>
              <w:tab/>
            </w:r>
            <w:r w:rsidR="00606EB4">
              <w:rPr>
                <w:webHidden/>
              </w:rPr>
              <w:fldChar w:fldCharType="begin"/>
            </w:r>
            <w:r w:rsidR="00606EB4">
              <w:rPr>
                <w:webHidden/>
              </w:rPr>
              <w:instrText xml:space="preserve"> PAGEREF _Toc128483473 \h </w:instrText>
            </w:r>
            <w:r w:rsidR="00606EB4">
              <w:rPr>
                <w:webHidden/>
              </w:rPr>
            </w:r>
            <w:r w:rsidR="00606EB4">
              <w:rPr>
                <w:webHidden/>
              </w:rPr>
              <w:fldChar w:fldCharType="separate"/>
            </w:r>
            <w:r w:rsidR="00606EB4">
              <w:rPr>
                <w:webHidden/>
              </w:rPr>
              <w:t>6</w:t>
            </w:r>
            <w:r w:rsidR="00606EB4">
              <w:rPr>
                <w:webHidden/>
              </w:rPr>
              <w:fldChar w:fldCharType="end"/>
            </w:r>
          </w:hyperlink>
        </w:p>
        <w:p w14:paraId="1553B3AC" w14:textId="1822582C" w:rsidR="00606EB4" w:rsidRDefault="00FA58DD">
          <w:pPr>
            <w:pStyle w:val="Obsah2"/>
            <w:rPr>
              <w:rFonts w:eastAsiaTheme="minorEastAsia"/>
              <w:sz w:val="22"/>
              <w:szCs w:val="22"/>
              <w:lang w:eastAsia="cs-CZ"/>
            </w:rPr>
          </w:pPr>
          <w:hyperlink w:anchor="_Toc128483474" w:history="1">
            <w:r w:rsidR="00606EB4" w:rsidRPr="00130E00">
              <w:rPr>
                <w:rStyle w:val="Hypertextovodkaz"/>
              </w:rPr>
              <w:t>1.5</w:t>
            </w:r>
            <w:r w:rsidR="00606EB4">
              <w:rPr>
                <w:rFonts w:eastAsiaTheme="minorEastAsia"/>
                <w:sz w:val="22"/>
                <w:szCs w:val="22"/>
                <w:lang w:eastAsia="cs-CZ"/>
              </w:rPr>
              <w:tab/>
            </w:r>
            <w:r w:rsidR="00606EB4" w:rsidRPr="00130E00">
              <w:rPr>
                <w:rStyle w:val="Hypertextovodkaz"/>
              </w:rPr>
              <w:t>Struktura dokumentace</w:t>
            </w:r>
            <w:r w:rsidR="00606EB4">
              <w:rPr>
                <w:webHidden/>
              </w:rPr>
              <w:tab/>
            </w:r>
            <w:r w:rsidR="00606EB4">
              <w:rPr>
                <w:webHidden/>
              </w:rPr>
              <w:fldChar w:fldCharType="begin"/>
            </w:r>
            <w:r w:rsidR="00606EB4">
              <w:rPr>
                <w:webHidden/>
              </w:rPr>
              <w:instrText xml:space="preserve"> PAGEREF _Toc128483474 \h </w:instrText>
            </w:r>
            <w:r w:rsidR="00606EB4">
              <w:rPr>
                <w:webHidden/>
              </w:rPr>
            </w:r>
            <w:r w:rsidR="00606EB4">
              <w:rPr>
                <w:webHidden/>
              </w:rPr>
              <w:fldChar w:fldCharType="separate"/>
            </w:r>
            <w:r w:rsidR="00606EB4">
              <w:rPr>
                <w:webHidden/>
              </w:rPr>
              <w:t>6</w:t>
            </w:r>
            <w:r w:rsidR="00606EB4">
              <w:rPr>
                <w:webHidden/>
              </w:rPr>
              <w:fldChar w:fldCharType="end"/>
            </w:r>
          </w:hyperlink>
        </w:p>
        <w:p w14:paraId="47207B1E" w14:textId="44F2BBC7" w:rsidR="00606EB4" w:rsidRDefault="00FA58DD">
          <w:pPr>
            <w:pStyle w:val="Obsah1"/>
            <w:rPr>
              <w:rFonts w:eastAsiaTheme="minorEastAsia"/>
              <w:sz w:val="22"/>
              <w:szCs w:val="22"/>
              <w:lang w:eastAsia="cs-CZ"/>
            </w:rPr>
          </w:pPr>
          <w:hyperlink w:anchor="_Toc128483475" w:history="1">
            <w:r w:rsidR="00606EB4" w:rsidRPr="00130E00">
              <w:rPr>
                <w:rStyle w:val="Hypertextovodkaz"/>
              </w:rPr>
              <w:t>2</w:t>
            </w:r>
            <w:r w:rsidR="00606EB4">
              <w:rPr>
                <w:rFonts w:eastAsiaTheme="minorEastAsia"/>
                <w:sz w:val="22"/>
                <w:szCs w:val="22"/>
                <w:lang w:eastAsia="cs-CZ"/>
              </w:rPr>
              <w:tab/>
            </w:r>
            <w:r w:rsidR="00606EB4" w:rsidRPr="00130E00">
              <w:rPr>
                <w:rStyle w:val="Hypertextovodkaz"/>
              </w:rPr>
              <w:t>Koncepční východiska a koordinace s ostatními železničními stavbami</w:t>
            </w:r>
            <w:r w:rsidR="00606EB4">
              <w:rPr>
                <w:webHidden/>
              </w:rPr>
              <w:tab/>
            </w:r>
            <w:r w:rsidR="00606EB4">
              <w:rPr>
                <w:webHidden/>
              </w:rPr>
              <w:fldChar w:fldCharType="begin"/>
            </w:r>
            <w:r w:rsidR="00606EB4">
              <w:rPr>
                <w:webHidden/>
              </w:rPr>
              <w:instrText xml:space="preserve"> PAGEREF _Toc128483475 \h </w:instrText>
            </w:r>
            <w:r w:rsidR="00606EB4">
              <w:rPr>
                <w:webHidden/>
              </w:rPr>
            </w:r>
            <w:r w:rsidR="00606EB4">
              <w:rPr>
                <w:webHidden/>
              </w:rPr>
              <w:fldChar w:fldCharType="separate"/>
            </w:r>
            <w:r w:rsidR="00606EB4">
              <w:rPr>
                <w:webHidden/>
              </w:rPr>
              <w:t>8</w:t>
            </w:r>
            <w:r w:rsidR="00606EB4">
              <w:rPr>
                <w:webHidden/>
              </w:rPr>
              <w:fldChar w:fldCharType="end"/>
            </w:r>
          </w:hyperlink>
        </w:p>
        <w:p w14:paraId="441FF920" w14:textId="6CA79F77" w:rsidR="00606EB4" w:rsidRDefault="00FA58DD">
          <w:pPr>
            <w:pStyle w:val="Obsah2"/>
            <w:rPr>
              <w:rFonts w:eastAsiaTheme="minorEastAsia"/>
              <w:sz w:val="22"/>
              <w:szCs w:val="22"/>
              <w:lang w:eastAsia="cs-CZ"/>
            </w:rPr>
          </w:pPr>
          <w:hyperlink w:anchor="_Toc128483476" w:history="1">
            <w:r w:rsidR="00606EB4" w:rsidRPr="00130E00">
              <w:rPr>
                <w:rStyle w:val="Hypertextovodkaz"/>
              </w:rPr>
              <w:t>2.1</w:t>
            </w:r>
            <w:r w:rsidR="00606EB4">
              <w:rPr>
                <w:rFonts w:eastAsiaTheme="minorEastAsia"/>
                <w:sz w:val="22"/>
                <w:szCs w:val="22"/>
                <w:lang w:eastAsia="cs-CZ"/>
              </w:rPr>
              <w:tab/>
            </w:r>
            <w:r w:rsidR="00606EB4" w:rsidRPr="00130E00">
              <w:rPr>
                <w:rStyle w:val="Hypertextovodkaz"/>
              </w:rPr>
              <w:t>Koncepce dálkové železniční dopravy</w:t>
            </w:r>
            <w:r w:rsidR="00606EB4">
              <w:rPr>
                <w:webHidden/>
              </w:rPr>
              <w:tab/>
            </w:r>
            <w:r w:rsidR="00606EB4">
              <w:rPr>
                <w:webHidden/>
              </w:rPr>
              <w:fldChar w:fldCharType="begin"/>
            </w:r>
            <w:r w:rsidR="00606EB4">
              <w:rPr>
                <w:webHidden/>
              </w:rPr>
              <w:instrText xml:space="preserve"> PAGEREF _Toc128483476 \h </w:instrText>
            </w:r>
            <w:r w:rsidR="00606EB4">
              <w:rPr>
                <w:webHidden/>
              </w:rPr>
            </w:r>
            <w:r w:rsidR="00606EB4">
              <w:rPr>
                <w:webHidden/>
              </w:rPr>
              <w:fldChar w:fldCharType="separate"/>
            </w:r>
            <w:r w:rsidR="00606EB4">
              <w:rPr>
                <w:webHidden/>
              </w:rPr>
              <w:t>8</w:t>
            </w:r>
            <w:r w:rsidR="00606EB4">
              <w:rPr>
                <w:webHidden/>
              </w:rPr>
              <w:fldChar w:fldCharType="end"/>
            </w:r>
          </w:hyperlink>
        </w:p>
        <w:p w14:paraId="19A5288E" w14:textId="2B112B68" w:rsidR="00606EB4" w:rsidRDefault="00FA58DD">
          <w:pPr>
            <w:pStyle w:val="Obsah2"/>
            <w:rPr>
              <w:rFonts w:eastAsiaTheme="minorEastAsia"/>
              <w:sz w:val="22"/>
              <w:szCs w:val="22"/>
              <w:lang w:eastAsia="cs-CZ"/>
            </w:rPr>
          </w:pPr>
          <w:hyperlink w:anchor="_Toc128483477" w:history="1">
            <w:r w:rsidR="00606EB4" w:rsidRPr="00130E00">
              <w:rPr>
                <w:rStyle w:val="Hypertextovodkaz"/>
              </w:rPr>
              <w:t>2.2</w:t>
            </w:r>
            <w:r w:rsidR="00606EB4">
              <w:rPr>
                <w:rFonts w:eastAsiaTheme="minorEastAsia"/>
                <w:sz w:val="22"/>
                <w:szCs w:val="22"/>
                <w:lang w:eastAsia="cs-CZ"/>
              </w:rPr>
              <w:tab/>
            </w:r>
            <w:r w:rsidR="00606EB4" w:rsidRPr="00130E00">
              <w:rPr>
                <w:rStyle w:val="Hypertextovodkaz"/>
              </w:rPr>
              <w:t>Koncepce regionální a nákladní železniční dopravy</w:t>
            </w:r>
            <w:r w:rsidR="00606EB4">
              <w:rPr>
                <w:webHidden/>
              </w:rPr>
              <w:tab/>
            </w:r>
            <w:r w:rsidR="00606EB4">
              <w:rPr>
                <w:webHidden/>
              </w:rPr>
              <w:fldChar w:fldCharType="begin"/>
            </w:r>
            <w:r w:rsidR="00606EB4">
              <w:rPr>
                <w:webHidden/>
              </w:rPr>
              <w:instrText xml:space="preserve"> PAGEREF _Toc128483477 \h </w:instrText>
            </w:r>
            <w:r w:rsidR="00606EB4">
              <w:rPr>
                <w:webHidden/>
              </w:rPr>
            </w:r>
            <w:r w:rsidR="00606EB4">
              <w:rPr>
                <w:webHidden/>
              </w:rPr>
              <w:fldChar w:fldCharType="separate"/>
            </w:r>
            <w:r w:rsidR="00606EB4">
              <w:rPr>
                <w:webHidden/>
              </w:rPr>
              <w:t>8</w:t>
            </w:r>
            <w:r w:rsidR="00606EB4">
              <w:rPr>
                <w:webHidden/>
              </w:rPr>
              <w:fldChar w:fldCharType="end"/>
            </w:r>
          </w:hyperlink>
        </w:p>
        <w:p w14:paraId="70118096" w14:textId="7CE9E201" w:rsidR="00606EB4" w:rsidRDefault="00FA58DD">
          <w:pPr>
            <w:pStyle w:val="Obsah2"/>
            <w:rPr>
              <w:rFonts w:eastAsiaTheme="minorEastAsia"/>
              <w:sz w:val="22"/>
              <w:szCs w:val="22"/>
              <w:lang w:eastAsia="cs-CZ"/>
            </w:rPr>
          </w:pPr>
          <w:hyperlink w:anchor="_Toc128483478" w:history="1">
            <w:r w:rsidR="00606EB4" w:rsidRPr="00130E00">
              <w:rPr>
                <w:rStyle w:val="Hypertextovodkaz"/>
              </w:rPr>
              <w:t>2.3</w:t>
            </w:r>
            <w:r w:rsidR="00606EB4">
              <w:rPr>
                <w:rFonts w:eastAsiaTheme="minorEastAsia"/>
                <w:sz w:val="22"/>
                <w:szCs w:val="22"/>
                <w:lang w:eastAsia="cs-CZ"/>
              </w:rPr>
              <w:tab/>
            </w:r>
            <w:r w:rsidR="00606EB4" w:rsidRPr="00130E00">
              <w:rPr>
                <w:rStyle w:val="Hypertextovodkaz"/>
              </w:rPr>
              <w:t>Koncepce konverze stejnosměrné napájecí soustavy</w:t>
            </w:r>
            <w:r w:rsidR="00606EB4">
              <w:rPr>
                <w:webHidden/>
              </w:rPr>
              <w:tab/>
            </w:r>
            <w:r w:rsidR="00606EB4">
              <w:rPr>
                <w:webHidden/>
              </w:rPr>
              <w:fldChar w:fldCharType="begin"/>
            </w:r>
            <w:r w:rsidR="00606EB4">
              <w:rPr>
                <w:webHidden/>
              </w:rPr>
              <w:instrText xml:space="preserve"> PAGEREF _Toc128483478 \h </w:instrText>
            </w:r>
            <w:r w:rsidR="00606EB4">
              <w:rPr>
                <w:webHidden/>
              </w:rPr>
            </w:r>
            <w:r w:rsidR="00606EB4">
              <w:rPr>
                <w:webHidden/>
              </w:rPr>
              <w:fldChar w:fldCharType="separate"/>
            </w:r>
            <w:r w:rsidR="00606EB4">
              <w:rPr>
                <w:webHidden/>
              </w:rPr>
              <w:t>9</w:t>
            </w:r>
            <w:r w:rsidR="00606EB4">
              <w:rPr>
                <w:webHidden/>
              </w:rPr>
              <w:fldChar w:fldCharType="end"/>
            </w:r>
          </w:hyperlink>
        </w:p>
        <w:p w14:paraId="6A7EF2C0" w14:textId="5D157BEA" w:rsidR="00606EB4" w:rsidRDefault="00FA58DD">
          <w:pPr>
            <w:pStyle w:val="Obsah2"/>
            <w:rPr>
              <w:rFonts w:eastAsiaTheme="minorEastAsia"/>
              <w:sz w:val="22"/>
              <w:szCs w:val="22"/>
              <w:lang w:eastAsia="cs-CZ"/>
            </w:rPr>
          </w:pPr>
          <w:hyperlink w:anchor="_Toc128483479" w:history="1">
            <w:r w:rsidR="00606EB4" w:rsidRPr="00130E00">
              <w:rPr>
                <w:rStyle w:val="Hypertextovodkaz"/>
              </w:rPr>
              <w:t>2.4</w:t>
            </w:r>
            <w:r w:rsidR="00606EB4">
              <w:rPr>
                <w:rFonts w:eastAsiaTheme="minorEastAsia"/>
                <w:sz w:val="22"/>
                <w:szCs w:val="22"/>
                <w:lang w:eastAsia="cs-CZ"/>
              </w:rPr>
              <w:tab/>
            </w:r>
            <w:r w:rsidR="00606EB4" w:rsidRPr="00130E00">
              <w:rPr>
                <w:rStyle w:val="Hypertextovodkaz"/>
              </w:rPr>
              <w:t>Plnění podmínek TSI a vyvolaná opatření na dopravní cestě</w:t>
            </w:r>
            <w:r w:rsidR="00606EB4">
              <w:rPr>
                <w:webHidden/>
              </w:rPr>
              <w:tab/>
            </w:r>
            <w:r w:rsidR="00606EB4">
              <w:rPr>
                <w:webHidden/>
              </w:rPr>
              <w:fldChar w:fldCharType="begin"/>
            </w:r>
            <w:r w:rsidR="00606EB4">
              <w:rPr>
                <w:webHidden/>
              </w:rPr>
              <w:instrText xml:space="preserve"> PAGEREF _Toc128483479 \h </w:instrText>
            </w:r>
            <w:r w:rsidR="00606EB4">
              <w:rPr>
                <w:webHidden/>
              </w:rPr>
            </w:r>
            <w:r w:rsidR="00606EB4">
              <w:rPr>
                <w:webHidden/>
              </w:rPr>
              <w:fldChar w:fldCharType="separate"/>
            </w:r>
            <w:r w:rsidR="00606EB4">
              <w:rPr>
                <w:webHidden/>
              </w:rPr>
              <w:t>9</w:t>
            </w:r>
            <w:r w:rsidR="00606EB4">
              <w:rPr>
                <w:webHidden/>
              </w:rPr>
              <w:fldChar w:fldCharType="end"/>
            </w:r>
          </w:hyperlink>
        </w:p>
        <w:p w14:paraId="23339E1F" w14:textId="5FCF51EA" w:rsidR="00606EB4" w:rsidRDefault="00FA58DD">
          <w:pPr>
            <w:pStyle w:val="Obsah2"/>
            <w:rPr>
              <w:rFonts w:eastAsiaTheme="minorEastAsia"/>
              <w:sz w:val="22"/>
              <w:szCs w:val="22"/>
              <w:lang w:eastAsia="cs-CZ"/>
            </w:rPr>
          </w:pPr>
          <w:hyperlink w:anchor="_Toc128483480" w:history="1">
            <w:r w:rsidR="00606EB4" w:rsidRPr="00130E00">
              <w:rPr>
                <w:rStyle w:val="Hypertextovodkaz"/>
              </w:rPr>
              <w:t>2.5</w:t>
            </w:r>
            <w:r w:rsidR="00606EB4">
              <w:rPr>
                <w:rFonts w:eastAsiaTheme="minorEastAsia"/>
                <w:sz w:val="22"/>
                <w:szCs w:val="22"/>
                <w:lang w:eastAsia="cs-CZ"/>
              </w:rPr>
              <w:tab/>
            </w:r>
            <w:r w:rsidR="00606EB4" w:rsidRPr="00130E00">
              <w:rPr>
                <w:rStyle w:val="Hypertextovodkaz"/>
              </w:rPr>
              <w:t>Koordinace se souvisejícími stavbami Správy železnic, státní organizace</w:t>
            </w:r>
            <w:r w:rsidR="00606EB4">
              <w:rPr>
                <w:webHidden/>
              </w:rPr>
              <w:tab/>
            </w:r>
            <w:r w:rsidR="00606EB4">
              <w:rPr>
                <w:webHidden/>
              </w:rPr>
              <w:fldChar w:fldCharType="begin"/>
            </w:r>
            <w:r w:rsidR="00606EB4">
              <w:rPr>
                <w:webHidden/>
              </w:rPr>
              <w:instrText xml:space="preserve"> PAGEREF _Toc128483480 \h </w:instrText>
            </w:r>
            <w:r w:rsidR="00606EB4">
              <w:rPr>
                <w:webHidden/>
              </w:rPr>
            </w:r>
            <w:r w:rsidR="00606EB4">
              <w:rPr>
                <w:webHidden/>
              </w:rPr>
              <w:fldChar w:fldCharType="separate"/>
            </w:r>
            <w:r w:rsidR="00606EB4">
              <w:rPr>
                <w:webHidden/>
              </w:rPr>
              <w:t>10</w:t>
            </w:r>
            <w:r w:rsidR="00606EB4">
              <w:rPr>
                <w:webHidden/>
              </w:rPr>
              <w:fldChar w:fldCharType="end"/>
            </w:r>
          </w:hyperlink>
        </w:p>
        <w:p w14:paraId="0E45D418" w14:textId="3E3E52DB" w:rsidR="00606EB4" w:rsidRDefault="00FA58DD">
          <w:pPr>
            <w:pStyle w:val="Obsah1"/>
            <w:rPr>
              <w:rFonts w:eastAsiaTheme="minorEastAsia"/>
              <w:sz w:val="22"/>
              <w:szCs w:val="22"/>
              <w:lang w:eastAsia="cs-CZ"/>
            </w:rPr>
          </w:pPr>
          <w:hyperlink w:anchor="_Toc128483481" w:history="1">
            <w:r w:rsidR="00606EB4" w:rsidRPr="00130E00">
              <w:rPr>
                <w:rStyle w:val="Hypertextovodkaz"/>
              </w:rPr>
              <w:t>3</w:t>
            </w:r>
            <w:r w:rsidR="00606EB4">
              <w:rPr>
                <w:rFonts w:eastAsiaTheme="minorEastAsia"/>
                <w:sz w:val="22"/>
                <w:szCs w:val="22"/>
                <w:lang w:eastAsia="cs-CZ"/>
              </w:rPr>
              <w:tab/>
            </w:r>
            <w:r w:rsidR="00606EB4" w:rsidRPr="00130E00">
              <w:rPr>
                <w:rStyle w:val="Hypertextovodkaz"/>
              </w:rPr>
              <w:t>Rozbor základních parametrů bateriových jednotek a podmínek pro jejich provoz</w:t>
            </w:r>
            <w:r w:rsidR="00606EB4">
              <w:rPr>
                <w:webHidden/>
              </w:rPr>
              <w:tab/>
            </w:r>
            <w:r w:rsidR="00606EB4">
              <w:rPr>
                <w:webHidden/>
              </w:rPr>
              <w:fldChar w:fldCharType="begin"/>
            </w:r>
            <w:r w:rsidR="00606EB4">
              <w:rPr>
                <w:webHidden/>
              </w:rPr>
              <w:instrText xml:space="preserve"> PAGEREF _Toc128483481 \h </w:instrText>
            </w:r>
            <w:r w:rsidR="00606EB4">
              <w:rPr>
                <w:webHidden/>
              </w:rPr>
            </w:r>
            <w:r w:rsidR="00606EB4">
              <w:rPr>
                <w:webHidden/>
              </w:rPr>
              <w:fldChar w:fldCharType="separate"/>
            </w:r>
            <w:r w:rsidR="00606EB4">
              <w:rPr>
                <w:webHidden/>
              </w:rPr>
              <w:t>11</w:t>
            </w:r>
            <w:r w:rsidR="00606EB4">
              <w:rPr>
                <w:webHidden/>
              </w:rPr>
              <w:fldChar w:fldCharType="end"/>
            </w:r>
          </w:hyperlink>
        </w:p>
        <w:p w14:paraId="27E6657A" w14:textId="16A08679" w:rsidR="00606EB4" w:rsidRDefault="00FA58DD">
          <w:pPr>
            <w:pStyle w:val="Obsah2"/>
            <w:rPr>
              <w:rFonts w:eastAsiaTheme="minorEastAsia"/>
              <w:sz w:val="22"/>
              <w:szCs w:val="22"/>
              <w:lang w:eastAsia="cs-CZ"/>
            </w:rPr>
          </w:pPr>
          <w:hyperlink w:anchor="_Toc128483482" w:history="1">
            <w:r w:rsidR="00606EB4" w:rsidRPr="00130E00">
              <w:rPr>
                <w:rStyle w:val="Hypertextovodkaz"/>
              </w:rPr>
              <w:t>3.1</w:t>
            </w:r>
            <w:r w:rsidR="00606EB4">
              <w:rPr>
                <w:rFonts w:eastAsiaTheme="minorEastAsia"/>
                <w:sz w:val="22"/>
                <w:szCs w:val="22"/>
                <w:lang w:eastAsia="cs-CZ"/>
              </w:rPr>
              <w:tab/>
            </w:r>
            <w:r w:rsidR="00606EB4" w:rsidRPr="00130E00">
              <w:rPr>
                <w:rStyle w:val="Hypertextovodkaz"/>
              </w:rPr>
              <w:t>Přehled příkladů bateriových jednotek</w:t>
            </w:r>
            <w:r w:rsidR="00606EB4">
              <w:rPr>
                <w:webHidden/>
              </w:rPr>
              <w:tab/>
            </w:r>
            <w:r w:rsidR="00606EB4">
              <w:rPr>
                <w:webHidden/>
              </w:rPr>
              <w:fldChar w:fldCharType="begin"/>
            </w:r>
            <w:r w:rsidR="00606EB4">
              <w:rPr>
                <w:webHidden/>
              </w:rPr>
              <w:instrText xml:space="preserve"> PAGEREF _Toc128483482 \h </w:instrText>
            </w:r>
            <w:r w:rsidR="00606EB4">
              <w:rPr>
                <w:webHidden/>
              </w:rPr>
            </w:r>
            <w:r w:rsidR="00606EB4">
              <w:rPr>
                <w:webHidden/>
              </w:rPr>
              <w:fldChar w:fldCharType="separate"/>
            </w:r>
            <w:r w:rsidR="00606EB4">
              <w:rPr>
                <w:webHidden/>
              </w:rPr>
              <w:t>11</w:t>
            </w:r>
            <w:r w:rsidR="00606EB4">
              <w:rPr>
                <w:webHidden/>
              </w:rPr>
              <w:fldChar w:fldCharType="end"/>
            </w:r>
          </w:hyperlink>
        </w:p>
        <w:p w14:paraId="4CCFBB1B" w14:textId="7286C372" w:rsidR="00606EB4" w:rsidRDefault="00FA58DD">
          <w:pPr>
            <w:pStyle w:val="Obsah2"/>
            <w:rPr>
              <w:rFonts w:eastAsiaTheme="minorEastAsia"/>
              <w:sz w:val="22"/>
              <w:szCs w:val="22"/>
              <w:lang w:eastAsia="cs-CZ"/>
            </w:rPr>
          </w:pPr>
          <w:hyperlink w:anchor="_Toc128483483" w:history="1">
            <w:r w:rsidR="00606EB4" w:rsidRPr="00130E00">
              <w:rPr>
                <w:rStyle w:val="Hypertextovodkaz"/>
              </w:rPr>
              <w:t>3.2</w:t>
            </w:r>
            <w:r w:rsidR="00606EB4">
              <w:rPr>
                <w:rFonts w:eastAsiaTheme="minorEastAsia"/>
                <w:sz w:val="22"/>
                <w:szCs w:val="22"/>
                <w:lang w:eastAsia="cs-CZ"/>
              </w:rPr>
              <w:tab/>
            </w:r>
            <w:r w:rsidR="00606EB4" w:rsidRPr="00130E00">
              <w:rPr>
                <w:rStyle w:val="Hypertextovodkaz"/>
              </w:rPr>
              <w:t>Podmínky pro provoz BEMU jednotek</w:t>
            </w:r>
            <w:r w:rsidR="00606EB4">
              <w:rPr>
                <w:webHidden/>
              </w:rPr>
              <w:tab/>
            </w:r>
            <w:r w:rsidR="00606EB4">
              <w:rPr>
                <w:webHidden/>
              </w:rPr>
              <w:fldChar w:fldCharType="begin"/>
            </w:r>
            <w:r w:rsidR="00606EB4">
              <w:rPr>
                <w:webHidden/>
              </w:rPr>
              <w:instrText xml:space="preserve"> PAGEREF _Toc128483483 \h </w:instrText>
            </w:r>
            <w:r w:rsidR="00606EB4">
              <w:rPr>
                <w:webHidden/>
              </w:rPr>
            </w:r>
            <w:r w:rsidR="00606EB4">
              <w:rPr>
                <w:webHidden/>
              </w:rPr>
              <w:fldChar w:fldCharType="separate"/>
            </w:r>
            <w:r w:rsidR="00606EB4">
              <w:rPr>
                <w:webHidden/>
              </w:rPr>
              <w:t>18</w:t>
            </w:r>
            <w:r w:rsidR="00606EB4">
              <w:rPr>
                <w:webHidden/>
              </w:rPr>
              <w:fldChar w:fldCharType="end"/>
            </w:r>
          </w:hyperlink>
        </w:p>
        <w:p w14:paraId="5849E714" w14:textId="29747992" w:rsidR="00606EB4" w:rsidRDefault="00FA58DD">
          <w:pPr>
            <w:pStyle w:val="Obsah1"/>
            <w:rPr>
              <w:rFonts w:eastAsiaTheme="minorEastAsia"/>
              <w:sz w:val="22"/>
              <w:szCs w:val="22"/>
              <w:lang w:eastAsia="cs-CZ"/>
            </w:rPr>
          </w:pPr>
          <w:hyperlink w:anchor="_Toc128483484" w:history="1">
            <w:r w:rsidR="00606EB4" w:rsidRPr="00130E00">
              <w:rPr>
                <w:rStyle w:val="Hypertextovodkaz"/>
              </w:rPr>
              <w:t>4</w:t>
            </w:r>
            <w:r w:rsidR="00606EB4">
              <w:rPr>
                <w:rFonts w:eastAsiaTheme="minorEastAsia"/>
                <w:sz w:val="22"/>
                <w:szCs w:val="22"/>
                <w:lang w:eastAsia="cs-CZ"/>
              </w:rPr>
              <w:tab/>
            </w:r>
            <w:r w:rsidR="00606EB4" w:rsidRPr="00130E00">
              <w:rPr>
                <w:rStyle w:val="Hypertextovodkaz"/>
              </w:rPr>
              <w:t>Základní metodika výpočtu spotřeby elektrické energie a průběhu čerpání kapacity baterií</w:t>
            </w:r>
            <w:r w:rsidR="00606EB4">
              <w:rPr>
                <w:webHidden/>
              </w:rPr>
              <w:tab/>
            </w:r>
            <w:r w:rsidR="00606EB4">
              <w:rPr>
                <w:webHidden/>
              </w:rPr>
              <w:fldChar w:fldCharType="begin"/>
            </w:r>
            <w:r w:rsidR="00606EB4">
              <w:rPr>
                <w:webHidden/>
              </w:rPr>
              <w:instrText xml:space="preserve"> PAGEREF _Toc128483484 \h </w:instrText>
            </w:r>
            <w:r w:rsidR="00606EB4">
              <w:rPr>
                <w:webHidden/>
              </w:rPr>
            </w:r>
            <w:r w:rsidR="00606EB4">
              <w:rPr>
                <w:webHidden/>
              </w:rPr>
              <w:fldChar w:fldCharType="separate"/>
            </w:r>
            <w:r w:rsidR="00606EB4">
              <w:rPr>
                <w:webHidden/>
              </w:rPr>
              <w:t>22</w:t>
            </w:r>
            <w:r w:rsidR="00606EB4">
              <w:rPr>
                <w:webHidden/>
              </w:rPr>
              <w:fldChar w:fldCharType="end"/>
            </w:r>
          </w:hyperlink>
        </w:p>
        <w:p w14:paraId="2632D62A" w14:textId="47F1BA19" w:rsidR="00606EB4" w:rsidRDefault="00FA58DD">
          <w:pPr>
            <w:pStyle w:val="Obsah2"/>
            <w:rPr>
              <w:rFonts w:eastAsiaTheme="minorEastAsia"/>
              <w:sz w:val="22"/>
              <w:szCs w:val="22"/>
              <w:lang w:eastAsia="cs-CZ"/>
            </w:rPr>
          </w:pPr>
          <w:hyperlink w:anchor="_Toc128483485" w:history="1">
            <w:r w:rsidR="00606EB4" w:rsidRPr="00130E00">
              <w:rPr>
                <w:rStyle w:val="Hypertextovodkaz"/>
              </w:rPr>
              <w:t>4.1</w:t>
            </w:r>
            <w:r w:rsidR="00606EB4">
              <w:rPr>
                <w:rFonts w:eastAsiaTheme="minorEastAsia"/>
                <w:sz w:val="22"/>
                <w:szCs w:val="22"/>
                <w:lang w:eastAsia="cs-CZ"/>
              </w:rPr>
              <w:tab/>
            </w:r>
            <w:r w:rsidR="00606EB4" w:rsidRPr="00130E00">
              <w:rPr>
                <w:rStyle w:val="Hypertextovodkaz"/>
              </w:rPr>
              <w:t>Základní dopravně technologické parametry</w:t>
            </w:r>
            <w:r w:rsidR="00606EB4">
              <w:rPr>
                <w:webHidden/>
              </w:rPr>
              <w:tab/>
            </w:r>
            <w:r w:rsidR="00606EB4">
              <w:rPr>
                <w:webHidden/>
              </w:rPr>
              <w:fldChar w:fldCharType="begin"/>
            </w:r>
            <w:r w:rsidR="00606EB4">
              <w:rPr>
                <w:webHidden/>
              </w:rPr>
              <w:instrText xml:space="preserve"> PAGEREF _Toc128483485 \h </w:instrText>
            </w:r>
            <w:r w:rsidR="00606EB4">
              <w:rPr>
                <w:webHidden/>
              </w:rPr>
            </w:r>
            <w:r w:rsidR="00606EB4">
              <w:rPr>
                <w:webHidden/>
              </w:rPr>
              <w:fldChar w:fldCharType="separate"/>
            </w:r>
            <w:r w:rsidR="00606EB4">
              <w:rPr>
                <w:webHidden/>
              </w:rPr>
              <w:t>22</w:t>
            </w:r>
            <w:r w:rsidR="00606EB4">
              <w:rPr>
                <w:webHidden/>
              </w:rPr>
              <w:fldChar w:fldCharType="end"/>
            </w:r>
          </w:hyperlink>
        </w:p>
        <w:p w14:paraId="074ED251" w14:textId="5F2DB215" w:rsidR="00606EB4" w:rsidRDefault="00FA58DD">
          <w:pPr>
            <w:pStyle w:val="Obsah2"/>
            <w:rPr>
              <w:rFonts w:eastAsiaTheme="minorEastAsia"/>
              <w:sz w:val="22"/>
              <w:szCs w:val="22"/>
              <w:lang w:eastAsia="cs-CZ"/>
            </w:rPr>
          </w:pPr>
          <w:hyperlink w:anchor="_Toc128483486" w:history="1">
            <w:r w:rsidR="00606EB4" w:rsidRPr="00130E00">
              <w:rPr>
                <w:rStyle w:val="Hypertextovodkaz"/>
              </w:rPr>
              <w:t>4.2</w:t>
            </w:r>
            <w:r w:rsidR="00606EB4">
              <w:rPr>
                <w:rFonts w:eastAsiaTheme="minorEastAsia"/>
                <w:sz w:val="22"/>
                <w:szCs w:val="22"/>
                <w:lang w:eastAsia="cs-CZ"/>
              </w:rPr>
              <w:tab/>
            </w:r>
            <w:r w:rsidR="00606EB4" w:rsidRPr="00130E00">
              <w:rPr>
                <w:rStyle w:val="Hypertextovodkaz"/>
              </w:rPr>
              <w:t>Základní parametry baterií</w:t>
            </w:r>
            <w:r w:rsidR="00606EB4">
              <w:rPr>
                <w:webHidden/>
              </w:rPr>
              <w:tab/>
            </w:r>
            <w:r w:rsidR="00606EB4">
              <w:rPr>
                <w:webHidden/>
              </w:rPr>
              <w:fldChar w:fldCharType="begin"/>
            </w:r>
            <w:r w:rsidR="00606EB4">
              <w:rPr>
                <w:webHidden/>
              </w:rPr>
              <w:instrText xml:space="preserve"> PAGEREF _Toc128483486 \h </w:instrText>
            </w:r>
            <w:r w:rsidR="00606EB4">
              <w:rPr>
                <w:webHidden/>
              </w:rPr>
            </w:r>
            <w:r w:rsidR="00606EB4">
              <w:rPr>
                <w:webHidden/>
              </w:rPr>
              <w:fldChar w:fldCharType="separate"/>
            </w:r>
            <w:r w:rsidR="00606EB4">
              <w:rPr>
                <w:webHidden/>
              </w:rPr>
              <w:t>22</w:t>
            </w:r>
            <w:r w:rsidR="00606EB4">
              <w:rPr>
                <w:webHidden/>
              </w:rPr>
              <w:fldChar w:fldCharType="end"/>
            </w:r>
          </w:hyperlink>
        </w:p>
        <w:p w14:paraId="75E724B8" w14:textId="14F21FD4" w:rsidR="00606EB4" w:rsidRDefault="00FA58DD">
          <w:pPr>
            <w:pStyle w:val="Obsah2"/>
            <w:rPr>
              <w:rFonts w:eastAsiaTheme="minorEastAsia"/>
              <w:sz w:val="22"/>
              <w:szCs w:val="22"/>
              <w:lang w:eastAsia="cs-CZ"/>
            </w:rPr>
          </w:pPr>
          <w:hyperlink w:anchor="_Toc128483487" w:history="1">
            <w:r w:rsidR="00606EB4" w:rsidRPr="00130E00">
              <w:rPr>
                <w:rStyle w:val="Hypertextovodkaz"/>
              </w:rPr>
              <w:t>4.3</w:t>
            </w:r>
            <w:r w:rsidR="00606EB4">
              <w:rPr>
                <w:rFonts w:eastAsiaTheme="minorEastAsia"/>
                <w:sz w:val="22"/>
                <w:szCs w:val="22"/>
                <w:lang w:eastAsia="cs-CZ"/>
              </w:rPr>
              <w:tab/>
            </w:r>
            <w:r w:rsidR="00606EB4" w:rsidRPr="00130E00">
              <w:rPr>
                <w:rStyle w:val="Hypertextovodkaz"/>
              </w:rPr>
              <w:t>Výpočet trakční spotřeby</w:t>
            </w:r>
            <w:r w:rsidR="00606EB4">
              <w:rPr>
                <w:webHidden/>
              </w:rPr>
              <w:tab/>
            </w:r>
            <w:r w:rsidR="00606EB4">
              <w:rPr>
                <w:webHidden/>
              </w:rPr>
              <w:fldChar w:fldCharType="begin"/>
            </w:r>
            <w:r w:rsidR="00606EB4">
              <w:rPr>
                <w:webHidden/>
              </w:rPr>
              <w:instrText xml:space="preserve"> PAGEREF _Toc128483487 \h </w:instrText>
            </w:r>
            <w:r w:rsidR="00606EB4">
              <w:rPr>
                <w:webHidden/>
              </w:rPr>
            </w:r>
            <w:r w:rsidR="00606EB4">
              <w:rPr>
                <w:webHidden/>
              </w:rPr>
              <w:fldChar w:fldCharType="separate"/>
            </w:r>
            <w:r w:rsidR="00606EB4">
              <w:rPr>
                <w:webHidden/>
              </w:rPr>
              <w:t>22</w:t>
            </w:r>
            <w:r w:rsidR="00606EB4">
              <w:rPr>
                <w:webHidden/>
              </w:rPr>
              <w:fldChar w:fldCharType="end"/>
            </w:r>
          </w:hyperlink>
        </w:p>
        <w:p w14:paraId="3F78A8FF" w14:textId="236A88B8" w:rsidR="00606EB4" w:rsidRDefault="00FA58DD">
          <w:pPr>
            <w:pStyle w:val="Obsah2"/>
            <w:rPr>
              <w:rFonts w:eastAsiaTheme="minorEastAsia"/>
              <w:sz w:val="22"/>
              <w:szCs w:val="22"/>
              <w:lang w:eastAsia="cs-CZ"/>
            </w:rPr>
          </w:pPr>
          <w:hyperlink w:anchor="_Toc128483488" w:history="1">
            <w:r w:rsidR="00606EB4" w:rsidRPr="00130E00">
              <w:rPr>
                <w:rStyle w:val="Hypertextovodkaz"/>
              </w:rPr>
              <w:t>4.4</w:t>
            </w:r>
            <w:r w:rsidR="00606EB4">
              <w:rPr>
                <w:rFonts w:eastAsiaTheme="minorEastAsia"/>
                <w:sz w:val="22"/>
                <w:szCs w:val="22"/>
                <w:lang w:eastAsia="cs-CZ"/>
              </w:rPr>
              <w:tab/>
            </w:r>
            <w:r w:rsidR="00606EB4" w:rsidRPr="00130E00">
              <w:rPr>
                <w:rStyle w:val="Hypertextovodkaz"/>
              </w:rPr>
              <w:t>Výpočet netrakční spotřeby</w:t>
            </w:r>
            <w:r w:rsidR="00606EB4">
              <w:rPr>
                <w:webHidden/>
              </w:rPr>
              <w:tab/>
            </w:r>
            <w:r w:rsidR="00606EB4">
              <w:rPr>
                <w:webHidden/>
              </w:rPr>
              <w:fldChar w:fldCharType="begin"/>
            </w:r>
            <w:r w:rsidR="00606EB4">
              <w:rPr>
                <w:webHidden/>
              </w:rPr>
              <w:instrText xml:space="preserve"> PAGEREF _Toc128483488 \h </w:instrText>
            </w:r>
            <w:r w:rsidR="00606EB4">
              <w:rPr>
                <w:webHidden/>
              </w:rPr>
            </w:r>
            <w:r w:rsidR="00606EB4">
              <w:rPr>
                <w:webHidden/>
              </w:rPr>
              <w:fldChar w:fldCharType="separate"/>
            </w:r>
            <w:r w:rsidR="00606EB4">
              <w:rPr>
                <w:webHidden/>
              </w:rPr>
              <w:t>23</w:t>
            </w:r>
            <w:r w:rsidR="00606EB4">
              <w:rPr>
                <w:webHidden/>
              </w:rPr>
              <w:fldChar w:fldCharType="end"/>
            </w:r>
          </w:hyperlink>
        </w:p>
        <w:p w14:paraId="12F805BF" w14:textId="4ABC110A" w:rsidR="00606EB4" w:rsidRDefault="00FA58DD">
          <w:pPr>
            <w:pStyle w:val="Obsah2"/>
            <w:rPr>
              <w:rFonts w:eastAsiaTheme="minorEastAsia"/>
              <w:sz w:val="22"/>
              <w:szCs w:val="22"/>
              <w:lang w:eastAsia="cs-CZ"/>
            </w:rPr>
          </w:pPr>
          <w:hyperlink w:anchor="_Toc128483489" w:history="1">
            <w:r w:rsidR="00606EB4" w:rsidRPr="00130E00">
              <w:rPr>
                <w:rStyle w:val="Hypertextovodkaz"/>
              </w:rPr>
              <w:t>4.5</w:t>
            </w:r>
            <w:r w:rsidR="00606EB4">
              <w:rPr>
                <w:rFonts w:eastAsiaTheme="minorEastAsia"/>
                <w:sz w:val="22"/>
                <w:szCs w:val="22"/>
                <w:lang w:eastAsia="cs-CZ"/>
              </w:rPr>
              <w:tab/>
            </w:r>
            <w:r w:rsidR="00606EB4" w:rsidRPr="00130E00">
              <w:rPr>
                <w:rStyle w:val="Hypertextovodkaz"/>
              </w:rPr>
              <w:t>Závěry z výpočtů a doporučení</w:t>
            </w:r>
            <w:r w:rsidR="00606EB4">
              <w:rPr>
                <w:webHidden/>
              </w:rPr>
              <w:tab/>
            </w:r>
            <w:r w:rsidR="00606EB4">
              <w:rPr>
                <w:webHidden/>
              </w:rPr>
              <w:fldChar w:fldCharType="begin"/>
            </w:r>
            <w:r w:rsidR="00606EB4">
              <w:rPr>
                <w:webHidden/>
              </w:rPr>
              <w:instrText xml:space="preserve"> PAGEREF _Toc128483489 \h </w:instrText>
            </w:r>
            <w:r w:rsidR="00606EB4">
              <w:rPr>
                <w:webHidden/>
              </w:rPr>
            </w:r>
            <w:r w:rsidR="00606EB4">
              <w:rPr>
                <w:webHidden/>
              </w:rPr>
              <w:fldChar w:fldCharType="separate"/>
            </w:r>
            <w:r w:rsidR="00606EB4">
              <w:rPr>
                <w:webHidden/>
              </w:rPr>
              <w:t>23</w:t>
            </w:r>
            <w:r w:rsidR="00606EB4">
              <w:rPr>
                <w:webHidden/>
              </w:rPr>
              <w:fldChar w:fldCharType="end"/>
            </w:r>
          </w:hyperlink>
        </w:p>
        <w:p w14:paraId="50013253" w14:textId="1EF20310" w:rsidR="00606EB4" w:rsidRDefault="00FA58DD">
          <w:pPr>
            <w:pStyle w:val="Obsah1"/>
            <w:rPr>
              <w:rFonts w:eastAsiaTheme="minorEastAsia"/>
              <w:sz w:val="22"/>
              <w:szCs w:val="22"/>
              <w:lang w:eastAsia="cs-CZ"/>
            </w:rPr>
          </w:pPr>
          <w:hyperlink w:anchor="_Toc128483490" w:history="1">
            <w:r w:rsidR="00606EB4" w:rsidRPr="00130E00">
              <w:rPr>
                <w:rStyle w:val="Hypertextovodkaz"/>
              </w:rPr>
              <w:t>5</w:t>
            </w:r>
            <w:r w:rsidR="00606EB4">
              <w:rPr>
                <w:rFonts w:eastAsiaTheme="minorEastAsia"/>
                <w:sz w:val="22"/>
                <w:szCs w:val="22"/>
                <w:lang w:eastAsia="cs-CZ"/>
              </w:rPr>
              <w:tab/>
            </w:r>
            <w:r w:rsidR="00606EB4" w:rsidRPr="00130E00">
              <w:rPr>
                <w:rStyle w:val="Hypertextovodkaz"/>
              </w:rPr>
              <w:t>Základní principy a podmínky pro návrh trakčního vedení a elektrického napájení</w:t>
            </w:r>
            <w:r w:rsidR="00606EB4">
              <w:rPr>
                <w:webHidden/>
              </w:rPr>
              <w:tab/>
            </w:r>
            <w:r w:rsidR="00606EB4">
              <w:rPr>
                <w:webHidden/>
              </w:rPr>
              <w:fldChar w:fldCharType="begin"/>
            </w:r>
            <w:r w:rsidR="00606EB4">
              <w:rPr>
                <w:webHidden/>
              </w:rPr>
              <w:instrText xml:space="preserve"> PAGEREF _Toc128483490 \h </w:instrText>
            </w:r>
            <w:r w:rsidR="00606EB4">
              <w:rPr>
                <w:webHidden/>
              </w:rPr>
            </w:r>
            <w:r w:rsidR="00606EB4">
              <w:rPr>
                <w:webHidden/>
              </w:rPr>
              <w:fldChar w:fldCharType="separate"/>
            </w:r>
            <w:r w:rsidR="00606EB4">
              <w:rPr>
                <w:webHidden/>
              </w:rPr>
              <w:t>25</w:t>
            </w:r>
            <w:r w:rsidR="00606EB4">
              <w:rPr>
                <w:webHidden/>
              </w:rPr>
              <w:fldChar w:fldCharType="end"/>
            </w:r>
          </w:hyperlink>
        </w:p>
        <w:p w14:paraId="58F46DFF" w14:textId="1E0C281F" w:rsidR="00606EB4" w:rsidRDefault="00FA58DD">
          <w:pPr>
            <w:pStyle w:val="Obsah2"/>
            <w:rPr>
              <w:rFonts w:eastAsiaTheme="minorEastAsia"/>
              <w:sz w:val="22"/>
              <w:szCs w:val="22"/>
              <w:lang w:eastAsia="cs-CZ"/>
            </w:rPr>
          </w:pPr>
          <w:hyperlink w:anchor="_Toc128483491" w:history="1">
            <w:r w:rsidR="00606EB4" w:rsidRPr="00130E00">
              <w:rPr>
                <w:rStyle w:val="Hypertextovodkaz"/>
              </w:rPr>
              <w:t>5.1</w:t>
            </w:r>
            <w:r w:rsidR="00606EB4">
              <w:rPr>
                <w:rFonts w:eastAsiaTheme="minorEastAsia"/>
                <w:sz w:val="22"/>
                <w:szCs w:val="22"/>
                <w:lang w:eastAsia="cs-CZ"/>
              </w:rPr>
              <w:tab/>
            </w:r>
            <w:r w:rsidR="00606EB4" w:rsidRPr="00130E00">
              <w:rPr>
                <w:rStyle w:val="Hypertextovodkaz"/>
              </w:rPr>
              <w:t>Trakční vedení</w:t>
            </w:r>
            <w:r w:rsidR="00606EB4">
              <w:rPr>
                <w:webHidden/>
              </w:rPr>
              <w:tab/>
            </w:r>
            <w:r w:rsidR="00606EB4">
              <w:rPr>
                <w:webHidden/>
              </w:rPr>
              <w:fldChar w:fldCharType="begin"/>
            </w:r>
            <w:r w:rsidR="00606EB4">
              <w:rPr>
                <w:webHidden/>
              </w:rPr>
              <w:instrText xml:space="preserve"> PAGEREF _Toc128483491 \h </w:instrText>
            </w:r>
            <w:r w:rsidR="00606EB4">
              <w:rPr>
                <w:webHidden/>
              </w:rPr>
            </w:r>
            <w:r w:rsidR="00606EB4">
              <w:rPr>
                <w:webHidden/>
              </w:rPr>
              <w:fldChar w:fldCharType="separate"/>
            </w:r>
            <w:r w:rsidR="00606EB4">
              <w:rPr>
                <w:webHidden/>
              </w:rPr>
              <w:t>25</w:t>
            </w:r>
            <w:r w:rsidR="00606EB4">
              <w:rPr>
                <w:webHidden/>
              </w:rPr>
              <w:fldChar w:fldCharType="end"/>
            </w:r>
          </w:hyperlink>
        </w:p>
        <w:p w14:paraId="342CB34B" w14:textId="02BDFDA7" w:rsidR="00606EB4" w:rsidRDefault="00FA58DD">
          <w:pPr>
            <w:pStyle w:val="Obsah2"/>
            <w:rPr>
              <w:rFonts w:eastAsiaTheme="minorEastAsia"/>
              <w:sz w:val="22"/>
              <w:szCs w:val="22"/>
              <w:lang w:eastAsia="cs-CZ"/>
            </w:rPr>
          </w:pPr>
          <w:hyperlink w:anchor="_Toc128483492" w:history="1">
            <w:r w:rsidR="00606EB4" w:rsidRPr="00130E00">
              <w:rPr>
                <w:rStyle w:val="Hypertextovodkaz"/>
              </w:rPr>
              <w:t>5.2</w:t>
            </w:r>
            <w:r w:rsidR="00606EB4">
              <w:rPr>
                <w:rFonts w:eastAsiaTheme="minorEastAsia"/>
                <w:sz w:val="22"/>
                <w:szCs w:val="22"/>
                <w:lang w:eastAsia="cs-CZ"/>
              </w:rPr>
              <w:tab/>
            </w:r>
            <w:r w:rsidR="00606EB4" w:rsidRPr="00130E00">
              <w:rPr>
                <w:rStyle w:val="Hypertextovodkaz"/>
              </w:rPr>
              <w:t>Trakční napájecí stanice pro trakční vedení AC 25 kV</w:t>
            </w:r>
            <w:r w:rsidR="00606EB4">
              <w:rPr>
                <w:webHidden/>
              </w:rPr>
              <w:tab/>
            </w:r>
            <w:r w:rsidR="00606EB4">
              <w:rPr>
                <w:webHidden/>
              </w:rPr>
              <w:fldChar w:fldCharType="begin"/>
            </w:r>
            <w:r w:rsidR="00606EB4">
              <w:rPr>
                <w:webHidden/>
              </w:rPr>
              <w:instrText xml:space="preserve"> PAGEREF _Toc128483492 \h </w:instrText>
            </w:r>
            <w:r w:rsidR="00606EB4">
              <w:rPr>
                <w:webHidden/>
              </w:rPr>
            </w:r>
            <w:r w:rsidR="00606EB4">
              <w:rPr>
                <w:webHidden/>
              </w:rPr>
              <w:fldChar w:fldCharType="separate"/>
            </w:r>
            <w:r w:rsidR="00606EB4">
              <w:rPr>
                <w:webHidden/>
              </w:rPr>
              <w:t>26</w:t>
            </w:r>
            <w:r w:rsidR="00606EB4">
              <w:rPr>
                <w:webHidden/>
              </w:rPr>
              <w:fldChar w:fldCharType="end"/>
            </w:r>
          </w:hyperlink>
        </w:p>
        <w:p w14:paraId="31E70E0D" w14:textId="39F9194E" w:rsidR="00606EB4" w:rsidRDefault="00FA58DD">
          <w:pPr>
            <w:pStyle w:val="Obsah2"/>
            <w:rPr>
              <w:rFonts w:eastAsiaTheme="minorEastAsia"/>
              <w:sz w:val="22"/>
              <w:szCs w:val="22"/>
              <w:lang w:eastAsia="cs-CZ"/>
            </w:rPr>
          </w:pPr>
          <w:hyperlink w:anchor="_Toc128483493" w:history="1">
            <w:r w:rsidR="00606EB4" w:rsidRPr="00130E00">
              <w:rPr>
                <w:rStyle w:val="Hypertextovodkaz"/>
              </w:rPr>
              <w:t>5.3</w:t>
            </w:r>
            <w:r w:rsidR="00606EB4">
              <w:rPr>
                <w:rFonts w:eastAsiaTheme="minorEastAsia"/>
                <w:sz w:val="22"/>
                <w:szCs w:val="22"/>
                <w:lang w:eastAsia="cs-CZ"/>
              </w:rPr>
              <w:tab/>
            </w:r>
            <w:r w:rsidR="00606EB4" w:rsidRPr="00130E00">
              <w:rPr>
                <w:rStyle w:val="Hypertextovodkaz"/>
              </w:rPr>
              <w:t>Nabíjecí stanice pro dobíjení baterií při pobytu souprav v železničních stanicích</w:t>
            </w:r>
            <w:r w:rsidR="00606EB4">
              <w:rPr>
                <w:webHidden/>
              </w:rPr>
              <w:tab/>
            </w:r>
            <w:r w:rsidR="00606EB4">
              <w:rPr>
                <w:webHidden/>
              </w:rPr>
              <w:fldChar w:fldCharType="begin"/>
            </w:r>
            <w:r w:rsidR="00606EB4">
              <w:rPr>
                <w:webHidden/>
              </w:rPr>
              <w:instrText xml:space="preserve"> PAGEREF _Toc128483493 \h </w:instrText>
            </w:r>
            <w:r w:rsidR="00606EB4">
              <w:rPr>
                <w:webHidden/>
              </w:rPr>
            </w:r>
            <w:r w:rsidR="00606EB4">
              <w:rPr>
                <w:webHidden/>
              </w:rPr>
              <w:fldChar w:fldCharType="separate"/>
            </w:r>
            <w:r w:rsidR="00606EB4">
              <w:rPr>
                <w:webHidden/>
              </w:rPr>
              <w:t>28</w:t>
            </w:r>
            <w:r w:rsidR="00606EB4">
              <w:rPr>
                <w:webHidden/>
              </w:rPr>
              <w:fldChar w:fldCharType="end"/>
            </w:r>
          </w:hyperlink>
        </w:p>
        <w:p w14:paraId="0812DF58" w14:textId="26AAB76B" w:rsidR="00606EB4" w:rsidRDefault="00FA58DD">
          <w:pPr>
            <w:pStyle w:val="Obsah2"/>
            <w:rPr>
              <w:rFonts w:eastAsiaTheme="minorEastAsia"/>
              <w:sz w:val="22"/>
              <w:szCs w:val="22"/>
              <w:lang w:eastAsia="cs-CZ"/>
            </w:rPr>
          </w:pPr>
          <w:hyperlink w:anchor="_Toc128483494" w:history="1">
            <w:r w:rsidR="00606EB4" w:rsidRPr="00130E00">
              <w:rPr>
                <w:rStyle w:val="Hypertextovodkaz"/>
              </w:rPr>
              <w:t>5.4</w:t>
            </w:r>
            <w:r w:rsidR="00606EB4">
              <w:rPr>
                <w:rFonts w:eastAsiaTheme="minorEastAsia"/>
                <w:sz w:val="22"/>
                <w:szCs w:val="22"/>
                <w:lang w:eastAsia="cs-CZ"/>
              </w:rPr>
              <w:tab/>
            </w:r>
            <w:r w:rsidR="00606EB4" w:rsidRPr="00130E00">
              <w:rPr>
                <w:rStyle w:val="Hypertextovodkaz"/>
              </w:rPr>
              <w:t>Základní procesní a jiné požadavky na projektovou přípravu základních objektů staveb prostých elektrizací</w:t>
            </w:r>
            <w:r w:rsidR="00606EB4">
              <w:rPr>
                <w:webHidden/>
              </w:rPr>
              <w:tab/>
            </w:r>
            <w:r w:rsidR="00606EB4">
              <w:rPr>
                <w:webHidden/>
              </w:rPr>
              <w:fldChar w:fldCharType="begin"/>
            </w:r>
            <w:r w:rsidR="00606EB4">
              <w:rPr>
                <w:webHidden/>
              </w:rPr>
              <w:instrText xml:space="preserve"> PAGEREF _Toc128483494 \h </w:instrText>
            </w:r>
            <w:r w:rsidR="00606EB4">
              <w:rPr>
                <w:webHidden/>
              </w:rPr>
            </w:r>
            <w:r w:rsidR="00606EB4">
              <w:rPr>
                <w:webHidden/>
              </w:rPr>
              <w:fldChar w:fldCharType="separate"/>
            </w:r>
            <w:r w:rsidR="00606EB4">
              <w:rPr>
                <w:webHidden/>
              </w:rPr>
              <w:t>30</w:t>
            </w:r>
            <w:r w:rsidR="00606EB4">
              <w:rPr>
                <w:webHidden/>
              </w:rPr>
              <w:fldChar w:fldCharType="end"/>
            </w:r>
          </w:hyperlink>
        </w:p>
        <w:p w14:paraId="570EE58B" w14:textId="5F349C6A" w:rsidR="00606EB4" w:rsidRDefault="00FA58DD">
          <w:pPr>
            <w:pStyle w:val="Obsah1"/>
            <w:rPr>
              <w:rFonts w:eastAsiaTheme="minorEastAsia"/>
              <w:sz w:val="22"/>
              <w:szCs w:val="22"/>
              <w:lang w:eastAsia="cs-CZ"/>
            </w:rPr>
          </w:pPr>
          <w:hyperlink w:anchor="_Toc128483495" w:history="1">
            <w:r w:rsidR="00606EB4" w:rsidRPr="00130E00">
              <w:rPr>
                <w:rStyle w:val="Hypertextovodkaz"/>
              </w:rPr>
              <w:t>6</w:t>
            </w:r>
            <w:r w:rsidR="00606EB4">
              <w:rPr>
                <w:rFonts w:eastAsiaTheme="minorEastAsia"/>
                <w:sz w:val="22"/>
                <w:szCs w:val="22"/>
                <w:lang w:eastAsia="cs-CZ"/>
              </w:rPr>
              <w:tab/>
            </w:r>
            <w:r w:rsidR="00606EB4" w:rsidRPr="00130E00">
              <w:rPr>
                <w:rStyle w:val="Hypertextovodkaz"/>
              </w:rPr>
              <w:t>Předpokládané dopady střídavé elektrické trakce na železniční dopravní cestu</w:t>
            </w:r>
            <w:r w:rsidR="00606EB4">
              <w:rPr>
                <w:webHidden/>
              </w:rPr>
              <w:tab/>
            </w:r>
            <w:r w:rsidR="00606EB4">
              <w:rPr>
                <w:webHidden/>
              </w:rPr>
              <w:fldChar w:fldCharType="begin"/>
            </w:r>
            <w:r w:rsidR="00606EB4">
              <w:rPr>
                <w:webHidden/>
              </w:rPr>
              <w:instrText xml:space="preserve"> PAGEREF _Toc128483495 \h </w:instrText>
            </w:r>
            <w:r w:rsidR="00606EB4">
              <w:rPr>
                <w:webHidden/>
              </w:rPr>
            </w:r>
            <w:r w:rsidR="00606EB4">
              <w:rPr>
                <w:webHidden/>
              </w:rPr>
              <w:fldChar w:fldCharType="separate"/>
            </w:r>
            <w:r w:rsidR="00606EB4">
              <w:rPr>
                <w:webHidden/>
              </w:rPr>
              <w:t>32</w:t>
            </w:r>
            <w:r w:rsidR="00606EB4">
              <w:rPr>
                <w:webHidden/>
              </w:rPr>
              <w:fldChar w:fldCharType="end"/>
            </w:r>
          </w:hyperlink>
        </w:p>
        <w:p w14:paraId="7188F6A3" w14:textId="133D2E5E" w:rsidR="00606EB4" w:rsidRDefault="00FA58DD">
          <w:pPr>
            <w:pStyle w:val="Obsah2"/>
            <w:rPr>
              <w:rFonts w:eastAsiaTheme="minorEastAsia"/>
              <w:sz w:val="22"/>
              <w:szCs w:val="22"/>
              <w:lang w:eastAsia="cs-CZ"/>
            </w:rPr>
          </w:pPr>
          <w:hyperlink w:anchor="_Toc128483496" w:history="1">
            <w:r w:rsidR="00606EB4" w:rsidRPr="00130E00">
              <w:rPr>
                <w:rStyle w:val="Hypertextovodkaz"/>
              </w:rPr>
              <w:t>6.1</w:t>
            </w:r>
            <w:r w:rsidR="00606EB4">
              <w:rPr>
                <w:rFonts w:eastAsiaTheme="minorEastAsia"/>
                <w:sz w:val="22"/>
                <w:szCs w:val="22"/>
                <w:lang w:eastAsia="cs-CZ"/>
              </w:rPr>
              <w:tab/>
            </w:r>
            <w:r w:rsidR="00606EB4" w:rsidRPr="00130E00">
              <w:rPr>
                <w:rStyle w:val="Hypertextovodkaz"/>
              </w:rPr>
              <w:t>Obecně</w:t>
            </w:r>
            <w:r w:rsidR="00606EB4">
              <w:rPr>
                <w:webHidden/>
              </w:rPr>
              <w:tab/>
            </w:r>
            <w:r w:rsidR="00606EB4">
              <w:rPr>
                <w:webHidden/>
              </w:rPr>
              <w:fldChar w:fldCharType="begin"/>
            </w:r>
            <w:r w:rsidR="00606EB4">
              <w:rPr>
                <w:webHidden/>
              </w:rPr>
              <w:instrText xml:space="preserve"> PAGEREF _Toc128483496 \h </w:instrText>
            </w:r>
            <w:r w:rsidR="00606EB4">
              <w:rPr>
                <w:webHidden/>
              </w:rPr>
            </w:r>
            <w:r w:rsidR="00606EB4">
              <w:rPr>
                <w:webHidden/>
              </w:rPr>
              <w:fldChar w:fldCharType="separate"/>
            </w:r>
            <w:r w:rsidR="00606EB4">
              <w:rPr>
                <w:webHidden/>
              </w:rPr>
              <w:t>32</w:t>
            </w:r>
            <w:r w:rsidR="00606EB4">
              <w:rPr>
                <w:webHidden/>
              </w:rPr>
              <w:fldChar w:fldCharType="end"/>
            </w:r>
          </w:hyperlink>
        </w:p>
        <w:p w14:paraId="2E6AAFB2" w14:textId="2712D09D" w:rsidR="00606EB4" w:rsidRDefault="00FA58DD">
          <w:pPr>
            <w:pStyle w:val="Obsah2"/>
            <w:rPr>
              <w:rFonts w:eastAsiaTheme="minorEastAsia"/>
              <w:sz w:val="22"/>
              <w:szCs w:val="22"/>
              <w:lang w:eastAsia="cs-CZ"/>
            </w:rPr>
          </w:pPr>
          <w:hyperlink w:anchor="_Toc128483497" w:history="1">
            <w:r w:rsidR="00606EB4" w:rsidRPr="00130E00">
              <w:rPr>
                <w:rStyle w:val="Hypertextovodkaz"/>
              </w:rPr>
              <w:t>6.2</w:t>
            </w:r>
            <w:r w:rsidR="00606EB4">
              <w:rPr>
                <w:rFonts w:eastAsiaTheme="minorEastAsia"/>
                <w:sz w:val="22"/>
                <w:szCs w:val="22"/>
                <w:lang w:eastAsia="cs-CZ"/>
              </w:rPr>
              <w:tab/>
            </w:r>
            <w:r w:rsidR="00606EB4" w:rsidRPr="00130E00">
              <w:rPr>
                <w:rStyle w:val="Hypertextovodkaz"/>
              </w:rPr>
              <w:t>Železniční svršek</w:t>
            </w:r>
            <w:r w:rsidR="00606EB4">
              <w:rPr>
                <w:webHidden/>
              </w:rPr>
              <w:tab/>
            </w:r>
            <w:r w:rsidR="00606EB4">
              <w:rPr>
                <w:webHidden/>
              </w:rPr>
              <w:fldChar w:fldCharType="begin"/>
            </w:r>
            <w:r w:rsidR="00606EB4">
              <w:rPr>
                <w:webHidden/>
              </w:rPr>
              <w:instrText xml:space="preserve"> PAGEREF _Toc128483497 \h </w:instrText>
            </w:r>
            <w:r w:rsidR="00606EB4">
              <w:rPr>
                <w:webHidden/>
              </w:rPr>
            </w:r>
            <w:r w:rsidR="00606EB4">
              <w:rPr>
                <w:webHidden/>
              </w:rPr>
              <w:fldChar w:fldCharType="separate"/>
            </w:r>
            <w:r w:rsidR="00606EB4">
              <w:rPr>
                <w:webHidden/>
              </w:rPr>
              <w:t>32</w:t>
            </w:r>
            <w:r w:rsidR="00606EB4">
              <w:rPr>
                <w:webHidden/>
              </w:rPr>
              <w:fldChar w:fldCharType="end"/>
            </w:r>
          </w:hyperlink>
        </w:p>
        <w:p w14:paraId="4DE30978" w14:textId="12E3ABE3" w:rsidR="00606EB4" w:rsidRDefault="00FA58DD">
          <w:pPr>
            <w:pStyle w:val="Obsah2"/>
            <w:rPr>
              <w:rFonts w:eastAsiaTheme="minorEastAsia"/>
              <w:sz w:val="22"/>
              <w:szCs w:val="22"/>
              <w:lang w:eastAsia="cs-CZ"/>
            </w:rPr>
          </w:pPr>
          <w:hyperlink w:anchor="_Toc128483498" w:history="1">
            <w:r w:rsidR="00606EB4" w:rsidRPr="00130E00">
              <w:rPr>
                <w:rStyle w:val="Hypertextovodkaz"/>
              </w:rPr>
              <w:t>6.3</w:t>
            </w:r>
            <w:r w:rsidR="00606EB4">
              <w:rPr>
                <w:rFonts w:eastAsiaTheme="minorEastAsia"/>
                <w:sz w:val="22"/>
                <w:szCs w:val="22"/>
                <w:lang w:eastAsia="cs-CZ"/>
              </w:rPr>
              <w:tab/>
            </w:r>
            <w:r w:rsidR="00606EB4" w:rsidRPr="00130E00">
              <w:rPr>
                <w:rStyle w:val="Hypertextovodkaz"/>
              </w:rPr>
              <w:t>Železniční spodek</w:t>
            </w:r>
            <w:r w:rsidR="00606EB4">
              <w:rPr>
                <w:webHidden/>
              </w:rPr>
              <w:tab/>
            </w:r>
            <w:r w:rsidR="00606EB4">
              <w:rPr>
                <w:webHidden/>
              </w:rPr>
              <w:fldChar w:fldCharType="begin"/>
            </w:r>
            <w:r w:rsidR="00606EB4">
              <w:rPr>
                <w:webHidden/>
              </w:rPr>
              <w:instrText xml:space="preserve"> PAGEREF _Toc128483498 \h </w:instrText>
            </w:r>
            <w:r w:rsidR="00606EB4">
              <w:rPr>
                <w:webHidden/>
              </w:rPr>
            </w:r>
            <w:r w:rsidR="00606EB4">
              <w:rPr>
                <w:webHidden/>
              </w:rPr>
              <w:fldChar w:fldCharType="separate"/>
            </w:r>
            <w:r w:rsidR="00606EB4">
              <w:rPr>
                <w:webHidden/>
              </w:rPr>
              <w:t>33</w:t>
            </w:r>
            <w:r w:rsidR="00606EB4">
              <w:rPr>
                <w:webHidden/>
              </w:rPr>
              <w:fldChar w:fldCharType="end"/>
            </w:r>
          </w:hyperlink>
        </w:p>
        <w:p w14:paraId="19EF1737" w14:textId="3C38CCAB" w:rsidR="00606EB4" w:rsidRDefault="00FA58DD">
          <w:pPr>
            <w:pStyle w:val="Obsah2"/>
            <w:rPr>
              <w:rFonts w:eastAsiaTheme="minorEastAsia"/>
              <w:sz w:val="22"/>
              <w:szCs w:val="22"/>
              <w:lang w:eastAsia="cs-CZ"/>
            </w:rPr>
          </w:pPr>
          <w:hyperlink w:anchor="_Toc128483499" w:history="1">
            <w:r w:rsidR="00606EB4" w:rsidRPr="00130E00">
              <w:rPr>
                <w:rStyle w:val="Hypertextovodkaz"/>
              </w:rPr>
              <w:t>6.4</w:t>
            </w:r>
            <w:r w:rsidR="00606EB4">
              <w:rPr>
                <w:rFonts w:eastAsiaTheme="minorEastAsia"/>
                <w:sz w:val="22"/>
                <w:szCs w:val="22"/>
                <w:lang w:eastAsia="cs-CZ"/>
              </w:rPr>
              <w:tab/>
            </w:r>
            <w:r w:rsidR="00606EB4" w:rsidRPr="00130E00">
              <w:rPr>
                <w:rStyle w:val="Hypertextovodkaz"/>
              </w:rPr>
              <w:t>Železniční mosty a propustky</w:t>
            </w:r>
            <w:r w:rsidR="00606EB4">
              <w:rPr>
                <w:webHidden/>
              </w:rPr>
              <w:tab/>
            </w:r>
            <w:r w:rsidR="00606EB4">
              <w:rPr>
                <w:webHidden/>
              </w:rPr>
              <w:fldChar w:fldCharType="begin"/>
            </w:r>
            <w:r w:rsidR="00606EB4">
              <w:rPr>
                <w:webHidden/>
              </w:rPr>
              <w:instrText xml:space="preserve"> PAGEREF _Toc128483499 \h </w:instrText>
            </w:r>
            <w:r w:rsidR="00606EB4">
              <w:rPr>
                <w:webHidden/>
              </w:rPr>
            </w:r>
            <w:r w:rsidR="00606EB4">
              <w:rPr>
                <w:webHidden/>
              </w:rPr>
              <w:fldChar w:fldCharType="separate"/>
            </w:r>
            <w:r w:rsidR="00606EB4">
              <w:rPr>
                <w:webHidden/>
              </w:rPr>
              <w:t>33</w:t>
            </w:r>
            <w:r w:rsidR="00606EB4">
              <w:rPr>
                <w:webHidden/>
              </w:rPr>
              <w:fldChar w:fldCharType="end"/>
            </w:r>
          </w:hyperlink>
        </w:p>
        <w:p w14:paraId="045A4B90" w14:textId="70192B34" w:rsidR="00606EB4" w:rsidRDefault="00FA58DD">
          <w:pPr>
            <w:pStyle w:val="Obsah2"/>
            <w:rPr>
              <w:rFonts w:eastAsiaTheme="minorEastAsia"/>
              <w:sz w:val="22"/>
              <w:szCs w:val="22"/>
              <w:lang w:eastAsia="cs-CZ"/>
            </w:rPr>
          </w:pPr>
          <w:hyperlink w:anchor="_Toc128483500" w:history="1">
            <w:r w:rsidR="00606EB4" w:rsidRPr="00130E00">
              <w:rPr>
                <w:rStyle w:val="Hypertextovodkaz"/>
              </w:rPr>
              <w:t>6.5</w:t>
            </w:r>
            <w:r w:rsidR="00606EB4">
              <w:rPr>
                <w:rFonts w:eastAsiaTheme="minorEastAsia"/>
                <w:sz w:val="22"/>
                <w:szCs w:val="22"/>
                <w:lang w:eastAsia="cs-CZ"/>
              </w:rPr>
              <w:tab/>
            </w:r>
            <w:r w:rsidR="00606EB4" w:rsidRPr="00130E00">
              <w:rPr>
                <w:rStyle w:val="Hypertextovodkaz"/>
              </w:rPr>
              <w:t>Tunely</w:t>
            </w:r>
            <w:r w:rsidR="00606EB4">
              <w:rPr>
                <w:webHidden/>
              </w:rPr>
              <w:tab/>
            </w:r>
            <w:r w:rsidR="00606EB4">
              <w:rPr>
                <w:webHidden/>
              </w:rPr>
              <w:fldChar w:fldCharType="begin"/>
            </w:r>
            <w:r w:rsidR="00606EB4">
              <w:rPr>
                <w:webHidden/>
              </w:rPr>
              <w:instrText xml:space="preserve"> PAGEREF _Toc128483500 \h </w:instrText>
            </w:r>
            <w:r w:rsidR="00606EB4">
              <w:rPr>
                <w:webHidden/>
              </w:rPr>
            </w:r>
            <w:r w:rsidR="00606EB4">
              <w:rPr>
                <w:webHidden/>
              </w:rPr>
              <w:fldChar w:fldCharType="separate"/>
            </w:r>
            <w:r w:rsidR="00606EB4">
              <w:rPr>
                <w:webHidden/>
              </w:rPr>
              <w:t>34</w:t>
            </w:r>
            <w:r w:rsidR="00606EB4">
              <w:rPr>
                <w:webHidden/>
              </w:rPr>
              <w:fldChar w:fldCharType="end"/>
            </w:r>
          </w:hyperlink>
        </w:p>
        <w:p w14:paraId="171177BB" w14:textId="22E81BDA" w:rsidR="00606EB4" w:rsidRDefault="00FA58DD">
          <w:pPr>
            <w:pStyle w:val="Obsah2"/>
            <w:rPr>
              <w:rFonts w:eastAsiaTheme="minorEastAsia"/>
              <w:sz w:val="22"/>
              <w:szCs w:val="22"/>
              <w:lang w:eastAsia="cs-CZ"/>
            </w:rPr>
          </w:pPr>
          <w:hyperlink w:anchor="_Toc128483501" w:history="1">
            <w:r w:rsidR="00606EB4" w:rsidRPr="00130E00">
              <w:rPr>
                <w:rStyle w:val="Hypertextovodkaz"/>
              </w:rPr>
              <w:t>6.6</w:t>
            </w:r>
            <w:r w:rsidR="00606EB4">
              <w:rPr>
                <w:rFonts w:eastAsiaTheme="minorEastAsia"/>
                <w:sz w:val="22"/>
                <w:szCs w:val="22"/>
                <w:lang w:eastAsia="cs-CZ"/>
              </w:rPr>
              <w:tab/>
            </w:r>
            <w:r w:rsidR="00606EB4" w:rsidRPr="00130E00">
              <w:rPr>
                <w:rStyle w:val="Hypertextovodkaz"/>
              </w:rPr>
              <w:t>Zabezpečovací a sdělovací zařízení</w:t>
            </w:r>
            <w:r w:rsidR="00606EB4">
              <w:rPr>
                <w:webHidden/>
              </w:rPr>
              <w:tab/>
            </w:r>
            <w:r w:rsidR="00606EB4">
              <w:rPr>
                <w:webHidden/>
              </w:rPr>
              <w:fldChar w:fldCharType="begin"/>
            </w:r>
            <w:r w:rsidR="00606EB4">
              <w:rPr>
                <w:webHidden/>
              </w:rPr>
              <w:instrText xml:space="preserve"> PAGEREF _Toc128483501 \h </w:instrText>
            </w:r>
            <w:r w:rsidR="00606EB4">
              <w:rPr>
                <w:webHidden/>
              </w:rPr>
            </w:r>
            <w:r w:rsidR="00606EB4">
              <w:rPr>
                <w:webHidden/>
              </w:rPr>
              <w:fldChar w:fldCharType="separate"/>
            </w:r>
            <w:r w:rsidR="00606EB4">
              <w:rPr>
                <w:webHidden/>
              </w:rPr>
              <w:t>34</w:t>
            </w:r>
            <w:r w:rsidR="00606EB4">
              <w:rPr>
                <w:webHidden/>
              </w:rPr>
              <w:fldChar w:fldCharType="end"/>
            </w:r>
          </w:hyperlink>
        </w:p>
        <w:p w14:paraId="142AFF0D" w14:textId="39D32DD5" w:rsidR="00606EB4" w:rsidRDefault="00FA58DD">
          <w:pPr>
            <w:pStyle w:val="Obsah2"/>
            <w:rPr>
              <w:rFonts w:eastAsiaTheme="minorEastAsia"/>
              <w:sz w:val="22"/>
              <w:szCs w:val="22"/>
              <w:lang w:eastAsia="cs-CZ"/>
            </w:rPr>
          </w:pPr>
          <w:hyperlink w:anchor="_Toc128483502" w:history="1">
            <w:r w:rsidR="00606EB4" w:rsidRPr="00130E00">
              <w:rPr>
                <w:rStyle w:val="Hypertextovodkaz"/>
              </w:rPr>
              <w:t>6.7</w:t>
            </w:r>
            <w:r w:rsidR="00606EB4">
              <w:rPr>
                <w:rFonts w:eastAsiaTheme="minorEastAsia"/>
                <w:sz w:val="22"/>
                <w:szCs w:val="22"/>
                <w:lang w:eastAsia="cs-CZ"/>
              </w:rPr>
              <w:tab/>
            </w:r>
            <w:r w:rsidR="00606EB4" w:rsidRPr="00130E00">
              <w:rPr>
                <w:rStyle w:val="Hypertextovodkaz"/>
              </w:rPr>
              <w:t>Prostorové překážky</w:t>
            </w:r>
            <w:r w:rsidR="00606EB4">
              <w:rPr>
                <w:webHidden/>
              </w:rPr>
              <w:tab/>
            </w:r>
            <w:r w:rsidR="00606EB4">
              <w:rPr>
                <w:webHidden/>
              </w:rPr>
              <w:fldChar w:fldCharType="begin"/>
            </w:r>
            <w:r w:rsidR="00606EB4">
              <w:rPr>
                <w:webHidden/>
              </w:rPr>
              <w:instrText xml:space="preserve"> PAGEREF _Toc128483502 \h </w:instrText>
            </w:r>
            <w:r w:rsidR="00606EB4">
              <w:rPr>
                <w:webHidden/>
              </w:rPr>
            </w:r>
            <w:r w:rsidR="00606EB4">
              <w:rPr>
                <w:webHidden/>
              </w:rPr>
              <w:fldChar w:fldCharType="separate"/>
            </w:r>
            <w:r w:rsidR="00606EB4">
              <w:rPr>
                <w:webHidden/>
              </w:rPr>
              <w:t>34</w:t>
            </w:r>
            <w:r w:rsidR="00606EB4">
              <w:rPr>
                <w:webHidden/>
              </w:rPr>
              <w:fldChar w:fldCharType="end"/>
            </w:r>
          </w:hyperlink>
        </w:p>
        <w:p w14:paraId="50875F74" w14:textId="14308DD6" w:rsidR="00606EB4" w:rsidRDefault="00FA58DD">
          <w:pPr>
            <w:pStyle w:val="Obsah2"/>
            <w:rPr>
              <w:rFonts w:eastAsiaTheme="minorEastAsia"/>
              <w:sz w:val="22"/>
              <w:szCs w:val="22"/>
              <w:lang w:eastAsia="cs-CZ"/>
            </w:rPr>
          </w:pPr>
          <w:hyperlink w:anchor="_Toc128483503" w:history="1">
            <w:r w:rsidR="00606EB4" w:rsidRPr="00130E00">
              <w:rPr>
                <w:rStyle w:val="Hypertextovodkaz"/>
              </w:rPr>
              <w:t>6.8</w:t>
            </w:r>
            <w:r w:rsidR="00606EB4">
              <w:rPr>
                <w:rFonts w:eastAsiaTheme="minorEastAsia"/>
                <w:sz w:val="22"/>
                <w:szCs w:val="22"/>
                <w:lang w:eastAsia="cs-CZ"/>
              </w:rPr>
              <w:tab/>
            </w:r>
            <w:r w:rsidR="00606EB4" w:rsidRPr="00130E00">
              <w:rPr>
                <w:rStyle w:val="Hypertextovodkaz"/>
              </w:rPr>
              <w:t>Ostatní dopady</w:t>
            </w:r>
            <w:r w:rsidR="00606EB4">
              <w:rPr>
                <w:webHidden/>
              </w:rPr>
              <w:tab/>
            </w:r>
            <w:r w:rsidR="00606EB4">
              <w:rPr>
                <w:webHidden/>
              </w:rPr>
              <w:fldChar w:fldCharType="begin"/>
            </w:r>
            <w:r w:rsidR="00606EB4">
              <w:rPr>
                <w:webHidden/>
              </w:rPr>
              <w:instrText xml:space="preserve"> PAGEREF _Toc128483503 \h </w:instrText>
            </w:r>
            <w:r w:rsidR="00606EB4">
              <w:rPr>
                <w:webHidden/>
              </w:rPr>
            </w:r>
            <w:r w:rsidR="00606EB4">
              <w:rPr>
                <w:webHidden/>
              </w:rPr>
              <w:fldChar w:fldCharType="separate"/>
            </w:r>
            <w:r w:rsidR="00606EB4">
              <w:rPr>
                <w:webHidden/>
              </w:rPr>
              <w:t>34</w:t>
            </w:r>
            <w:r w:rsidR="00606EB4">
              <w:rPr>
                <w:webHidden/>
              </w:rPr>
              <w:fldChar w:fldCharType="end"/>
            </w:r>
          </w:hyperlink>
        </w:p>
        <w:p w14:paraId="7465B4C9" w14:textId="1D50B0ED" w:rsidR="00606EB4" w:rsidRDefault="00FA58DD">
          <w:pPr>
            <w:pStyle w:val="Obsah1"/>
            <w:rPr>
              <w:rFonts w:eastAsiaTheme="minorEastAsia"/>
              <w:sz w:val="22"/>
              <w:szCs w:val="22"/>
              <w:lang w:eastAsia="cs-CZ"/>
            </w:rPr>
          </w:pPr>
          <w:hyperlink w:anchor="_Toc128483504" w:history="1">
            <w:r w:rsidR="00606EB4" w:rsidRPr="00130E00">
              <w:rPr>
                <w:rStyle w:val="Hypertextovodkaz"/>
              </w:rPr>
              <w:t>7</w:t>
            </w:r>
            <w:r w:rsidR="00606EB4">
              <w:rPr>
                <w:rFonts w:eastAsiaTheme="minorEastAsia"/>
                <w:sz w:val="22"/>
                <w:szCs w:val="22"/>
                <w:lang w:eastAsia="cs-CZ"/>
              </w:rPr>
              <w:tab/>
            </w:r>
            <w:r w:rsidR="00606EB4" w:rsidRPr="00130E00">
              <w:rPr>
                <w:rStyle w:val="Hypertextovodkaz"/>
              </w:rPr>
              <w:t>Ekonomické souvislosti staveb prostých elektrizací</w:t>
            </w:r>
            <w:r w:rsidR="00606EB4">
              <w:rPr>
                <w:webHidden/>
              </w:rPr>
              <w:tab/>
            </w:r>
            <w:r w:rsidR="00606EB4">
              <w:rPr>
                <w:webHidden/>
              </w:rPr>
              <w:fldChar w:fldCharType="begin"/>
            </w:r>
            <w:r w:rsidR="00606EB4">
              <w:rPr>
                <w:webHidden/>
              </w:rPr>
              <w:instrText xml:space="preserve"> PAGEREF _Toc128483504 \h </w:instrText>
            </w:r>
            <w:r w:rsidR="00606EB4">
              <w:rPr>
                <w:webHidden/>
              </w:rPr>
            </w:r>
            <w:r w:rsidR="00606EB4">
              <w:rPr>
                <w:webHidden/>
              </w:rPr>
              <w:fldChar w:fldCharType="separate"/>
            </w:r>
            <w:r w:rsidR="00606EB4">
              <w:rPr>
                <w:webHidden/>
              </w:rPr>
              <w:t>35</w:t>
            </w:r>
            <w:r w:rsidR="00606EB4">
              <w:rPr>
                <w:webHidden/>
              </w:rPr>
              <w:fldChar w:fldCharType="end"/>
            </w:r>
          </w:hyperlink>
        </w:p>
        <w:p w14:paraId="7CD58671" w14:textId="00EABB3B" w:rsidR="00606EB4" w:rsidRDefault="00FA58DD">
          <w:pPr>
            <w:pStyle w:val="Obsah2"/>
            <w:rPr>
              <w:rFonts w:eastAsiaTheme="minorEastAsia"/>
              <w:sz w:val="22"/>
              <w:szCs w:val="22"/>
              <w:lang w:eastAsia="cs-CZ"/>
            </w:rPr>
          </w:pPr>
          <w:hyperlink w:anchor="_Toc128483505" w:history="1">
            <w:r w:rsidR="00606EB4" w:rsidRPr="00130E00">
              <w:rPr>
                <w:rStyle w:val="Hypertextovodkaz"/>
              </w:rPr>
              <w:t>7.1</w:t>
            </w:r>
            <w:r w:rsidR="00606EB4">
              <w:rPr>
                <w:rFonts w:eastAsiaTheme="minorEastAsia"/>
                <w:sz w:val="22"/>
                <w:szCs w:val="22"/>
                <w:lang w:eastAsia="cs-CZ"/>
              </w:rPr>
              <w:tab/>
            </w:r>
            <w:r w:rsidR="00606EB4" w:rsidRPr="00130E00">
              <w:rPr>
                <w:rStyle w:val="Hypertextovodkaz"/>
              </w:rPr>
              <w:t>Odhad celkových investičních nákladů staveb prostých elektrizací</w:t>
            </w:r>
            <w:r w:rsidR="00606EB4">
              <w:rPr>
                <w:webHidden/>
              </w:rPr>
              <w:tab/>
            </w:r>
            <w:r w:rsidR="00606EB4">
              <w:rPr>
                <w:webHidden/>
              </w:rPr>
              <w:fldChar w:fldCharType="begin"/>
            </w:r>
            <w:r w:rsidR="00606EB4">
              <w:rPr>
                <w:webHidden/>
              </w:rPr>
              <w:instrText xml:space="preserve"> PAGEREF _Toc128483505 \h </w:instrText>
            </w:r>
            <w:r w:rsidR="00606EB4">
              <w:rPr>
                <w:webHidden/>
              </w:rPr>
            </w:r>
            <w:r w:rsidR="00606EB4">
              <w:rPr>
                <w:webHidden/>
              </w:rPr>
              <w:fldChar w:fldCharType="separate"/>
            </w:r>
            <w:r w:rsidR="00606EB4">
              <w:rPr>
                <w:webHidden/>
              </w:rPr>
              <w:t>35</w:t>
            </w:r>
            <w:r w:rsidR="00606EB4">
              <w:rPr>
                <w:webHidden/>
              </w:rPr>
              <w:fldChar w:fldCharType="end"/>
            </w:r>
          </w:hyperlink>
        </w:p>
        <w:p w14:paraId="26938DF8" w14:textId="604636B1" w:rsidR="00606EB4" w:rsidRDefault="00FA58DD">
          <w:pPr>
            <w:pStyle w:val="Obsah2"/>
            <w:rPr>
              <w:rFonts w:eastAsiaTheme="minorEastAsia"/>
              <w:sz w:val="22"/>
              <w:szCs w:val="22"/>
              <w:lang w:eastAsia="cs-CZ"/>
            </w:rPr>
          </w:pPr>
          <w:hyperlink w:anchor="_Toc128483506" w:history="1">
            <w:r w:rsidR="00606EB4" w:rsidRPr="00130E00">
              <w:rPr>
                <w:rStyle w:val="Hypertextovodkaz"/>
              </w:rPr>
              <w:t>7.2</w:t>
            </w:r>
            <w:r w:rsidR="00606EB4">
              <w:rPr>
                <w:rFonts w:eastAsiaTheme="minorEastAsia"/>
                <w:sz w:val="22"/>
                <w:szCs w:val="22"/>
                <w:lang w:eastAsia="cs-CZ"/>
              </w:rPr>
              <w:tab/>
            </w:r>
            <w:r w:rsidR="00606EB4" w:rsidRPr="00130E00">
              <w:rPr>
                <w:rStyle w:val="Hypertextovodkaz"/>
              </w:rPr>
              <w:t>Socioekonomické přínosy staveb prosté elektrizace</w:t>
            </w:r>
            <w:r w:rsidR="00606EB4">
              <w:rPr>
                <w:webHidden/>
              </w:rPr>
              <w:tab/>
            </w:r>
            <w:r w:rsidR="00606EB4">
              <w:rPr>
                <w:webHidden/>
              </w:rPr>
              <w:fldChar w:fldCharType="begin"/>
            </w:r>
            <w:r w:rsidR="00606EB4">
              <w:rPr>
                <w:webHidden/>
              </w:rPr>
              <w:instrText xml:space="preserve"> PAGEREF _Toc128483506 \h </w:instrText>
            </w:r>
            <w:r w:rsidR="00606EB4">
              <w:rPr>
                <w:webHidden/>
              </w:rPr>
            </w:r>
            <w:r w:rsidR="00606EB4">
              <w:rPr>
                <w:webHidden/>
              </w:rPr>
              <w:fldChar w:fldCharType="separate"/>
            </w:r>
            <w:r w:rsidR="00606EB4">
              <w:rPr>
                <w:webHidden/>
              </w:rPr>
              <w:t>36</w:t>
            </w:r>
            <w:r w:rsidR="00606EB4">
              <w:rPr>
                <w:webHidden/>
              </w:rPr>
              <w:fldChar w:fldCharType="end"/>
            </w:r>
          </w:hyperlink>
        </w:p>
        <w:p w14:paraId="05BA32BF" w14:textId="3C21DFFF" w:rsidR="00606EB4" w:rsidRDefault="00FA58DD">
          <w:pPr>
            <w:pStyle w:val="Obsah1"/>
            <w:rPr>
              <w:rFonts w:eastAsiaTheme="minorEastAsia"/>
              <w:sz w:val="22"/>
              <w:szCs w:val="22"/>
              <w:lang w:eastAsia="cs-CZ"/>
            </w:rPr>
          </w:pPr>
          <w:hyperlink w:anchor="_Toc128483507" w:history="1">
            <w:r w:rsidR="00606EB4" w:rsidRPr="00130E00">
              <w:rPr>
                <w:rStyle w:val="Hypertextovodkaz"/>
              </w:rPr>
              <w:t>8</w:t>
            </w:r>
            <w:r w:rsidR="00606EB4">
              <w:rPr>
                <w:rFonts w:eastAsiaTheme="minorEastAsia"/>
                <w:sz w:val="22"/>
                <w:szCs w:val="22"/>
                <w:lang w:eastAsia="cs-CZ"/>
              </w:rPr>
              <w:tab/>
            </w:r>
            <w:r w:rsidR="00606EB4" w:rsidRPr="00130E00">
              <w:rPr>
                <w:rStyle w:val="Hypertextovodkaz"/>
              </w:rPr>
              <w:t>Závěry a doporučení</w:t>
            </w:r>
            <w:r w:rsidR="00606EB4">
              <w:rPr>
                <w:webHidden/>
              </w:rPr>
              <w:tab/>
            </w:r>
            <w:r w:rsidR="00606EB4">
              <w:rPr>
                <w:webHidden/>
              </w:rPr>
              <w:fldChar w:fldCharType="begin"/>
            </w:r>
            <w:r w:rsidR="00606EB4">
              <w:rPr>
                <w:webHidden/>
              </w:rPr>
              <w:instrText xml:space="preserve"> PAGEREF _Toc128483507 \h </w:instrText>
            </w:r>
            <w:r w:rsidR="00606EB4">
              <w:rPr>
                <w:webHidden/>
              </w:rPr>
            </w:r>
            <w:r w:rsidR="00606EB4">
              <w:rPr>
                <w:webHidden/>
              </w:rPr>
              <w:fldChar w:fldCharType="separate"/>
            </w:r>
            <w:r w:rsidR="00606EB4">
              <w:rPr>
                <w:webHidden/>
              </w:rPr>
              <w:t>38</w:t>
            </w:r>
            <w:r w:rsidR="00606EB4">
              <w:rPr>
                <w:webHidden/>
              </w:rPr>
              <w:fldChar w:fldCharType="end"/>
            </w:r>
          </w:hyperlink>
        </w:p>
        <w:p w14:paraId="53398015" w14:textId="17B2A946" w:rsidR="00606EB4" w:rsidRDefault="00FA58DD">
          <w:pPr>
            <w:pStyle w:val="Obsah2"/>
            <w:rPr>
              <w:rFonts w:eastAsiaTheme="minorEastAsia"/>
              <w:sz w:val="22"/>
              <w:szCs w:val="22"/>
              <w:lang w:eastAsia="cs-CZ"/>
            </w:rPr>
          </w:pPr>
          <w:hyperlink w:anchor="_Toc128483508" w:history="1">
            <w:r w:rsidR="00606EB4" w:rsidRPr="00130E00">
              <w:rPr>
                <w:rStyle w:val="Hypertextovodkaz"/>
              </w:rPr>
              <w:t>8.1</w:t>
            </w:r>
            <w:r w:rsidR="00606EB4">
              <w:rPr>
                <w:rFonts w:eastAsiaTheme="minorEastAsia"/>
                <w:sz w:val="22"/>
                <w:szCs w:val="22"/>
                <w:lang w:eastAsia="cs-CZ"/>
              </w:rPr>
              <w:tab/>
            </w:r>
            <w:r w:rsidR="00606EB4" w:rsidRPr="00130E00">
              <w:rPr>
                <w:rStyle w:val="Hypertextovodkaz"/>
              </w:rPr>
              <w:t>Podmínky do dalších projektových stupňů</w:t>
            </w:r>
            <w:r w:rsidR="00606EB4">
              <w:rPr>
                <w:webHidden/>
              </w:rPr>
              <w:tab/>
            </w:r>
            <w:r w:rsidR="00606EB4">
              <w:rPr>
                <w:webHidden/>
              </w:rPr>
              <w:fldChar w:fldCharType="begin"/>
            </w:r>
            <w:r w:rsidR="00606EB4">
              <w:rPr>
                <w:webHidden/>
              </w:rPr>
              <w:instrText xml:space="preserve"> PAGEREF _Toc128483508 \h </w:instrText>
            </w:r>
            <w:r w:rsidR="00606EB4">
              <w:rPr>
                <w:webHidden/>
              </w:rPr>
            </w:r>
            <w:r w:rsidR="00606EB4">
              <w:rPr>
                <w:webHidden/>
              </w:rPr>
              <w:fldChar w:fldCharType="separate"/>
            </w:r>
            <w:r w:rsidR="00606EB4">
              <w:rPr>
                <w:webHidden/>
              </w:rPr>
              <w:t>38</w:t>
            </w:r>
            <w:r w:rsidR="00606EB4">
              <w:rPr>
                <w:webHidden/>
              </w:rPr>
              <w:fldChar w:fldCharType="end"/>
            </w:r>
          </w:hyperlink>
        </w:p>
        <w:p w14:paraId="5FF39665" w14:textId="66E6B460" w:rsidR="00606EB4" w:rsidRDefault="00FA58DD">
          <w:pPr>
            <w:pStyle w:val="Obsah2"/>
            <w:rPr>
              <w:rFonts w:eastAsiaTheme="minorEastAsia"/>
              <w:sz w:val="22"/>
              <w:szCs w:val="22"/>
              <w:lang w:eastAsia="cs-CZ"/>
            </w:rPr>
          </w:pPr>
          <w:hyperlink w:anchor="_Toc128483509" w:history="1">
            <w:r w:rsidR="00606EB4" w:rsidRPr="00130E00">
              <w:rPr>
                <w:rStyle w:val="Hypertextovodkaz"/>
              </w:rPr>
              <w:t>8.2</w:t>
            </w:r>
            <w:r w:rsidR="00606EB4">
              <w:rPr>
                <w:rFonts w:eastAsiaTheme="minorEastAsia"/>
                <w:sz w:val="22"/>
                <w:szCs w:val="22"/>
                <w:lang w:eastAsia="cs-CZ"/>
              </w:rPr>
              <w:tab/>
            </w:r>
            <w:r w:rsidR="00606EB4" w:rsidRPr="00130E00">
              <w:rPr>
                <w:rStyle w:val="Hypertextovodkaz"/>
              </w:rPr>
              <w:t>Souhrn potenciálních zásadních rizik</w:t>
            </w:r>
            <w:r w:rsidR="00606EB4">
              <w:rPr>
                <w:webHidden/>
              </w:rPr>
              <w:tab/>
            </w:r>
            <w:r w:rsidR="00606EB4">
              <w:rPr>
                <w:webHidden/>
              </w:rPr>
              <w:fldChar w:fldCharType="begin"/>
            </w:r>
            <w:r w:rsidR="00606EB4">
              <w:rPr>
                <w:webHidden/>
              </w:rPr>
              <w:instrText xml:space="preserve"> PAGEREF _Toc128483509 \h </w:instrText>
            </w:r>
            <w:r w:rsidR="00606EB4">
              <w:rPr>
                <w:webHidden/>
              </w:rPr>
            </w:r>
            <w:r w:rsidR="00606EB4">
              <w:rPr>
                <w:webHidden/>
              </w:rPr>
              <w:fldChar w:fldCharType="separate"/>
            </w:r>
            <w:r w:rsidR="00606EB4">
              <w:rPr>
                <w:webHidden/>
              </w:rPr>
              <w:t>38</w:t>
            </w:r>
            <w:r w:rsidR="00606EB4">
              <w:rPr>
                <w:webHidden/>
              </w:rPr>
              <w:fldChar w:fldCharType="end"/>
            </w:r>
          </w:hyperlink>
        </w:p>
        <w:p w14:paraId="1EDD88B2" w14:textId="5F093A8E" w:rsidR="00606EB4" w:rsidRDefault="00FA58DD">
          <w:pPr>
            <w:pStyle w:val="Obsah2"/>
            <w:rPr>
              <w:rFonts w:eastAsiaTheme="minorEastAsia"/>
              <w:sz w:val="22"/>
              <w:szCs w:val="22"/>
              <w:lang w:eastAsia="cs-CZ"/>
            </w:rPr>
          </w:pPr>
          <w:hyperlink w:anchor="_Toc128483510" w:history="1">
            <w:r w:rsidR="00606EB4" w:rsidRPr="00130E00">
              <w:rPr>
                <w:rStyle w:val="Hypertextovodkaz"/>
              </w:rPr>
              <w:t>8.3</w:t>
            </w:r>
            <w:r w:rsidR="00606EB4">
              <w:rPr>
                <w:rFonts w:eastAsiaTheme="minorEastAsia"/>
                <w:sz w:val="22"/>
                <w:szCs w:val="22"/>
                <w:lang w:eastAsia="cs-CZ"/>
              </w:rPr>
              <w:tab/>
            </w:r>
            <w:r w:rsidR="00606EB4" w:rsidRPr="00130E00">
              <w:rPr>
                <w:rStyle w:val="Hypertextovodkaz"/>
              </w:rPr>
              <w:t>Celkové závěry a doporučení</w:t>
            </w:r>
            <w:r w:rsidR="00606EB4">
              <w:rPr>
                <w:webHidden/>
              </w:rPr>
              <w:tab/>
            </w:r>
            <w:r w:rsidR="00606EB4">
              <w:rPr>
                <w:webHidden/>
              </w:rPr>
              <w:fldChar w:fldCharType="begin"/>
            </w:r>
            <w:r w:rsidR="00606EB4">
              <w:rPr>
                <w:webHidden/>
              </w:rPr>
              <w:instrText xml:space="preserve"> PAGEREF _Toc128483510 \h </w:instrText>
            </w:r>
            <w:r w:rsidR="00606EB4">
              <w:rPr>
                <w:webHidden/>
              </w:rPr>
            </w:r>
            <w:r w:rsidR="00606EB4">
              <w:rPr>
                <w:webHidden/>
              </w:rPr>
              <w:fldChar w:fldCharType="separate"/>
            </w:r>
            <w:r w:rsidR="00606EB4">
              <w:rPr>
                <w:webHidden/>
              </w:rPr>
              <w:t>39</w:t>
            </w:r>
            <w:r w:rsidR="00606EB4">
              <w:rPr>
                <w:webHidden/>
              </w:rPr>
              <w:fldChar w:fldCharType="end"/>
            </w:r>
          </w:hyperlink>
        </w:p>
        <w:p w14:paraId="3749A387" w14:textId="39F318D8" w:rsidR="000C76DB" w:rsidRPr="003562D0" w:rsidRDefault="000C76DB" w:rsidP="009D521A">
          <w:pPr>
            <w:rPr>
              <w:sz w:val="2"/>
              <w:szCs w:val="2"/>
            </w:rPr>
          </w:pPr>
          <w:r>
            <w:rPr>
              <w:noProof/>
            </w:rPr>
            <w:fldChar w:fldCharType="end"/>
          </w:r>
        </w:p>
      </w:sdtContent>
    </w:sdt>
    <w:p w14:paraId="1F1341C5" w14:textId="77777777" w:rsidR="000D0943" w:rsidRDefault="000D0943" w:rsidP="009D521A">
      <w:pPr>
        <w:pStyle w:val="Nadpis1neslovan"/>
        <w:spacing w:after="240"/>
      </w:pPr>
    </w:p>
    <w:p w14:paraId="40CEE03C" w14:textId="77777777" w:rsidR="000D0943" w:rsidRDefault="000D0943" w:rsidP="009D521A">
      <w:pPr>
        <w:pStyle w:val="Nadpis1neslovan"/>
        <w:spacing w:after="240"/>
      </w:pPr>
    </w:p>
    <w:p w14:paraId="5B7D2414" w14:textId="77777777" w:rsidR="000D0943" w:rsidRDefault="000D0943" w:rsidP="009D521A">
      <w:pPr>
        <w:pStyle w:val="Nadpis1neslovan"/>
        <w:spacing w:after="240"/>
      </w:pPr>
    </w:p>
    <w:p w14:paraId="6ADDFBA3" w14:textId="77777777" w:rsidR="000D0943" w:rsidRDefault="000D0943" w:rsidP="009D521A">
      <w:pPr>
        <w:pStyle w:val="Nadpis1neslovan"/>
        <w:spacing w:after="240"/>
      </w:pPr>
    </w:p>
    <w:p w14:paraId="610B9D64" w14:textId="77777777" w:rsidR="000D0943" w:rsidRDefault="000D0943" w:rsidP="009D521A">
      <w:pPr>
        <w:pStyle w:val="Nadpis1neslovan"/>
        <w:spacing w:after="240"/>
      </w:pPr>
    </w:p>
    <w:p w14:paraId="15A1E4DD" w14:textId="77777777" w:rsidR="000D0943" w:rsidRDefault="000D0943" w:rsidP="009D521A">
      <w:pPr>
        <w:pStyle w:val="Nadpis1neslovan"/>
        <w:spacing w:after="240"/>
      </w:pPr>
    </w:p>
    <w:p w14:paraId="7ED5BC76" w14:textId="77777777" w:rsidR="000D0943" w:rsidRDefault="000D0943" w:rsidP="009D521A">
      <w:pPr>
        <w:pStyle w:val="Nadpis1neslovan"/>
        <w:spacing w:after="240"/>
      </w:pPr>
    </w:p>
    <w:p w14:paraId="68ABF453" w14:textId="77777777" w:rsidR="000D0943" w:rsidRDefault="000D0943" w:rsidP="009D521A">
      <w:pPr>
        <w:pStyle w:val="Nadpis1neslovan"/>
        <w:spacing w:after="240"/>
      </w:pPr>
    </w:p>
    <w:p w14:paraId="27C8FEED" w14:textId="77777777" w:rsidR="000D0943" w:rsidRDefault="000D0943" w:rsidP="009D521A">
      <w:pPr>
        <w:pStyle w:val="Nadpis1neslovan"/>
        <w:spacing w:after="240"/>
      </w:pPr>
    </w:p>
    <w:p w14:paraId="64E89DB7" w14:textId="77777777" w:rsidR="000D0943" w:rsidRDefault="000D0943" w:rsidP="009D521A">
      <w:pPr>
        <w:pStyle w:val="Nadpis1neslovan"/>
        <w:spacing w:after="240"/>
      </w:pPr>
    </w:p>
    <w:p w14:paraId="4AF76A98" w14:textId="77777777" w:rsidR="000D0943" w:rsidRDefault="000D0943" w:rsidP="009D521A">
      <w:pPr>
        <w:pStyle w:val="Nadpis1neslovan"/>
        <w:spacing w:after="240"/>
      </w:pPr>
    </w:p>
    <w:p w14:paraId="10C11F64" w14:textId="77777777" w:rsidR="000D0943" w:rsidRDefault="000D0943" w:rsidP="009D521A">
      <w:pPr>
        <w:pStyle w:val="Nadpis1neslovan"/>
        <w:spacing w:after="240"/>
      </w:pPr>
    </w:p>
    <w:p w14:paraId="5BDDEE75" w14:textId="77777777" w:rsidR="00A13417" w:rsidRDefault="00A13417" w:rsidP="009D521A"/>
    <w:p w14:paraId="6C11E202" w14:textId="77777777" w:rsidR="00A13417" w:rsidRPr="00A13417" w:rsidRDefault="00A13417" w:rsidP="009D521A"/>
    <w:p w14:paraId="051848F6" w14:textId="77777777" w:rsidR="000D0943" w:rsidRDefault="000D0943" w:rsidP="009D521A">
      <w:pPr>
        <w:pStyle w:val="Nadpis1neslovan"/>
        <w:spacing w:after="240"/>
      </w:pPr>
    </w:p>
    <w:p w14:paraId="0FB3BDF1" w14:textId="77777777" w:rsidR="009337B4" w:rsidRPr="00331E6D" w:rsidRDefault="009337B4" w:rsidP="009D521A">
      <w:pPr>
        <w:pStyle w:val="Nadpis1neslovan"/>
        <w:spacing w:after="240"/>
      </w:pPr>
      <w:bookmarkStart w:id="3" w:name="_Toc128483468"/>
      <w:r w:rsidRPr="00331E6D">
        <w:t>Seznam zkratek</w:t>
      </w:r>
      <w:bookmarkEnd w:id="3"/>
    </w:p>
    <w:tbl>
      <w:tblPr>
        <w:tblStyle w:val="Tabulkaodvolacchadoplujcchdaj"/>
        <w:tblW w:w="0" w:type="auto"/>
        <w:tblLook w:val="04A0" w:firstRow="1" w:lastRow="0" w:firstColumn="1" w:lastColumn="0" w:noHBand="0" w:noVBand="1"/>
      </w:tblPr>
      <w:tblGrid>
        <w:gridCol w:w="1560"/>
        <w:gridCol w:w="6830"/>
      </w:tblGrid>
      <w:tr w:rsidR="00324208" w14:paraId="6765E5AE" w14:textId="77777777" w:rsidTr="00420E47">
        <w:tc>
          <w:tcPr>
            <w:tcW w:w="1560" w:type="dxa"/>
            <w:hideMark/>
          </w:tcPr>
          <w:p w14:paraId="7D8A7F58" w14:textId="77777777" w:rsidR="00324208" w:rsidRDefault="00324208" w:rsidP="009D521A">
            <w:pPr>
              <w:pStyle w:val="Seznamzkratek"/>
              <w:spacing w:before="0" w:after="0"/>
              <w:rPr>
                <w:b/>
                <w:szCs w:val="16"/>
              </w:rPr>
            </w:pPr>
            <w:r>
              <w:rPr>
                <w:b/>
                <w:szCs w:val="16"/>
              </w:rPr>
              <w:t>AC</w:t>
            </w:r>
          </w:p>
        </w:tc>
        <w:tc>
          <w:tcPr>
            <w:tcW w:w="6830" w:type="dxa"/>
            <w:hideMark/>
          </w:tcPr>
          <w:p w14:paraId="45444708" w14:textId="77777777" w:rsidR="00324208" w:rsidRDefault="00324208" w:rsidP="009D521A">
            <w:pPr>
              <w:pStyle w:val="Seznamzkratek"/>
              <w:spacing w:before="0" w:after="0"/>
              <w:rPr>
                <w:szCs w:val="16"/>
                <w:highlight w:val="yellow"/>
              </w:rPr>
            </w:pPr>
            <w:r>
              <w:rPr>
                <w:szCs w:val="16"/>
              </w:rPr>
              <w:t>Alternating Current = střídavý proud</w:t>
            </w:r>
          </w:p>
        </w:tc>
      </w:tr>
      <w:tr w:rsidR="00324208" w14:paraId="1796F00C" w14:textId="77777777" w:rsidTr="00420E47">
        <w:tc>
          <w:tcPr>
            <w:tcW w:w="1560" w:type="dxa"/>
            <w:hideMark/>
          </w:tcPr>
          <w:p w14:paraId="4B293401" w14:textId="77777777" w:rsidR="00324208" w:rsidRDefault="00324208" w:rsidP="009D521A">
            <w:pPr>
              <w:pStyle w:val="Seznamzkratek"/>
              <w:spacing w:before="0" w:after="0"/>
              <w:rPr>
                <w:b/>
                <w:szCs w:val="16"/>
              </w:rPr>
            </w:pPr>
            <w:r>
              <w:rPr>
                <w:b/>
                <w:szCs w:val="16"/>
              </w:rPr>
              <w:t>BEMU</w:t>
            </w:r>
          </w:p>
        </w:tc>
        <w:tc>
          <w:tcPr>
            <w:tcW w:w="6830" w:type="dxa"/>
            <w:hideMark/>
          </w:tcPr>
          <w:p w14:paraId="06BCE481" w14:textId="77777777" w:rsidR="00324208" w:rsidRDefault="00324208" w:rsidP="009D521A">
            <w:pPr>
              <w:pStyle w:val="Seznamzkratek"/>
              <w:spacing w:before="0" w:after="0"/>
              <w:rPr>
                <w:szCs w:val="16"/>
              </w:rPr>
            </w:pPr>
            <w:r>
              <w:rPr>
                <w:szCs w:val="16"/>
              </w:rPr>
              <w:t>Battery electric multiple unit = bateriová elektrická jednotka</w:t>
            </w:r>
          </w:p>
        </w:tc>
      </w:tr>
      <w:tr w:rsidR="00324208" w14:paraId="3B5EE6A1" w14:textId="77777777" w:rsidTr="00420E47">
        <w:tc>
          <w:tcPr>
            <w:tcW w:w="1560" w:type="dxa"/>
            <w:hideMark/>
          </w:tcPr>
          <w:p w14:paraId="1483C545" w14:textId="77777777" w:rsidR="00324208" w:rsidRPr="00324208" w:rsidRDefault="00324208" w:rsidP="009D521A">
            <w:pPr>
              <w:pStyle w:val="Seznamzkratek"/>
              <w:spacing w:before="0" w:after="0"/>
              <w:rPr>
                <w:b/>
                <w:szCs w:val="16"/>
              </w:rPr>
            </w:pPr>
            <w:r w:rsidRPr="00324208">
              <w:rPr>
                <w:b/>
                <w:szCs w:val="16"/>
              </w:rPr>
              <w:t>CBA</w:t>
            </w:r>
          </w:p>
        </w:tc>
        <w:tc>
          <w:tcPr>
            <w:tcW w:w="6830" w:type="dxa"/>
            <w:hideMark/>
          </w:tcPr>
          <w:p w14:paraId="1E33916E" w14:textId="77777777" w:rsidR="00324208" w:rsidRPr="00324208" w:rsidRDefault="00324208" w:rsidP="009D521A">
            <w:pPr>
              <w:pStyle w:val="Seznamzkratek"/>
              <w:spacing w:before="0" w:after="0"/>
              <w:rPr>
                <w:szCs w:val="16"/>
              </w:rPr>
            </w:pPr>
            <w:proofErr w:type="spellStart"/>
            <w:r w:rsidRPr="00324208">
              <w:rPr>
                <w:szCs w:val="16"/>
              </w:rPr>
              <w:t>Costbenefit</w:t>
            </w:r>
            <w:proofErr w:type="spellEnd"/>
            <w:r w:rsidRPr="00324208">
              <w:rPr>
                <w:szCs w:val="16"/>
              </w:rPr>
              <w:t xml:space="preserve"> </w:t>
            </w:r>
            <w:proofErr w:type="spellStart"/>
            <w:r w:rsidRPr="00324208">
              <w:rPr>
                <w:szCs w:val="16"/>
              </w:rPr>
              <w:t>anylysis</w:t>
            </w:r>
            <w:proofErr w:type="spellEnd"/>
            <w:r w:rsidRPr="00324208">
              <w:rPr>
                <w:szCs w:val="16"/>
              </w:rPr>
              <w:t xml:space="preserve"> = analýza nákladů a přínosů</w:t>
            </w:r>
          </w:p>
        </w:tc>
      </w:tr>
      <w:tr w:rsidR="00324208" w14:paraId="4C19A55D" w14:textId="77777777" w:rsidTr="00420E47">
        <w:tc>
          <w:tcPr>
            <w:tcW w:w="1560" w:type="dxa"/>
            <w:hideMark/>
          </w:tcPr>
          <w:p w14:paraId="42C274C5" w14:textId="77777777" w:rsidR="00324208" w:rsidRPr="00324208" w:rsidRDefault="00324208" w:rsidP="009D521A">
            <w:pPr>
              <w:pStyle w:val="Seznamzkratek"/>
              <w:spacing w:before="0" w:after="0"/>
              <w:rPr>
                <w:b/>
                <w:szCs w:val="16"/>
              </w:rPr>
            </w:pPr>
            <w:r w:rsidRPr="00324208">
              <w:rPr>
                <w:b/>
                <w:szCs w:val="16"/>
              </w:rPr>
              <w:t>CK</w:t>
            </w:r>
          </w:p>
        </w:tc>
        <w:tc>
          <w:tcPr>
            <w:tcW w:w="6830" w:type="dxa"/>
            <w:hideMark/>
          </w:tcPr>
          <w:p w14:paraId="390691F1" w14:textId="3FA49A88" w:rsidR="00324208" w:rsidRPr="00324208" w:rsidRDefault="00431275" w:rsidP="009D521A">
            <w:pPr>
              <w:pStyle w:val="Seznamzkratek"/>
              <w:spacing w:before="0" w:after="0"/>
              <w:rPr>
                <w:szCs w:val="16"/>
              </w:rPr>
            </w:pPr>
            <w:r>
              <w:rPr>
                <w:szCs w:val="16"/>
              </w:rPr>
              <w:t>C</w:t>
            </w:r>
            <w:r w:rsidR="00324208" w:rsidRPr="00324208">
              <w:rPr>
                <w:szCs w:val="16"/>
              </w:rPr>
              <w:t>entrální komise</w:t>
            </w:r>
          </w:p>
        </w:tc>
      </w:tr>
      <w:tr w:rsidR="00324208" w14:paraId="3467A431" w14:textId="77777777" w:rsidTr="00420E47">
        <w:tc>
          <w:tcPr>
            <w:tcW w:w="1560" w:type="dxa"/>
            <w:hideMark/>
          </w:tcPr>
          <w:p w14:paraId="0EE9C052" w14:textId="77777777" w:rsidR="00324208" w:rsidRPr="00324208" w:rsidRDefault="00324208" w:rsidP="009D521A">
            <w:pPr>
              <w:pStyle w:val="Seznamzkratek"/>
              <w:spacing w:before="0" w:after="0"/>
              <w:rPr>
                <w:b/>
                <w:szCs w:val="16"/>
              </w:rPr>
            </w:pPr>
            <w:r w:rsidRPr="00324208">
              <w:rPr>
                <w:b/>
                <w:szCs w:val="16"/>
              </w:rPr>
              <w:t>ČR</w:t>
            </w:r>
          </w:p>
        </w:tc>
        <w:tc>
          <w:tcPr>
            <w:tcW w:w="6830" w:type="dxa"/>
            <w:hideMark/>
          </w:tcPr>
          <w:p w14:paraId="3883D3F8" w14:textId="77777777" w:rsidR="00324208" w:rsidRPr="00324208" w:rsidRDefault="00324208" w:rsidP="009D521A">
            <w:pPr>
              <w:pStyle w:val="Seznamzkratek"/>
              <w:spacing w:before="0" w:after="0"/>
              <w:rPr>
                <w:szCs w:val="16"/>
              </w:rPr>
            </w:pPr>
            <w:r w:rsidRPr="00324208">
              <w:rPr>
                <w:szCs w:val="16"/>
              </w:rPr>
              <w:t>Česká Republika</w:t>
            </w:r>
          </w:p>
        </w:tc>
      </w:tr>
      <w:tr w:rsidR="00324208" w14:paraId="47E71805" w14:textId="77777777" w:rsidTr="00420E47">
        <w:tc>
          <w:tcPr>
            <w:tcW w:w="1560" w:type="dxa"/>
            <w:hideMark/>
          </w:tcPr>
          <w:p w14:paraId="0712B024" w14:textId="77777777" w:rsidR="00324208" w:rsidRPr="00324208" w:rsidRDefault="00324208" w:rsidP="009D521A">
            <w:pPr>
              <w:pStyle w:val="Seznamzkratek"/>
              <w:spacing w:before="0" w:after="0"/>
              <w:rPr>
                <w:b/>
                <w:szCs w:val="16"/>
              </w:rPr>
            </w:pPr>
            <w:r w:rsidRPr="00324208">
              <w:rPr>
                <w:b/>
                <w:szCs w:val="16"/>
              </w:rPr>
              <w:t>ČSN</w:t>
            </w:r>
          </w:p>
        </w:tc>
        <w:tc>
          <w:tcPr>
            <w:tcW w:w="6830" w:type="dxa"/>
            <w:hideMark/>
          </w:tcPr>
          <w:p w14:paraId="72FBFB5D" w14:textId="36D1A2DB" w:rsidR="00324208" w:rsidRPr="00324208" w:rsidRDefault="00431275" w:rsidP="009D521A">
            <w:pPr>
              <w:pStyle w:val="Seznamzkratek"/>
              <w:spacing w:before="0" w:after="0"/>
              <w:rPr>
                <w:szCs w:val="16"/>
              </w:rPr>
            </w:pPr>
            <w:r>
              <w:rPr>
                <w:szCs w:val="16"/>
              </w:rPr>
              <w:t>Č</w:t>
            </w:r>
            <w:r w:rsidR="00324208" w:rsidRPr="00324208">
              <w:rPr>
                <w:szCs w:val="16"/>
              </w:rPr>
              <w:t>eská technická norma</w:t>
            </w:r>
          </w:p>
        </w:tc>
      </w:tr>
      <w:tr w:rsidR="00324208" w14:paraId="5E412F77" w14:textId="77777777" w:rsidTr="00420E47">
        <w:tc>
          <w:tcPr>
            <w:tcW w:w="1560" w:type="dxa"/>
            <w:hideMark/>
          </w:tcPr>
          <w:p w14:paraId="07914DC3" w14:textId="77777777" w:rsidR="00324208" w:rsidRPr="00324208" w:rsidRDefault="00324208" w:rsidP="009D521A">
            <w:pPr>
              <w:pStyle w:val="Seznamzkratek"/>
              <w:spacing w:before="0" w:after="0"/>
              <w:rPr>
                <w:b/>
                <w:szCs w:val="16"/>
              </w:rPr>
            </w:pPr>
            <w:r w:rsidRPr="00324208">
              <w:rPr>
                <w:b/>
                <w:szCs w:val="16"/>
              </w:rPr>
              <w:t>DB</w:t>
            </w:r>
          </w:p>
        </w:tc>
        <w:tc>
          <w:tcPr>
            <w:tcW w:w="6830" w:type="dxa"/>
            <w:hideMark/>
          </w:tcPr>
          <w:p w14:paraId="6C60F26D" w14:textId="77777777" w:rsidR="00324208" w:rsidRPr="00324208" w:rsidRDefault="00324208" w:rsidP="009D521A">
            <w:pPr>
              <w:pStyle w:val="Seznamzkratek"/>
              <w:spacing w:before="0" w:after="0"/>
              <w:rPr>
                <w:szCs w:val="16"/>
              </w:rPr>
            </w:pPr>
            <w:r w:rsidRPr="00324208">
              <w:rPr>
                <w:szCs w:val="16"/>
              </w:rPr>
              <w:t>Deutsche Bahn = Německá dráha, akciová společnost</w:t>
            </w:r>
          </w:p>
        </w:tc>
      </w:tr>
      <w:tr w:rsidR="00324208" w14:paraId="788CC04A" w14:textId="77777777" w:rsidTr="00420E47">
        <w:tc>
          <w:tcPr>
            <w:tcW w:w="1560" w:type="dxa"/>
            <w:hideMark/>
          </w:tcPr>
          <w:p w14:paraId="05C6C96B" w14:textId="77777777" w:rsidR="00324208" w:rsidRPr="00324208" w:rsidRDefault="00324208" w:rsidP="009D521A">
            <w:pPr>
              <w:pStyle w:val="Seznamzkratek"/>
              <w:spacing w:before="0" w:after="0"/>
              <w:rPr>
                <w:b/>
                <w:szCs w:val="16"/>
              </w:rPr>
            </w:pPr>
            <w:r w:rsidRPr="00324208">
              <w:rPr>
                <w:b/>
                <w:szCs w:val="16"/>
              </w:rPr>
              <w:t>DC</w:t>
            </w:r>
          </w:p>
        </w:tc>
        <w:tc>
          <w:tcPr>
            <w:tcW w:w="6830" w:type="dxa"/>
            <w:hideMark/>
          </w:tcPr>
          <w:p w14:paraId="3629B18A" w14:textId="77777777" w:rsidR="00324208" w:rsidRPr="00324208" w:rsidRDefault="00324208" w:rsidP="009D521A">
            <w:pPr>
              <w:pStyle w:val="Seznamzkratek"/>
              <w:spacing w:before="0" w:after="0"/>
              <w:rPr>
                <w:szCs w:val="16"/>
              </w:rPr>
            </w:pPr>
            <w:r w:rsidRPr="00324208">
              <w:rPr>
                <w:szCs w:val="16"/>
              </w:rPr>
              <w:t>Direct Current = stejnosměrný proud</w:t>
            </w:r>
          </w:p>
        </w:tc>
      </w:tr>
      <w:tr w:rsidR="00324208" w14:paraId="5E4A343D" w14:textId="77777777" w:rsidTr="00420E47">
        <w:tc>
          <w:tcPr>
            <w:tcW w:w="1560" w:type="dxa"/>
            <w:hideMark/>
          </w:tcPr>
          <w:p w14:paraId="4AB9C9D3" w14:textId="77777777" w:rsidR="00324208" w:rsidRPr="00324208" w:rsidRDefault="00324208" w:rsidP="009D521A">
            <w:pPr>
              <w:pStyle w:val="Seznamzkratek"/>
              <w:spacing w:before="0" w:after="0"/>
              <w:rPr>
                <w:b/>
                <w:szCs w:val="16"/>
              </w:rPr>
            </w:pPr>
            <w:r w:rsidRPr="00324208">
              <w:rPr>
                <w:b/>
              </w:rPr>
              <w:t>EIA</w:t>
            </w:r>
          </w:p>
        </w:tc>
        <w:tc>
          <w:tcPr>
            <w:tcW w:w="6830" w:type="dxa"/>
            <w:hideMark/>
          </w:tcPr>
          <w:p w14:paraId="54806FB4" w14:textId="77777777" w:rsidR="00324208" w:rsidRPr="00324208" w:rsidRDefault="00324208" w:rsidP="009D521A">
            <w:pPr>
              <w:pStyle w:val="Seznamzkratek"/>
              <w:spacing w:before="0" w:after="0"/>
              <w:rPr>
                <w:szCs w:val="16"/>
              </w:rPr>
            </w:pPr>
            <w:r w:rsidRPr="00324208">
              <w:t>Environmental Impact Assessment = vyhodnocení vlivů na životní prostředí</w:t>
            </w:r>
          </w:p>
        </w:tc>
      </w:tr>
      <w:tr w:rsidR="00324208" w14:paraId="4ADDA8AB" w14:textId="77777777" w:rsidTr="00420E47">
        <w:tc>
          <w:tcPr>
            <w:tcW w:w="1560" w:type="dxa"/>
            <w:hideMark/>
          </w:tcPr>
          <w:p w14:paraId="5FC2FEEB" w14:textId="77777777" w:rsidR="00324208" w:rsidRPr="00324208" w:rsidRDefault="00324208" w:rsidP="009D521A">
            <w:pPr>
              <w:pStyle w:val="Seznamzkratek"/>
              <w:spacing w:before="0" w:after="0"/>
              <w:rPr>
                <w:b/>
                <w:szCs w:val="16"/>
              </w:rPr>
            </w:pPr>
            <w:r w:rsidRPr="00324208">
              <w:rPr>
                <w:b/>
                <w:szCs w:val="16"/>
              </w:rPr>
              <w:t>EMC</w:t>
            </w:r>
          </w:p>
        </w:tc>
        <w:tc>
          <w:tcPr>
            <w:tcW w:w="6830" w:type="dxa"/>
            <w:hideMark/>
          </w:tcPr>
          <w:p w14:paraId="56BA79C0" w14:textId="48DA0991" w:rsidR="00324208" w:rsidRPr="00324208" w:rsidRDefault="00431275" w:rsidP="009D521A">
            <w:pPr>
              <w:pStyle w:val="Seznamzkratek"/>
              <w:spacing w:before="0" w:after="0"/>
              <w:rPr>
                <w:szCs w:val="16"/>
              </w:rPr>
            </w:pPr>
            <w:r>
              <w:rPr>
                <w:szCs w:val="16"/>
              </w:rPr>
              <w:t>E</w:t>
            </w:r>
            <w:r w:rsidR="00324208" w:rsidRPr="00324208">
              <w:rPr>
                <w:szCs w:val="16"/>
              </w:rPr>
              <w:t>lektromagnetická kompatibilita</w:t>
            </w:r>
          </w:p>
        </w:tc>
      </w:tr>
      <w:tr w:rsidR="00324208" w14:paraId="68F010E3" w14:textId="77777777" w:rsidTr="00420E47">
        <w:tc>
          <w:tcPr>
            <w:tcW w:w="1560" w:type="dxa"/>
            <w:hideMark/>
          </w:tcPr>
          <w:p w14:paraId="349C93DE" w14:textId="77777777" w:rsidR="00324208" w:rsidRPr="00324208" w:rsidRDefault="00324208" w:rsidP="009D521A">
            <w:pPr>
              <w:pStyle w:val="Seznamzkratek"/>
              <w:spacing w:before="0" w:after="0"/>
              <w:rPr>
                <w:b/>
                <w:szCs w:val="16"/>
              </w:rPr>
            </w:pPr>
            <w:r w:rsidRPr="00324208">
              <w:rPr>
                <w:b/>
                <w:szCs w:val="16"/>
              </w:rPr>
              <w:t>EN</w:t>
            </w:r>
          </w:p>
        </w:tc>
        <w:tc>
          <w:tcPr>
            <w:tcW w:w="6830" w:type="dxa"/>
            <w:hideMark/>
          </w:tcPr>
          <w:p w14:paraId="75E18D21" w14:textId="1B6A2C1E" w:rsidR="00324208" w:rsidRPr="00324208" w:rsidRDefault="00431275" w:rsidP="009D521A">
            <w:pPr>
              <w:pStyle w:val="Seznamzkratek"/>
              <w:spacing w:before="0" w:after="0"/>
              <w:rPr>
                <w:szCs w:val="16"/>
              </w:rPr>
            </w:pPr>
            <w:r>
              <w:rPr>
                <w:szCs w:val="16"/>
              </w:rPr>
              <w:t>E</w:t>
            </w:r>
            <w:r w:rsidR="00324208" w:rsidRPr="00324208">
              <w:rPr>
                <w:szCs w:val="16"/>
              </w:rPr>
              <w:t>vropská norma</w:t>
            </w:r>
          </w:p>
        </w:tc>
      </w:tr>
      <w:tr w:rsidR="00324208" w14:paraId="645D6462" w14:textId="77777777" w:rsidTr="00420E47">
        <w:tc>
          <w:tcPr>
            <w:tcW w:w="1560" w:type="dxa"/>
            <w:hideMark/>
          </w:tcPr>
          <w:p w14:paraId="5CC4D5DD" w14:textId="77777777" w:rsidR="00324208" w:rsidRPr="00324208" w:rsidRDefault="00324208" w:rsidP="009D521A">
            <w:pPr>
              <w:pStyle w:val="Seznamzkratek"/>
              <w:spacing w:before="0" w:after="0"/>
              <w:rPr>
                <w:b/>
                <w:szCs w:val="16"/>
              </w:rPr>
            </w:pPr>
            <w:r w:rsidRPr="00324208">
              <w:rPr>
                <w:b/>
                <w:szCs w:val="16"/>
              </w:rPr>
              <w:t>ES</w:t>
            </w:r>
          </w:p>
        </w:tc>
        <w:tc>
          <w:tcPr>
            <w:tcW w:w="6830" w:type="dxa"/>
            <w:hideMark/>
          </w:tcPr>
          <w:p w14:paraId="064D73BA" w14:textId="75D5EC9A" w:rsidR="00324208" w:rsidRPr="00324208" w:rsidRDefault="00431275" w:rsidP="009D521A">
            <w:pPr>
              <w:pStyle w:val="Seznamzkratek"/>
              <w:spacing w:before="0" w:after="0"/>
              <w:rPr>
                <w:szCs w:val="16"/>
              </w:rPr>
            </w:pPr>
            <w:r>
              <w:rPr>
                <w:szCs w:val="16"/>
              </w:rPr>
              <w:t>P</w:t>
            </w:r>
            <w:r w:rsidR="00324208" w:rsidRPr="00324208">
              <w:rPr>
                <w:szCs w:val="16"/>
              </w:rPr>
              <w:t>ředpis Evropského společenství</w:t>
            </w:r>
          </w:p>
        </w:tc>
      </w:tr>
      <w:tr w:rsidR="00324208" w14:paraId="496099E4" w14:textId="77777777" w:rsidTr="00420E47">
        <w:tc>
          <w:tcPr>
            <w:tcW w:w="1560" w:type="dxa"/>
            <w:hideMark/>
          </w:tcPr>
          <w:p w14:paraId="6DE0FE2F" w14:textId="77777777" w:rsidR="00324208" w:rsidRPr="00324208" w:rsidRDefault="00324208" w:rsidP="009D521A">
            <w:pPr>
              <w:pStyle w:val="Seznamzkratek"/>
              <w:spacing w:before="0" w:after="0"/>
              <w:rPr>
                <w:b/>
                <w:szCs w:val="16"/>
              </w:rPr>
            </w:pPr>
            <w:r w:rsidRPr="00324208">
              <w:rPr>
                <w:b/>
              </w:rPr>
              <w:t>ETCS</w:t>
            </w:r>
          </w:p>
        </w:tc>
        <w:tc>
          <w:tcPr>
            <w:tcW w:w="6830" w:type="dxa"/>
            <w:hideMark/>
          </w:tcPr>
          <w:p w14:paraId="6B843134" w14:textId="77777777" w:rsidR="00324208" w:rsidRPr="00324208" w:rsidRDefault="00324208" w:rsidP="009D521A">
            <w:pPr>
              <w:pStyle w:val="Seznamzkratek"/>
              <w:spacing w:before="0" w:after="0"/>
              <w:rPr>
                <w:szCs w:val="16"/>
              </w:rPr>
            </w:pPr>
            <w:r w:rsidRPr="00324208">
              <w:t>European Train Control System = evropský vlakový zabezpečovací systém</w:t>
            </w:r>
          </w:p>
        </w:tc>
      </w:tr>
      <w:tr w:rsidR="00324208" w14:paraId="7518E2D3" w14:textId="77777777" w:rsidTr="00420E47">
        <w:tc>
          <w:tcPr>
            <w:tcW w:w="1560" w:type="dxa"/>
            <w:hideMark/>
          </w:tcPr>
          <w:p w14:paraId="19FC9F5D" w14:textId="77777777" w:rsidR="00324208" w:rsidRPr="00324208" w:rsidRDefault="00324208" w:rsidP="009D521A">
            <w:pPr>
              <w:pStyle w:val="Seznamzkratek"/>
              <w:spacing w:before="0" w:after="0"/>
              <w:rPr>
                <w:b/>
                <w:szCs w:val="16"/>
              </w:rPr>
            </w:pPr>
            <w:r w:rsidRPr="00324208">
              <w:rPr>
                <w:b/>
                <w:szCs w:val="16"/>
              </w:rPr>
              <w:t>EU</w:t>
            </w:r>
          </w:p>
        </w:tc>
        <w:tc>
          <w:tcPr>
            <w:tcW w:w="6830" w:type="dxa"/>
            <w:hideMark/>
          </w:tcPr>
          <w:p w14:paraId="0B7A7CF8" w14:textId="77777777" w:rsidR="00324208" w:rsidRPr="00324208" w:rsidRDefault="00324208" w:rsidP="009D521A">
            <w:pPr>
              <w:pStyle w:val="Seznamzkratek"/>
              <w:spacing w:before="0" w:after="0"/>
              <w:rPr>
                <w:szCs w:val="16"/>
              </w:rPr>
            </w:pPr>
            <w:r w:rsidRPr="00324208">
              <w:rPr>
                <w:szCs w:val="16"/>
              </w:rPr>
              <w:t>Evropská unie</w:t>
            </w:r>
          </w:p>
        </w:tc>
      </w:tr>
      <w:tr w:rsidR="00324208" w14:paraId="48A5A934" w14:textId="77777777" w:rsidTr="00420E47">
        <w:tc>
          <w:tcPr>
            <w:tcW w:w="1560" w:type="dxa"/>
            <w:hideMark/>
          </w:tcPr>
          <w:p w14:paraId="56C2A359" w14:textId="77777777" w:rsidR="00324208" w:rsidRPr="00324208" w:rsidRDefault="00324208" w:rsidP="009D521A">
            <w:pPr>
              <w:pStyle w:val="Seznamzkratek"/>
              <w:spacing w:before="0" w:after="0"/>
              <w:rPr>
                <w:b/>
                <w:szCs w:val="16"/>
              </w:rPr>
            </w:pPr>
            <w:r w:rsidRPr="00324208">
              <w:rPr>
                <w:b/>
                <w:szCs w:val="16"/>
              </w:rPr>
              <w:t>FKZ</w:t>
            </w:r>
          </w:p>
        </w:tc>
        <w:tc>
          <w:tcPr>
            <w:tcW w:w="6830" w:type="dxa"/>
            <w:hideMark/>
          </w:tcPr>
          <w:p w14:paraId="0401805A" w14:textId="4C39CAB8" w:rsidR="00324208" w:rsidRPr="00324208" w:rsidRDefault="00431275" w:rsidP="009D521A">
            <w:pPr>
              <w:pStyle w:val="Seznamzkratek"/>
              <w:spacing w:before="0" w:after="0"/>
              <w:rPr>
                <w:szCs w:val="16"/>
              </w:rPr>
            </w:pPr>
            <w:r>
              <w:rPr>
                <w:szCs w:val="16"/>
              </w:rPr>
              <w:t>F</w:t>
            </w:r>
            <w:r w:rsidR="00324208" w:rsidRPr="00324208">
              <w:rPr>
                <w:szCs w:val="16"/>
              </w:rPr>
              <w:t>iltračně-kompenzační zaříze</w:t>
            </w:r>
            <w:r>
              <w:rPr>
                <w:szCs w:val="16"/>
              </w:rPr>
              <w:t>n</w:t>
            </w:r>
            <w:r w:rsidR="00324208" w:rsidRPr="00324208">
              <w:rPr>
                <w:szCs w:val="16"/>
              </w:rPr>
              <w:t>í</w:t>
            </w:r>
          </w:p>
        </w:tc>
      </w:tr>
      <w:tr w:rsidR="00324208" w14:paraId="4496E99A" w14:textId="77777777" w:rsidTr="00420E47">
        <w:tc>
          <w:tcPr>
            <w:tcW w:w="1560" w:type="dxa"/>
            <w:hideMark/>
          </w:tcPr>
          <w:p w14:paraId="165905B0" w14:textId="77777777" w:rsidR="00324208" w:rsidRPr="00324208" w:rsidRDefault="00324208" w:rsidP="009D521A">
            <w:pPr>
              <w:pStyle w:val="Seznamzkratek"/>
              <w:spacing w:before="0" w:after="0"/>
              <w:rPr>
                <w:b/>
                <w:szCs w:val="16"/>
              </w:rPr>
            </w:pPr>
            <w:r w:rsidRPr="00324208">
              <w:rPr>
                <w:b/>
                <w:szCs w:val="16"/>
              </w:rPr>
              <w:t>GPK</w:t>
            </w:r>
          </w:p>
        </w:tc>
        <w:tc>
          <w:tcPr>
            <w:tcW w:w="6830" w:type="dxa"/>
            <w:hideMark/>
          </w:tcPr>
          <w:p w14:paraId="703BE396" w14:textId="705F5E60" w:rsidR="00324208" w:rsidRPr="00324208" w:rsidRDefault="00431275" w:rsidP="009D521A">
            <w:pPr>
              <w:pStyle w:val="Seznamzkratek"/>
              <w:spacing w:before="0" w:after="0"/>
              <w:rPr>
                <w:szCs w:val="16"/>
              </w:rPr>
            </w:pPr>
            <w:r>
              <w:rPr>
                <w:szCs w:val="16"/>
              </w:rPr>
              <w:t>G</w:t>
            </w:r>
            <w:r w:rsidR="00324208" w:rsidRPr="00324208">
              <w:rPr>
                <w:szCs w:val="16"/>
              </w:rPr>
              <w:t>eometrická poloha koleje</w:t>
            </w:r>
          </w:p>
        </w:tc>
      </w:tr>
      <w:tr w:rsidR="00324208" w14:paraId="31BD9838" w14:textId="77777777" w:rsidTr="00420E47">
        <w:tc>
          <w:tcPr>
            <w:tcW w:w="1560" w:type="dxa"/>
            <w:hideMark/>
          </w:tcPr>
          <w:p w14:paraId="6C8C9960" w14:textId="77777777" w:rsidR="00324208" w:rsidRPr="00324208" w:rsidRDefault="00324208" w:rsidP="009D521A">
            <w:pPr>
              <w:pStyle w:val="Seznamzkratek"/>
              <w:spacing w:before="0" w:after="0"/>
              <w:rPr>
                <w:b/>
                <w:szCs w:val="16"/>
              </w:rPr>
            </w:pPr>
            <w:r w:rsidRPr="00324208">
              <w:rPr>
                <w:b/>
                <w:szCs w:val="16"/>
              </w:rPr>
              <w:t>ISO</w:t>
            </w:r>
          </w:p>
        </w:tc>
        <w:tc>
          <w:tcPr>
            <w:tcW w:w="6830" w:type="dxa"/>
            <w:hideMark/>
          </w:tcPr>
          <w:p w14:paraId="68E4EF4F" w14:textId="77777777" w:rsidR="00324208" w:rsidRPr="00324208" w:rsidRDefault="00324208" w:rsidP="009D521A">
            <w:pPr>
              <w:pStyle w:val="Seznamzkratek"/>
              <w:spacing w:before="0" w:after="0"/>
              <w:rPr>
                <w:szCs w:val="16"/>
              </w:rPr>
            </w:pPr>
            <w:r w:rsidRPr="00324208">
              <w:rPr>
                <w:szCs w:val="16"/>
              </w:rPr>
              <w:t xml:space="preserve">International </w:t>
            </w:r>
            <w:proofErr w:type="spellStart"/>
            <w:r w:rsidRPr="00324208">
              <w:rPr>
                <w:szCs w:val="16"/>
              </w:rPr>
              <w:t>Organization</w:t>
            </w:r>
            <w:proofErr w:type="spellEnd"/>
            <w:r w:rsidRPr="00324208">
              <w:rPr>
                <w:szCs w:val="16"/>
              </w:rPr>
              <w:t xml:space="preserve"> </w:t>
            </w:r>
            <w:proofErr w:type="spellStart"/>
            <w:r w:rsidRPr="00324208">
              <w:rPr>
                <w:szCs w:val="16"/>
              </w:rPr>
              <w:t>for</w:t>
            </w:r>
            <w:proofErr w:type="spellEnd"/>
            <w:r w:rsidRPr="00324208">
              <w:rPr>
                <w:szCs w:val="16"/>
              </w:rPr>
              <w:t xml:space="preserve"> </w:t>
            </w:r>
            <w:proofErr w:type="spellStart"/>
            <w:r w:rsidRPr="00324208">
              <w:rPr>
                <w:szCs w:val="16"/>
              </w:rPr>
              <w:t>Standardization</w:t>
            </w:r>
            <w:proofErr w:type="spellEnd"/>
            <w:r w:rsidRPr="00324208">
              <w:rPr>
                <w:szCs w:val="16"/>
              </w:rPr>
              <w:t xml:space="preserve"> = Mezinárodní organizace pro normalizaci</w:t>
            </w:r>
          </w:p>
        </w:tc>
      </w:tr>
      <w:tr w:rsidR="00324208" w14:paraId="4EA91542" w14:textId="77777777" w:rsidTr="00420E47">
        <w:tc>
          <w:tcPr>
            <w:tcW w:w="1560" w:type="dxa"/>
            <w:hideMark/>
          </w:tcPr>
          <w:p w14:paraId="5185731C" w14:textId="77777777" w:rsidR="00324208" w:rsidRPr="00324208" w:rsidRDefault="00324208" w:rsidP="009D521A">
            <w:pPr>
              <w:pStyle w:val="Seznamzkratek"/>
              <w:spacing w:before="0" w:after="0"/>
              <w:rPr>
                <w:b/>
                <w:szCs w:val="16"/>
              </w:rPr>
            </w:pPr>
            <w:r w:rsidRPr="00324208">
              <w:rPr>
                <w:b/>
                <w:szCs w:val="16"/>
              </w:rPr>
              <w:t>MD ČR</w:t>
            </w:r>
          </w:p>
        </w:tc>
        <w:tc>
          <w:tcPr>
            <w:tcW w:w="6830" w:type="dxa"/>
            <w:hideMark/>
          </w:tcPr>
          <w:p w14:paraId="079DE00D" w14:textId="77777777" w:rsidR="00324208" w:rsidRPr="00324208" w:rsidRDefault="00324208" w:rsidP="009D521A">
            <w:pPr>
              <w:pStyle w:val="Seznamzkratek"/>
              <w:spacing w:before="0" w:after="0"/>
              <w:rPr>
                <w:szCs w:val="16"/>
              </w:rPr>
            </w:pPr>
            <w:r w:rsidRPr="00324208">
              <w:rPr>
                <w:szCs w:val="16"/>
              </w:rPr>
              <w:t>Ministerstvo dopravy České republiky</w:t>
            </w:r>
          </w:p>
        </w:tc>
      </w:tr>
      <w:tr w:rsidR="00324208" w14:paraId="03462B5B" w14:textId="77777777" w:rsidTr="00420E47">
        <w:tc>
          <w:tcPr>
            <w:tcW w:w="1560" w:type="dxa"/>
            <w:hideMark/>
          </w:tcPr>
          <w:p w14:paraId="47A16A34" w14:textId="77777777" w:rsidR="00324208" w:rsidRPr="00324208" w:rsidRDefault="00324208" w:rsidP="009D521A">
            <w:pPr>
              <w:pStyle w:val="Seznamzkratek"/>
              <w:spacing w:before="0" w:after="0"/>
              <w:rPr>
                <w:b/>
                <w:szCs w:val="16"/>
              </w:rPr>
            </w:pPr>
            <w:r w:rsidRPr="00324208">
              <w:rPr>
                <w:b/>
                <w:szCs w:val="16"/>
              </w:rPr>
              <w:t>NN</w:t>
            </w:r>
          </w:p>
        </w:tc>
        <w:tc>
          <w:tcPr>
            <w:tcW w:w="6830" w:type="dxa"/>
            <w:hideMark/>
          </w:tcPr>
          <w:p w14:paraId="167435F1" w14:textId="475664E1" w:rsidR="00324208" w:rsidRPr="00324208" w:rsidRDefault="00431275" w:rsidP="009D521A">
            <w:pPr>
              <w:pStyle w:val="Seznamzkratek"/>
              <w:spacing w:before="0" w:after="0"/>
              <w:rPr>
                <w:szCs w:val="16"/>
              </w:rPr>
            </w:pPr>
            <w:r>
              <w:rPr>
                <w:szCs w:val="16"/>
              </w:rPr>
              <w:t>N</w:t>
            </w:r>
            <w:r w:rsidR="00324208" w:rsidRPr="00324208">
              <w:rPr>
                <w:szCs w:val="16"/>
              </w:rPr>
              <w:t>ízké napětí</w:t>
            </w:r>
          </w:p>
        </w:tc>
      </w:tr>
      <w:tr w:rsidR="00324208" w14:paraId="2F280947" w14:textId="77777777" w:rsidTr="00420E47">
        <w:tc>
          <w:tcPr>
            <w:tcW w:w="1560" w:type="dxa"/>
            <w:hideMark/>
          </w:tcPr>
          <w:p w14:paraId="35F9FC81" w14:textId="77777777" w:rsidR="00324208" w:rsidRPr="00324208" w:rsidRDefault="00324208" w:rsidP="009D521A">
            <w:pPr>
              <w:pStyle w:val="Seznamzkratek"/>
              <w:spacing w:before="0" w:after="0"/>
              <w:rPr>
                <w:b/>
                <w:szCs w:val="16"/>
              </w:rPr>
            </w:pPr>
            <w:r w:rsidRPr="00324208">
              <w:rPr>
                <w:b/>
                <w:szCs w:val="16"/>
              </w:rPr>
              <w:t>NS</w:t>
            </w:r>
          </w:p>
        </w:tc>
        <w:tc>
          <w:tcPr>
            <w:tcW w:w="6830" w:type="dxa"/>
            <w:hideMark/>
          </w:tcPr>
          <w:p w14:paraId="5258AE6A" w14:textId="6E48A1EB" w:rsidR="00324208" w:rsidRPr="00324208" w:rsidRDefault="00431275" w:rsidP="009D521A">
            <w:pPr>
              <w:pStyle w:val="Seznamzkratek"/>
              <w:spacing w:before="0" w:after="0"/>
              <w:rPr>
                <w:szCs w:val="16"/>
              </w:rPr>
            </w:pPr>
            <w:r>
              <w:rPr>
                <w:szCs w:val="16"/>
              </w:rPr>
              <w:t>N</w:t>
            </w:r>
            <w:r w:rsidR="00324208" w:rsidRPr="00324208">
              <w:rPr>
                <w:szCs w:val="16"/>
              </w:rPr>
              <w:t>apájecí stanice</w:t>
            </w:r>
          </w:p>
        </w:tc>
      </w:tr>
      <w:tr w:rsidR="00324208" w14:paraId="53DD5D62" w14:textId="77777777" w:rsidTr="00420E47">
        <w:tc>
          <w:tcPr>
            <w:tcW w:w="1560" w:type="dxa"/>
            <w:hideMark/>
          </w:tcPr>
          <w:p w14:paraId="2DF8AA6E" w14:textId="77777777" w:rsidR="00324208" w:rsidRPr="00324208" w:rsidRDefault="00324208" w:rsidP="009D521A">
            <w:pPr>
              <w:pStyle w:val="Seznamzkratek"/>
              <w:spacing w:before="0" w:after="0"/>
              <w:rPr>
                <w:b/>
                <w:szCs w:val="16"/>
              </w:rPr>
            </w:pPr>
            <w:r w:rsidRPr="00324208">
              <w:rPr>
                <w:b/>
                <w:szCs w:val="16"/>
              </w:rPr>
              <w:t>OM</w:t>
            </w:r>
          </w:p>
        </w:tc>
        <w:tc>
          <w:tcPr>
            <w:tcW w:w="6830" w:type="dxa"/>
            <w:hideMark/>
          </w:tcPr>
          <w:p w14:paraId="37AF1C4C" w14:textId="48DDB015" w:rsidR="00324208" w:rsidRPr="00324208" w:rsidRDefault="00431275" w:rsidP="009D521A">
            <w:pPr>
              <w:pStyle w:val="Seznamzkratek"/>
              <w:spacing w:before="0" w:after="0"/>
              <w:rPr>
                <w:szCs w:val="16"/>
              </w:rPr>
            </w:pPr>
            <w:r>
              <w:rPr>
                <w:szCs w:val="16"/>
              </w:rPr>
              <w:t>O</w:t>
            </w:r>
            <w:r w:rsidR="00324208" w:rsidRPr="00324208">
              <w:rPr>
                <w:szCs w:val="16"/>
              </w:rPr>
              <w:t>dběrné místo</w:t>
            </w:r>
          </w:p>
        </w:tc>
      </w:tr>
      <w:tr w:rsidR="00324208" w14:paraId="2EACB234" w14:textId="77777777" w:rsidTr="00420E47">
        <w:tc>
          <w:tcPr>
            <w:tcW w:w="1560" w:type="dxa"/>
          </w:tcPr>
          <w:p w14:paraId="6E546745" w14:textId="77777777" w:rsidR="00324208" w:rsidRPr="00324208" w:rsidRDefault="00324208" w:rsidP="009D521A">
            <w:pPr>
              <w:pStyle w:val="Seznamzkratek"/>
              <w:spacing w:before="0" w:after="0"/>
              <w:rPr>
                <w:b/>
                <w:szCs w:val="16"/>
              </w:rPr>
            </w:pPr>
            <w:r w:rsidRPr="00324208">
              <w:rPr>
                <w:b/>
                <w:szCs w:val="16"/>
              </w:rPr>
              <w:t>ÖBB</w:t>
            </w:r>
          </w:p>
        </w:tc>
        <w:tc>
          <w:tcPr>
            <w:tcW w:w="6830" w:type="dxa"/>
          </w:tcPr>
          <w:p w14:paraId="370AA6C5" w14:textId="77777777" w:rsidR="00324208" w:rsidRPr="00324208" w:rsidRDefault="00324208" w:rsidP="009D521A">
            <w:pPr>
              <w:pStyle w:val="Seznamzkratek"/>
              <w:spacing w:before="0" w:after="0"/>
              <w:rPr>
                <w:szCs w:val="16"/>
              </w:rPr>
            </w:pPr>
            <w:r w:rsidRPr="00324208">
              <w:rPr>
                <w:szCs w:val="16"/>
              </w:rPr>
              <w:t>Österreichische Bundesbahnen = Rakouské spolkové dráhy, akciová společnost</w:t>
            </w:r>
          </w:p>
        </w:tc>
      </w:tr>
      <w:tr w:rsidR="00324208" w14:paraId="46D1EB9C" w14:textId="77777777" w:rsidTr="00420E47">
        <w:tc>
          <w:tcPr>
            <w:tcW w:w="1560" w:type="dxa"/>
            <w:hideMark/>
          </w:tcPr>
          <w:p w14:paraId="323D382D" w14:textId="77777777" w:rsidR="00324208" w:rsidRPr="00324208" w:rsidRDefault="00324208" w:rsidP="009D521A">
            <w:pPr>
              <w:pStyle w:val="Seznamzkratek"/>
              <w:spacing w:before="0" w:after="0"/>
              <w:rPr>
                <w:b/>
                <w:szCs w:val="16"/>
              </w:rPr>
            </w:pPr>
            <w:r w:rsidRPr="00324208">
              <w:rPr>
                <w:b/>
                <w:szCs w:val="16"/>
              </w:rPr>
              <w:t>PZZ</w:t>
            </w:r>
          </w:p>
        </w:tc>
        <w:tc>
          <w:tcPr>
            <w:tcW w:w="6830" w:type="dxa"/>
            <w:hideMark/>
          </w:tcPr>
          <w:p w14:paraId="71A0F488" w14:textId="77031109" w:rsidR="00324208" w:rsidRPr="00324208" w:rsidRDefault="00431275" w:rsidP="009D521A">
            <w:pPr>
              <w:pStyle w:val="Seznamzkratek"/>
              <w:spacing w:before="0" w:after="0"/>
              <w:rPr>
                <w:szCs w:val="16"/>
              </w:rPr>
            </w:pPr>
            <w:r>
              <w:rPr>
                <w:szCs w:val="16"/>
              </w:rPr>
              <w:t>P</w:t>
            </w:r>
            <w:r w:rsidR="00324208" w:rsidRPr="00324208">
              <w:rPr>
                <w:szCs w:val="16"/>
              </w:rPr>
              <w:t>řejezdové zabezpečovací zařízení</w:t>
            </w:r>
          </w:p>
        </w:tc>
      </w:tr>
      <w:tr w:rsidR="00324208" w14:paraId="43CC8170" w14:textId="77777777" w:rsidTr="00420E47">
        <w:tc>
          <w:tcPr>
            <w:tcW w:w="1560" w:type="dxa"/>
            <w:hideMark/>
          </w:tcPr>
          <w:p w14:paraId="7E489037" w14:textId="77777777" w:rsidR="00324208" w:rsidRPr="00324208" w:rsidRDefault="00324208" w:rsidP="009D521A">
            <w:pPr>
              <w:pStyle w:val="Seznamzkratek"/>
              <w:spacing w:before="0" w:after="0"/>
              <w:rPr>
                <w:b/>
                <w:szCs w:val="16"/>
              </w:rPr>
            </w:pPr>
            <w:r w:rsidRPr="00324208">
              <w:rPr>
                <w:b/>
                <w:szCs w:val="16"/>
              </w:rPr>
              <w:t>SFC</w:t>
            </w:r>
          </w:p>
        </w:tc>
        <w:tc>
          <w:tcPr>
            <w:tcW w:w="6830" w:type="dxa"/>
            <w:hideMark/>
          </w:tcPr>
          <w:p w14:paraId="40D1984C" w14:textId="3CA5260D" w:rsidR="00324208" w:rsidRPr="00324208" w:rsidRDefault="00431275" w:rsidP="009D521A">
            <w:pPr>
              <w:pStyle w:val="Seznamzkratek"/>
              <w:spacing w:before="0" w:after="0"/>
              <w:rPr>
                <w:szCs w:val="16"/>
              </w:rPr>
            </w:pPr>
            <w:r>
              <w:rPr>
                <w:szCs w:val="16"/>
              </w:rPr>
              <w:t>S</w:t>
            </w:r>
            <w:r w:rsidR="00324208" w:rsidRPr="00324208">
              <w:rPr>
                <w:szCs w:val="16"/>
              </w:rPr>
              <w:t xml:space="preserve">tatic </w:t>
            </w:r>
            <w:proofErr w:type="spellStart"/>
            <w:r w:rsidR="00324208" w:rsidRPr="00324208">
              <w:rPr>
                <w:szCs w:val="16"/>
              </w:rPr>
              <w:t>frequency</w:t>
            </w:r>
            <w:proofErr w:type="spellEnd"/>
            <w:r w:rsidR="00324208" w:rsidRPr="00324208">
              <w:rPr>
                <w:szCs w:val="16"/>
              </w:rPr>
              <w:t xml:space="preserve"> </w:t>
            </w:r>
            <w:proofErr w:type="spellStart"/>
            <w:r w:rsidR="00324208" w:rsidRPr="00324208">
              <w:rPr>
                <w:szCs w:val="16"/>
              </w:rPr>
              <w:t>converters</w:t>
            </w:r>
            <w:proofErr w:type="spellEnd"/>
            <w:r w:rsidR="00324208" w:rsidRPr="00324208">
              <w:rPr>
                <w:szCs w:val="16"/>
              </w:rPr>
              <w:t xml:space="preserve"> = měničová napájecí stanice</w:t>
            </w:r>
          </w:p>
        </w:tc>
      </w:tr>
      <w:tr w:rsidR="00324208" w14:paraId="26687F4A" w14:textId="77777777" w:rsidTr="00420E47">
        <w:tc>
          <w:tcPr>
            <w:tcW w:w="1560" w:type="dxa"/>
            <w:hideMark/>
          </w:tcPr>
          <w:p w14:paraId="178E79C3" w14:textId="77777777" w:rsidR="00324208" w:rsidRPr="00324208" w:rsidRDefault="00324208" w:rsidP="009D521A">
            <w:pPr>
              <w:pStyle w:val="Seznamzkratek"/>
              <w:spacing w:before="0" w:after="0"/>
              <w:rPr>
                <w:b/>
                <w:szCs w:val="16"/>
              </w:rPr>
            </w:pPr>
            <w:r w:rsidRPr="00324208">
              <w:rPr>
                <w:b/>
                <w:szCs w:val="16"/>
              </w:rPr>
              <w:t>SOBS</w:t>
            </w:r>
          </w:p>
        </w:tc>
        <w:tc>
          <w:tcPr>
            <w:tcW w:w="6830" w:type="dxa"/>
            <w:hideMark/>
          </w:tcPr>
          <w:p w14:paraId="4FE1D9AC" w14:textId="1D349688" w:rsidR="00324208" w:rsidRPr="00324208" w:rsidRDefault="00431275" w:rsidP="009D521A">
            <w:pPr>
              <w:pStyle w:val="Seznamzkratek"/>
              <w:spacing w:before="0" w:after="0"/>
              <w:rPr>
                <w:szCs w:val="16"/>
              </w:rPr>
            </w:pPr>
            <w:r>
              <w:rPr>
                <w:szCs w:val="16"/>
              </w:rPr>
              <w:t>S</w:t>
            </w:r>
            <w:r w:rsidR="00324208" w:rsidRPr="00324208">
              <w:rPr>
                <w:szCs w:val="16"/>
              </w:rPr>
              <w:t>mlouva o budoucí smlouvě</w:t>
            </w:r>
          </w:p>
        </w:tc>
      </w:tr>
      <w:tr w:rsidR="00324208" w14:paraId="7FEF0930" w14:textId="77777777" w:rsidTr="00420E47">
        <w:tc>
          <w:tcPr>
            <w:tcW w:w="1560" w:type="dxa"/>
            <w:hideMark/>
          </w:tcPr>
          <w:p w14:paraId="11E811A1" w14:textId="77777777" w:rsidR="00324208" w:rsidRPr="00324208" w:rsidRDefault="00324208" w:rsidP="009D521A">
            <w:pPr>
              <w:pStyle w:val="Seznamzkratek"/>
              <w:spacing w:before="0" w:after="0"/>
              <w:rPr>
                <w:b/>
                <w:szCs w:val="16"/>
              </w:rPr>
            </w:pPr>
            <w:r w:rsidRPr="00324208">
              <w:rPr>
                <w:b/>
                <w:szCs w:val="16"/>
              </w:rPr>
              <w:t>SZZ</w:t>
            </w:r>
          </w:p>
        </w:tc>
        <w:tc>
          <w:tcPr>
            <w:tcW w:w="6830" w:type="dxa"/>
            <w:hideMark/>
          </w:tcPr>
          <w:p w14:paraId="0EF8F581" w14:textId="77777777" w:rsidR="00324208" w:rsidRPr="00324208" w:rsidRDefault="00324208" w:rsidP="009D521A">
            <w:pPr>
              <w:pStyle w:val="Seznamzkratek"/>
              <w:spacing w:before="0" w:after="0"/>
              <w:rPr>
                <w:szCs w:val="16"/>
              </w:rPr>
            </w:pPr>
            <w:r w:rsidRPr="00324208">
              <w:rPr>
                <w:szCs w:val="16"/>
              </w:rPr>
              <w:t>Staniční zabezpečovací zařízení</w:t>
            </w:r>
          </w:p>
        </w:tc>
      </w:tr>
      <w:tr w:rsidR="00324208" w14:paraId="5540C1E5" w14:textId="77777777" w:rsidTr="00420E47">
        <w:tc>
          <w:tcPr>
            <w:tcW w:w="1560" w:type="dxa"/>
            <w:hideMark/>
          </w:tcPr>
          <w:p w14:paraId="1040608A" w14:textId="77777777" w:rsidR="00324208" w:rsidRPr="00324208" w:rsidRDefault="00324208" w:rsidP="009D521A">
            <w:pPr>
              <w:pStyle w:val="Seznamzkratek"/>
              <w:spacing w:before="0" w:after="0"/>
              <w:rPr>
                <w:b/>
                <w:szCs w:val="16"/>
              </w:rPr>
            </w:pPr>
            <w:r w:rsidRPr="00324208">
              <w:rPr>
                <w:b/>
                <w:szCs w:val="16"/>
              </w:rPr>
              <w:t>SŽ</w:t>
            </w:r>
          </w:p>
        </w:tc>
        <w:tc>
          <w:tcPr>
            <w:tcW w:w="6830" w:type="dxa"/>
            <w:hideMark/>
          </w:tcPr>
          <w:p w14:paraId="10C44968" w14:textId="77777777" w:rsidR="00324208" w:rsidRPr="00324208" w:rsidRDefault="00324208" w:rsidP="009D521A">
            <w:pPr>
              <w:pStyle w:val="Seznamzkratek"/>
              <w:spacing w:before="0" w:after="0"/>
              <w:rPr>
                <w:szCs w:val="16"/>
              </w:rPr>
            </w:pPr>
            <w:r w:rsidRPr="00324208">
              <w:rPr>
                <w:szCs w:val="16"/>
              </w:rPr>
              <w:t>Správa železnic, státní organizace</w:t>
            </w:r>
          </w:p>
        </w:tc>
      </w:tr>
      <w:tr w:rsidR="00324208" w14:paraId="19CB216F" w14:textId="77777777" w:rsidTr="00420E47">
        <w:tc>
          <w:tcPr>
            <w:tcW w:w="1560" w:type="dxa"/>
            <w:hideMark/>
          </w:tcPr>
          <w:p w14:paraId="305B40FD" w14:textId="77777777" w:rsidR="00324208" w:rsidRPr="00324208" w:rsidRDefault="00324208" w:rsidP="009D521A">
            <w:pPr>
              <w:pStyle w:val="Seznamzkratek"/>
              <w:spacing w:before="0" w:after="0"/>
              <w:rPr>
                <w:b/>
                <w:szCs w:val="16"/>
              </w:rPr>
            </w:pPr>
            <w:r w:rsidRPr="00324208">
              <w:rPr>
                <w:b/>
                <w:szCs w:val="16"/>
              </w:rPr>
              <w:t>SŽDC</w:t>
            </w:r>
          </w:p>
        </w:tc>
        <w:tc>
          <w:tcPr>
            <w:tcW w:w="6830" w:type="dxa"/>
            <w:hideMark/>
          </w:tcPr>
          <w:p w14:paraId="37D8F8BC" w14:textId="77777777" w:rsidR="00324208" w:rsidRPr="00324208" w:rsidRDefault="00324208" w:rsidP="009D521A">
            <w:pPr>
              <w:pStyle w:val="Seznamzkratek"/>
              <w:spacing w:before="0" w:after="0"/>
              <w:rPr>
                <w:szCs w:val="16"/>
              </w:rPr>
            </w:pPr>
            <w:r w:rsidRPr="00324208">
              <w:rPr>
                <w:szCs w:val="16"/>
              </w:rPr>
              <w:t>Správa železniční dopravní cesty, státní organizace (do r. 2019)</w:t>
            </w:r>
          </w:p>
        </w:tc>
      </w:tr>
      <w:tr w:rsidR="00324208" w14:paraId="12A6F335" w14:textId="77777777" w:rsidTr="00420E47">
        <w:tc>
          <w:tcPr>
            <w:tcW w:w="1560" w:type="dxa"/>
            <w:hideMark/>
          </w:tcPr>
          <w:p w14:paraId="20CE70B3" w14:textId="77777777" w:rsidR="00324208" w:rsidRPr="00324208" w:rsidRDefault="00324208" w:rsidP="009D521A">
            <w:pPr>
              <w:pStyle w:val="Seznamzkratek"/>
              <w:spacing w:before="0" w:after="0"/>
              <w:rPr>
                <w:b/>
                <w:szCs w:val="16"/>
              </w:rPr>
            </w:pPr>
            <w:r w:rsidRPr="00324208">
              <w:rPr>
                <w:b/>
                <w:szCs w:val="16"/>
              </w:rPr>
              <w:t>TK</w:t>
            </w:r>
          </w:p>
        </w:tc>
        <w:tc>
          <w:tcPr>
            <w:tcW w:w="6830" w:type="dxa"/>
            <w:hideMark/>
          </w:tcPr>
          <w:p w14:paraId="2AC6408C" w14:textId="60E2BC9E" w:rsidR="00324208" w:rsidRPr="00324208" w:rsidRDefault="00431275" w:rsidP="00431275">
            <w:pPr>
              <w:pStyle w:val="Seznamzkratek"/>
              <w:spacing w:before="0" w:after="0"/>
              <w:rPr>
                <w:szCs w:val="16"/>
              </w:rPr>
            </w:pPr>
            <w:r>
              <w:rPr>
                <w:szCs w:val="16"/>
              </w:rPr>
              <w:t>Te</w:t>
            </w:r>
            <w:r w:rsidR="00324208" w:rsidRPr="00324208">
              <w:rPr>
                <w:szCs w:val="16"/>
              </w:rPr>
              <w:t>meno kolejnice</w:t>
            </w:r>
          </w:p>
        </w:tc>
      </w:tr>
      <w:tr w:rsidR="00324208" w14:paraId="6CE57075" w14:textId="77777777" w:rsidTr="00420E47">
        <w:tc>
          <w:tcPr>
            <w:tcW w:w="1560" w:type="dxa"/>
            <w:hideMark/>
          </w:tcPr>
          <w:p w14:paraId="29CD0282" w14:textId="77777777" w:rsidR="00324208" w:rsidRPr="00324208" w:rsidRDefault="00324208" w:rsidP="009D521A">
            <w:pPr>
              <w:pStyle w:val="Seznamzkratek"/>
              <w:spacing w:before="0" w:after="0"/>
              <w:rPr>
                <w:b/>
                <w:szCs w:val="16"/>
              </w:rPr>
            </w:pPr>
            <w:r w:rsidRPr="00324208">
              <w:rPr>
                <w:b/>
                <w:szCs w:val="16"/>
              </w:rPr>
              <w:t>TNS</w:t>
            </w:r>
          </w:p>
        </w:tc>
        <w:tc>
          <w:tcPr>
            <w:tcW w:w="6830" w:type="dxa"/>
            <w:hideMark/>
          </w:tcPr>
          <w:p w14:paraId="38E60F4B" w14:textId="0542A889" w:rsidR="00324208" w:rsidRPr="00324208" w:rsidRDefault="00431275" w:rsidP="00431275">
            <w:pPr>
              <w:pStyle w:val="Seznamzkratek"/>
              <w:spacing w:before="0" w:after="0"/>
              <w:rPr>
                <w:szCs w:val="16"/>
              </w:rPr>
            </w:pPr>
            <w:r>
              <w:rPr>
                <w:szCs w:val="16"/>
              </w:rPr>
              <w:t>Tr</w:t>
            </w:r>
            <w:r w:rsidR="00324208" w:rsidRPr="00324208">
              <w:rPr>
                <w:szCs w:val="16"/>
              </w:rPr>
              <w:t>akční napájecí stanice</w:t>
            </w:r>
          </w:p>
        </w:tc>
      </w:tr>
      <w:tr w:rsidR="00324208" w14:paraId="3AB8F8AF" w14:textId="77777777" w:rsidTr="00420E47">
        <w:tc>
          <w:tcPr>
            <w:tcW w:w="1560" w:type="dxa"/>
          </w:tcPr>
          <w:p w14:paraId="39182BE5" w14:textId="77777777" w:rsidR="00324208" w:rsidRPr="00324208" w:rsidRDefault="00324208" w:rsidP="009D521A">
            <w:pPr>
              <w:pStyle w:val="Seznamzkratek"/>
              <w:spacing w:before="0" w:after="0"/>
              <w:rPr>
                <w:b/>
                <w:szCs w:val="16"/>
              </w:rPr>
            </w:pPr>
            <w:r w:rsidRPr="00324208">
              <w:rPr>
                <w:b/>
                <w:szCs w:val="16"/>
              </w:rPr>
              <w:t>TSI</w:t>
            </w:r>
          </w:p>
        </w:tc>
        <w:tc>
          <w:tcPr>
            <w:tcW w:w="6830" w:type="dxa"/>
          </w:tcPr>
          <w:p w14:paraId="6F58BF8A" w14:textId="77777777" w:rsidR="00324208" w:rsidRPr="00324208" w:rsidRDefault="00324208" w:rsidP="009D521A">
            <w:pPr>
              <w:pStyle w:val="Seznamzkratek"/>
              <w:spacing w:before="0" w:after="0"/>
              <w:rPr>
                <w:szCs w:val="16"/>
              </w:rPr>
            </w:pPr>
            <w:proofErr w:type="spellStart"/>
            <w:r w:rsidRPr="00324208">
              <w:rPr>
                <w:szCs w:val="16"/>
              </w:rPr>
              <w:t>Technical</w:t>
            </w:r>
            <w:proofErr w:type="spellEnd"/>
            <w:r w:rsidRPr="00324208">
              <w:rPr>
                <w:szCs w:val="16"/>
              </w:rPr>
              <w:t xml:space="preserve"> </w:t>
            </w:r>
            <w:proofErr w:type="spellStart"/>
            <w:r w:rsidRPr="00324208">
              <w:rPr>
                <w:szCs w:val="16"/>
              </w:rPr>
              <w:t>Specification</w:t>
            </w:r>
            <w:proofErr w:type="spellEnd"/>
            <w:r w:rsidRPr="00324208">
              <w:rPr>
                <w:szCs w:val="16"/>
              </w:rPr>
              <w:t xml:space="preserve"> </w:t>
            </w:r>
            <w:proofErr w:type="spellStart"/>
            <w:r w:rsidRPr="00324208">
              <w:rPr>
                <w:szCs w:val="16"/>
              </w:rPr>
              <w:t>for</w:t>
            </w:r>
            <w:proofErr w:type="spellEnd"/>
            <w:r w:rsidRPr="00324208">
              <w:rPr>
                <w:szCs w:val="16"/>
              </w:rPr>
              <w:t xml:space="preserve"> Interoperability = technické specifikace pro interoperabilitu</w:t>
            </w:r>
          </w:p>
        </w:tc>
      </w:tr>
      <w:tr w:rsidR="00324208" w14:paraId="02B1835B" w14:textId="77777777" w:rsidTr="00420E47">
        <w:tc>
          <w:tcPr>
            <w:tcW w:w="1560" w:type="dxa"/>
          </w:tcPr>
          <w:p w14:paraId="65292C9C" w14:textId="77777777" w:rsidR="00324208" w:rsidRPr="00324208" w:rsidRDefault="00324208" w:rsidP="009D521A">
            <w:pPr>
              <w:pStyle w:val="Seznamzkratek"/>
              <w:spacing w:before="0" w:after="0"/>
              <w:rPr>
                <w:b/>
                <w:szCs w:val="16"/>
              </w:rPr>
            </w:pPr>
            <w:r w:rsidRPr="00324208">
              <w:rPr>
                <w:b/>
                <w:szCs w:val="16"/>
              </w:rPr>
              <w:t>TSI ENE</w:t>
            </w:r>
          </w:p>
        </w:tc>
        <w:tc>
          <w:tcPr>
            <w:tcW w:w="6830" w:type="dxa"/>
          </w:tcPr>
          <w:p w14:paraId="77A1511B" w14:textId="77777777" w:rsidR="00324208" w:rsidRPr="00324208" w:rsidRDefault="00324208" w:rsidP="009D521A">
            <w:pPr>
              <w:pStyle w:val="Seznamzkratek"/>
              <w:spacing w:before="0" w:after="0"/>
              <w:rPr>
                <w:szCs w:val="16"/>
              </w:rPr>
            </w:pPr>
            <w:r w:rsidRPr="00324208">
              <w:t>Nařízení Komise (EU) č. 1301/2014 ze dne 18. 11. 2014 o technické specifikaci pro interoperabilitu subsystému energie železničního systému v Evropské unii</w:t>
            </w:r>
          </w:p>
        </w:tc>
      </w:tr>
      <w:tr w:rsidR="00324208" w14:paraId="2111AD9C" w14:textId="77777777" w:rsidTr="00420E47">
        <w:tc>
          <w:tcPr>
            <w:tcW w:w="1560" w:type="dxa"/>
            <w:hideMark/>
          </w:tcPr>
          <w:p w14:paraId="6F08E7FD" w14:textId="77777777" w:rsidR="00324208" w:rsidRPr="00324208" w:rsidRDefault="00324208" w:rsidP="009D521A">
            <w:pPr>
              <w:pStyle w:val="Seznamzkratek"/>
              <w:spacing w:before="0" w:after="0"/>
              <w:rPr>
                <w:b/>
                <w:szCs w:val="16"/>
              </w:rPr>
            </w:pPr>
            <w:r w:rsidRPr="00324208">
              <w:rPr>
                <w:b/>
                <w:szCs w:val="16"/>
              </w:rPr>
              <w:t>TTZ</w:t>
            </w:r>
          </w:p>
        </w:tc>
        <w:tc>
          <w:tcPr>
            <w:tcW w:w="6830" w:type="dxa"/>
            <w:hideMark/>
          </w:tcPr>
          <w:p w14:paraId="43B8BC04" w14:textId="7CC57786" w:rsidR="00324208" w:rsidRPr="00324208" w:rsidRDefault="00431275" w:rsidP="009D521A">
            <w:pPr>
              <w:pStyle w:val="Seznamzkratek"/>
              <w:spacing w:before="0" w:after="0"/>
              <w:rPr>
                <w:szCs w:val="16"/>
              </w:rPr>
            </w:pPr>
            <w:r>
              <w:rPr>
                <w:szCs w:val="16"/>
              </w:rPr>
              <w:t>T</w:t>
            </w:r>
            <w:r w:rsidR="00324208" w:rsidRPr="00324208">
              <w:rPr>
                <w:szCs w:val="16"/>
              </w:rPr>
              <w:t>raťová třída zatížení</w:t>
            </w:r>
          </w:p>
        </w:tc>
      </w:tr>
      <w:tr w:rsidR="00324208" w14:paraId="7D6FA035" w14:textId="77777777" w:rsidTr="00420E47">
        <w:tc>
          <w:tcPr>
            <w:tcW w:w="1560" w:type="dxa"/>
            <w:hideMark/>
          </w:tcPr>
          <w:p w14:paraId="3E3E1070" w14:textId="77777777" w:rsidR="00324208" w:rsidRPr="00324208" w:rsidRDefault="00324208" w:rsidP="009D521A">
            <w:pPr>
              <w:pStyle w:val="Seznamzkratek"/>
              <w:spacing w:before="0" w:after="0"/>
              <w:rPr>
                <w:b/>
                <w:szCs w:val="16"/>
              </w:rPr>
            </w:pPr>
            <w:r w:rsidRPr="00324208">
              <w:rPr>
                <w:b/>
                <w:szCs w:val="16"/>
              </w:rPr>
              <w:t>TV</w:t>
            </w:r>
          </w:p>
        </w:tc>
        <w:tc>
          <w:tcPr>
            <w:tcW w:w="6830" w:type="dxa"/>
            <w:hideMark/>
          </w:tcPr>
          <w:p w14:paraId="6E097F90" w14:textId="60A7DB10" w:rsidR="00324208" w:rsidRPr="00324208" w:rsidRDefault="00431275" w:rsidP="00431275">
            <w:pPr>
              <w:pStyle w:val="Seznamzkratek"/>
              <w:spacing w:before="0" w:after="0"/>
              <w:rPr>
                <w:szCs w:val="16"/>
              </w:rPr>
            </w:pPr>
            <w:r>
              <w:rPr>
                <w:szCs w:val="16"/>
              </w:rPr>
              <w:t>Tr</w:t>
            </w:r>
            <w:r w:rsidR="00324208" w:rsidRPr="00324208">
              <w:rPr>
                <w:szCs w:val="16"/>
              </w:rPr>
              <w:t>akční vedení</w:t>
            </w:r>
          </w:p>
        </w:tc>
      </w:tr>
      <w:tr w:rsidR="00324208" w14:paraId="00D461FE" w14:textId="77777777" w:rsidTr="00420E47">
        <w:tc>
          <w:tcPr>
            <w:tcW w:w="1560" w:type="dxa"/>
            <w:hideMark/>
          </w:tcPr>
          <w:p w14:paraId="3E621CD9" w14:textId="77777777" w:rsidR="00324208" w:rsidRPr="00324208" w:rsidRDefault="00324208" w:rsidP="009D521A">
            <w:pPr>
              <w:pStyle w:val="Seznamzkratek"/>
              <w:spacing w:before="0" w:after="0"/>
              <w:rPr>
                <w:b/>
                <w:szCs w:val="16"/>
              </w:rPr>
            </w:pPr>
            <w:r w:rsidRPr="00324208">
              <w:rPr>
                <w:b/>
                <w:szCs w:val="16"/>
              </w:rPr>
              <w:t>TZZ</w:t>
            </w:r>
          </w:p>
        </w:tc>
        <w:tc>
          <w:tcPr>
            <w:tcW w:w="6830" w:type="dxa"/>
            <w:hideMark/>
          </w:tcPr>
          <w:p w14:paraId="54F97398" w14:textId="01F9FB56" w:rsidR="00324208" w:rsidRPr="00324208" w:rsidRDefault="00431275" w:rsidP="009D521A">
            <w:pPr>
              <w:pStyle w:val="Seznamzkratek"/>
              <w:spacing w:before="0" w:after="0"/>
              <w:rPr>
                <w:szCs w:val="16"/>
              </w:rPr>
            </w:pPr>
            <w:r>
              <w:rPr>
                <w:szCs w:val="16"/>
              </w:rPr>
              <w:t>T</w:t>
            </w:r>
            <w:r w:rsidR="00324208" w:rsidRPr="00324208">
              <w:rPr>
                <w:szCs w:val="16"/>
              </w:rPr>
              <w:t>raťové zabezpečovací zařízení</w:t>
            </w:r>
          </w:p>
        </w:tc>
      </w:tr>
      <w:tr w:rsidR="00324208" w14:paraId="38D6A702" w14:textId="77777777" w:rsidTr="00420E47">
        <w:tc>
          <w:tcPr>
            <w:tcW w:w="1560" w:type="dxa"/>
            <w:hideMark/>
          </w:tcPr>
          <w:p w14:paraId="6EC00398" w14:textId="77777777" w:rsidR="00324208" w:rsidRPr="00324208" w:rsidRDefault="00324208" w:rsidP="009D521A">
            <w:pPr>
              <w:pStyle w:val="Seznamzkratek"/>
              <w:spacing w:before="0" w:after="0"/>
              <w:rPr>
                <w:b/>
                <w:szCs w:val="16"/>
              </w:rPr>
            </w:pPr>
            <w:r w:rsidRPr="00324208">
              <w:rPr>
                <w:b/>
                <w:szCs w:val="16"/>
              </w:rPr>
              <w:t>VN</w:t>
            </w:r>
          </w:p>
        </w:tc>
        <w:tc>
          <w:tcPr>
            <w:tcW w:w="6830" w:type="dxa"/>
            <w:hideMark/>
          </w:tcPr>
          <w:p w14:paraId="5756D282" w14:textId="6B86B0A4" w:rsidR="00324208" w:rsidRPr="00324208" w:rsidRDefault="00431275" w:rsidP="009D521A">
            <w:pPr>
              <w:pStyle w:val="Seznamzkratek"/>
              <w:spacing w:before="0" w:after="0"/>
              <w:rPr>
                <w:szCs w:val="16"/>
              </w:rPr>
            </w:pPr>
            <w:r>
              <w:rPr>
                <w:szCs w:val="16"/>
              </w:rPr>
              <w:t>V</w:t>
            </w:r>
            <w:r w:rsidR="00324208" w:rsidRPr="00324208">
              <w:rPr>
                <w:szCs w:val="16"/>
              </w:rPr>
              <w:t>ysoké napětí</w:t>
            </w:r>
          </w:p>
        </w:tc>
      </w:tr>
      <w:tr w:rsidR="00324208" w14:paraId="633FD46C" w14:textId="77777777" w:rsidTr="00420E47">
        <w:tc>
          <w:tcPr>
            <w:tcW w:w="1560" w:type="dxa"/>
            <w:hideMark/>
          </w:tcPr>
          <w:p w14:paraId="1DD1D324" w14:textId="77777777" w:rsidR="00324208" w:rsidRPr="00324208" w:rsidRDefault="00324208" w:rsidP="009D521A">
            <w:pPr>
              <w:pStyle w:val="Seznamzkratek"/>
              <w:spacing w:before="0" w:after="0"/>
              <w:rPr>
                <w:b/>
                <w:szCs w:val="16"/>
              </w:rPr>
            </w:pPr>
            <w:r w:rsidRPr="00324208">
              <w:rPr>
                <w:b/>
                <w:szCs w:val="16"/>
              </w:rPr>
              <w:t>VVN</w:t>
            </w:r>
          </w:p>
        </w:tc>
        <w:tc>
          <w:tcPr>
            <w:tcW w:w="6830" w:type="dxa"/>
            <w:hideMark/>
          </w:tcPr>
          <w:p w14:paraId="159DD6A2" w14:textId="5A136D9A" w:rsidR="00324208" w:rsidRPr="00324208" w:rsidRDefault="00431275" w:rsidP="009D521A">
            <w:pPr>
              <w:pStyle w:val="Seznamzkratek"/>
              <w:spacing w:before="0" w:after="0"/>
              <w:rPr>
                <w:szCs w:val="16"/>
              </w:rPr>
            </w:pPr>
            <w:r>
              <w:rPr>
                <w:szCs w:val="16"/>
              </w:rPr>
              <w:t>V</w:t>
            </w:r>
            <w:r w:rsidR="00324208" w:rsidRPr="00324208">
              <w:rPr>
                <w:szCs w:val="16"/>
              </w:rPr>
              <w:t>elmi vysoké napětí</w:t>
            </w:r>
          </w:p>
        </w:tc>
      </w:tr>
    </w:tbl>
    <w:p w14:paraId="22C52FB1" w14:textId="77777777" w:rsidR="00D53805" w:rsidRDefault="00D53805" w:rsidP="009D521A">
      <w:pPr>
        <w:autoSpaceDE w:val="0"/>
        <w:autoSpaceDN w:val="0"/>
        <w:adjustRightInd w:val="0"/>
        <w:spacing w:after="0" w:line="240" w:lineRule="auto"/>
        <w:rPr>
          <w:noProof/>
        </w:rPr>
      </w:pPr>
    </w:p>
    <w:p w14:paraId="01C367D4" w14:textId="77777777" w:rsidR="00D53805" w:rsidRDefault="00D53805" w:rsidP="009D521A">
      <w:pPr>
        <w:autoSpaceDE w:val="0"/>
        <w:autoSpaceDN w:val="0"/>
        <w:adjustRightInd w:val="0"/>
        <w:spacing w:after="0" w:line="240" w:lineRule="auto"/>
        <w:rPr>
          <w:noProof/>
        </w:rPr>
      </w:pPr>
    </w:p>
    <w:p w14:paraId="4072F147" w14:textId="77777777" w:rsidR="00D53805" w:rsidRDefault="00D53805" w:rsidP="009D521A">
      <w:pPr>
        <w:autoSpaceDE w:val="0"/>
        <w:autoSpaceDN w:val="0"/>
        <w:adjustRightInd w:val="0"/>
        <w:spacing w:after="0" w:line="240" w:lineRule="auto"/>
        <w:rPr>
          <w:noProof/>
        </w:rPr>
      </w:pPr>
    </w:p>
    <w:p w14:paraId="149F12A8" w14:textId="77777777" w:rsidR="00D53805" w:rsidRDefault="00D53805" w:rsidP="009D521A">
      <w:pPr>
        <w:autoSpaceDE w:val="0"/>
        <w:autoSpaceDN w:val="0"/>
        <w:adjustRightInd w:val="0"/>
        <w:spacing w:after="0" w:line="240" w:lineRule="auto"/>
        <w:rPr>
          <w:noProof/>
        </w:rPr>
      </w:pPr>
    </w:p>
    <w:p w14:paraId="359B63B1" w14:textId="77777777" w:rsidR="00D53805" w:rsidRDefault="00D53805" w:rsidP="009D521A">
      <w:pPr>
        <w:autoSpaceDE w:val="0"/>
        <w:autoSpaceDN w:val="0"/>
        <w:adjustRightInd w:val="0"/>
        <w:spacing w:after="0" w:line="240" w:lineRule="auto"/>
        <w:rPr>
          <w:noProof/>
        </w:rPr>
      </w:pPr>
    </w:p>
    <w:p w14:paraId="254C3AAB" w14:textId="77777777" w:rsidR="00D53805" w:rsidRDefault="00D53805" w:rsidP="009D521A">
      <w:pPr>
        <w:autoSpaceDE w:val="0"/>
        <w:autoSpaceDN w:val="0"/>
        <w:adjustRightInd w:val="0"/>
        <w:spacing w:after="0" w:line="240" w:lineRule="auto"/>
        <w:rPr>
          <w:noProof/>
        </w:rPr>
      </w:pPr>
    </w:p>
    <w:p w14:paraId="787382E4" w14:textId="77777777" w:rsidR="00EC0757" w:rsidRDefault="00EC0757" w:rsidP="009D521A">
      <w:pPr>
        <w:autoSpaceDE w:val="0"/>
        <w:autoSpaceDN w:val="0"/>
        <w:adjustRightInd w:val="0"/>
        <w:spacing w:after="0" w:line="240" w:lineRule="auto"/>
        <w:rPr>
          <w:noProof/>
        </w:rPr>
      </w:pPr>
    </w:p>
    <w:p w14:paraId="02715DB1" w14:textId="77777777" w:rsidR="00EC0757" w:rsidRDefault="00EC0757" w:rsidP="009D521A">
      <w:pPr>
        <w:autoSpaceDE w:val="0"/>
        <w:autoSpaceDN w:val="0"/>
        <w:adjustRightInd w:val="0"/>
        <w:spacing w:after="0" w:line="240" w:lineRule="auto"/>
        <w:rPr>
          <w:noProof/>
        </w:rPr>
      </w:pPr>
    </w:p>
    <w:p w14:paraId="52240253" w14:textId="77777777" w:rsidR="00EC0757" w:rsidRDefault="00EC0757" w:rsidP="009D521A">
      <w:pPr>
        <w:autoSpaceDE w:val="0"/>
        <w:autoSpaceDN w:val="0"/>
        <w:adjustRightInd w:val="0"/>
        <w:spacing w:after="0" w:line="240" w:lineRule="auto"/>
        <w:rPr>
          <w:noProof/>
        </w:rPr>
      </w:pPr>
    </w:p>
    <w:p w14:paraId="4A7A1EBE" w14:textId="77777777" w:rsidR="00EC0757" w:rsidRDefault="00EC0757" w:rsidP="009D521A">
      <w:pPr>
        <w:autoSpaceDE w:val="0"/>
        <w:autoSpaceDN w:val="0"/>
        <w:adjustRightInd w:val="0"/>
        <w:spacing w:after="0" w:line="240" w:lineRule="auto"/>
        <w:rPr>
          <w:noProof/>
        </w:rPr>
      </w:pPr>
    </w:p>
    <w:p w14:paraId="49FA41C7" w14:textId="77777777" w:rsidR="00EC0757" w:rsidRDefault="00EC0757" w:rsidP="009D521A">
      <w:pPr>
        <w:autoSpaceDE w:val="0"/>
        <w:autoSpaceDN w:val="0"/>
        <w:adjustRightInd w:val="0"/>
        <w:spacing w:after="0" w:line="240" w:lineRule="auto"/>
        <w:rPr>
          <w:noProof/>
        </w:rPr>
      </w:pPr>
    </w:p>
    <w:p w14:paraId="20BA5892" w14:textId="77777777" w:rsidR="000D0943" w:rsidRDefault="000D0943" w:rsidP="009D521A">
      <w:pPr>
        <w:autoSpaceDE w:val="0"/>
        <w:autoSpaceDN w:val="0"/>
        <w:adjustRightInd w:val="0"/>
        <w:spacing w:after="0" w:line="240" w:lineRule="auto"/>
        <w:rPr>
          <w:noProof/>
        </w:rPr>
      </w:pPr>
    </w:p>
    <w:p w14:paraId="27E49462" w14:textId="77777777" w:rsidR="000D0943" w:rsidRDefault="000D0943" w:rsidP="009D521A">
      <w:pPr>
        <w:autoSpaceDE w:val="0"/>
        <w:autoSpaceDN w:val="0"/>
        <w:adjustRightInd w:val="0"/>
        <w:spacing w:after="0" w:line="240" w:lineRule="auto"/>
        <w:rPr>
          <w:noProof/>
        </w:rPr>
      </w:pPr>
    </w:p>
    <w:p w14:paraId="071D480D" w14:textId="77777777" w:rsidR="000D0943" w:rsidRDefault="000D0943" w:rsidP="009D521A">
      <w:pPr>
        <w:autoSpaceDE w:val="0"/>
        <w:autoSpaceDN w:val="0"/>
        <w:adjustRightInd w:val="0"/>
        <w:spacing w:after="0" w:line="240" w:lineRule="auto"/>
        <w:rPr>
          <w:noProof/>
        </w:rPr>
      </w:pPr>
    </w:p>
    <w:p w14:paraId="0961C30A" w14:textId="77777777" w:rsidR="000D0943" w:rsidRDefault="000D0943" w:rsidP="009D521A">
      <w:pPr>
        <w:autoSpaceDE w:val="0"/>
        <w:autoSpaceDN w:val="0"/>
        <w:adjustRightInd w:val="0"/>
        <w:spacing w:after="0" w:line="240" w:lineRule="auto"/>
        <w:rPr>
          <w:noProof/>
        </w:rPr>
      </w:pPr>
    </w:p>
    <w:p w14:paraId="0683FF79" w14:textId="77777777" w:rsidR="000D0943" w:rsidRDefault="000D0943" w:rsidP="009D521A">
      <w:pPr>
        <w:autoSpaceDE w:val="0"/>
        <w:autoSpaceDN w:val="0"/>
        <w:adjustRightInd w:val="0"/>
        <w:spacing w:after="0" w:line="240" w:lineRule="auto"/>
        <w:rPr>
          <w:noProof/>
        </w:rPr>
      </w:pPr>
    </w:p>
    <w:p w14:paraId="10EC7836" w14:textId="77777777" w:rsidR="007C7CAD" w:rsidRDefault="007C7CAD" w:rsidP="009D521A">
      <w:pPr>
        <w:pStyle w:val="Nadpis1"/>
      </w:pPr>
      <w:bookmarkStart w:id="4" w:name="_Toc128483469"/>
      <w:r>
        <w:lastRenderedPageBreak/>
        <w:t>Základní informace k řešenému projektu</w:t>
      </w:r>
      <w:bookmarkEnd w:id="4"/>
    </w:p>
    <w:p w14:paraId="5ACC6C62" w14:textId="77777777" w:rsidR="007C7CAD" w:rsidRPr="007D56DF" w:rsidRDefault="007C7CAD" w:rsidP="009D521A">
      <w:pPr>
        <w:pStyle w:val="Nadpis2"/>
        <w:rPr>
          <w:noProof/>
        </w:rPr>
      </w:pPr>
      <w:bookmarkStart w:id="5" w:name="_Toc128483470"/>
      <w:r>
        <w:rPr>
          <w:noProof/>
        </w:rPr>
        <w:t>Úvod</w:t>
      </w:r>
      <w:bookmarkEnd w:id="5"/>
    </w:p>
    <w:p w14:paraId="6F66D15A" w14:textId="0C79A717" w:rsidR="003265FE" w:rsidRDefault="003265FE" w:rsidP="009D521A">
      <w:pPr>
        <w:rPr>
          <w:noProof/>
        </w:rPr>
      </w:pPr>
      <w:r>
        <w:rPr>
          <w:noProof/>
        </w:rPr>
        <w:t>Technicko-ekonomická rozvaha „Projekty prosté elektrizace pro dálkovou osobní a nákladní železniční dopravu“ se zabývá možností umožnění elektrického provozu na železniční síti formou investičně omezených opatření, a to u vybraných linek dálkové železniční dopravy a vybraných provozů v nákladní železniční dopravě. V případě dálkové osobní železniční dopravy se pak jedná o uvažovanou elektrickou vozbu formou standardních elektrických jednotek a souprav klasické vozby s elektrickým hnacím vozidlem, anebo formou elektrických jednotek s bateriemi pro možnost jízdy v elektrické trakci i v úsecích bez trakčního vedení. Předpokládaný horizont pro</w:t>
      </w:r>
      <w:r w:rsidR="00C52730">
        <w:rPr>
          <w:noProof/>
        </w:rPr>
        <w:t> </w:t>
      </w:r>
      <w:r>
        <w:rPr>
          <w:noProof/>
        </w:rPr>
        <w:t>zahájení elektrické</w:t>
      </w:r>
      <w:r w:rsidR="00431275">
        <w:rPr>
          <w:noProof/>
        </w:rPr>
        <w:t>ho</w:t>
      </w:r>
      <w:r>
        <w:rPr>
          <w:noProof/>
        </w:rPr>
        <w:t xml:space="preserve"> provozu těchto vlaků se očekává v roce 2028. </w:t>
      </w:r>
    </w:p>
    <w:p w14:paraId="567A5D29" w14:textId="77777777" w:rsidR="003265FE" w:rsidRDefault="003265FE" w:rsidP="009D521A">
      <w:pPr>
        <w:rPr>
          <w:noProof/>
        </w:rPr>
      </w:pPr>
      <w:r>
        <w:rPr>
          <w:noProof/>
        </w:rPr>
        <w:t>Pro uvedený princip provozování železniční dopravy byly v podkladovém dokumentu Ministerstva dopravy „Projekty prosté elektrizace pro dálkovou a nákladní dopravu“ definovány konkrétní linky dálkové osobní dopravy a vybrané provozy nákladní železniční dopravy. Na straně železniční dopravní cesty pak byl v uvedeném dokumentu navržen konkrétní rozsah elektrizace tratí a nových TNS. Pro návrh trakčního vedení a napájení byl uvažován výhradně systém střídavého napětí AC 25 kV, 50 Hz. U ostatních subsystémů infrastruktury mimo trakční vedení a napájení se předpokládají pouze taková opatření, která jsou přímo vyvolána nebo ovlivněna realizací nového trakčního vedení a následného provozu v elektrické trakci.</w:t>
      </w:r>
    </w:p>
    <w:p w14:paraId="2F54C44A" w14:textId="77777777" w:rsidR="003265FE" w:rsidRDefault="003265FE" w:rsidP="009D521A">
      <w:pPr>
        <w:rPr>
          <w:noProof/>
        </w:rPr>
      </w:pPr>
      <w:r>
        <w:rPr>
          <w:noProof/>
        </w:rPr>
        <w:t>Tento dokument se nevěnuje jiným provozům v dieselové trakci, kde již pobíhá samostatná projektová příprava staveb zahrnující elektrizaci železniční sítě. Jedná se o ty části železniční sítě, kde již byla dokončena studie proveditelnosti nebo záměr projektu, které byly schváleny</w:t>
      </w:r>
      <w:r w:rsidR="001456DD">
        <w:rPr>
          <w:noProof/>
        </w:rPr>
        <w:t xml:space="preserve"> </w:t>
      </w:r>
      <w:r>
        <w:rPr>
          <w:noProof/>
        </w:rPr>
        <w:t>Centrální komisí MD ve variantě obsahující elektrizaci trati. Zároveň není v tomto dokumentu řešena i regionální železniční doprava, která bude do řešení předmětných částí železniční sítě zahrnuta v dalších fázích.</w:t>
      </w:r>
    </w:p>
    <w:p w14:paraId="61FB0EEA" w14:textId="0951030C" w:rsidR="00634E5F" w:rsidRDefault="003265FE" w:rsidP="009D521A">
      <w:r>
        <w:rPr>
          <w:noProof/>
        </w:rPr>
        <w:t>Tento dokument je zpracován v podobě technicko-ekonomické rozvahy, v němž jsou řešena konkrétní p</w:t>
      </w:r>
      <w:r w:rsidR="00431275">
        <w:rPr>
          <w:noProof/>
        </w:rPr>
        <w:t>r</w:t>
      </w:r>
      <w:r>
        <w:rPr>
          <w:noProof/>
        </w:rPr>
        <w:t>ovozní a technická témata přímo související s možnostmi realizace staveb tzv. prostých elektrizací a se zavedením provozu BEMU na vybraných linkách dálkové osobní dopravy. Pro zpracování byly využity základní technické informace o železničním provozu</w:t>
      </w:r>
      <w:r w:rsidR="00431275">
        <w:rPr>
          <w:noProof/>
        </w:rPr>
        <w:t xml:space="preserve"> </w:t>
      </w:r>
      <w:r>
        <w:rPr>
          <w:noProof/>
        </w:rPr>
        <w:t>a</w:t>
      </w:r>
      <w:r w:rsidR="00431275">
        <w:rPr>
          <w:noProof/>
        </w:rPr>
        <w:t> </w:t>
      </w:r>
      <w:r>
        <w:rPr>
          <w:noProof/>
        </w:rPr>
        <w:t>železniční infrastruktuře a</w:t>
      </w:r>
      <w:r w:rsidR="00431275">
        <w:rPr>
          <w:noProof/>
        </w:rPr>
        <w:t xml:space="preserve"> bylo</w:t>
      </w:r>
      <w:r>
        <w:rPr>
          <w:noProof/>
        </w:rPr>
        <w:t xml:space="preserve"> provedeno základní posouzení podmínek pro elektrizaci. Nebyla zpracována například podrobná dopravní technologie, technické řešení umístění trakčního vedení v</w:t>
      </w:r>
      <w:r w:rsidR="00C52730">
        <w:rPr>
          <w:noProof/>
        </w:rPr>
        <w:t> </w:t>
      </w:r>
      <w:r>
        <w:rPr>
          <w:noProof/>
        </w:rPr>
        <w:t>železničních stanicích a v traťových úsecí</w:t>
      </w:r>
      <w:r w:rsidR="00431275">
        <w:rPr>
          <w:noProof/>
        </w:rPr>
        <w:t>ch, měření, energetické výpočty</w:t>
      </w:r>
      <w:r>
        <w:rPr>
          <w:noProof/>
        </w:rPr>
        <w:t xml:space="preserve"> apod. Dokumentace byla zpracována interními kapacitami Správy železnic, státní organizace, bez projednání se samosprávami, objednateli dopravy, dopravci a dalšími. Předpokládá se, že na základě tohoto dokumentu bude na úrovni MD a SŽ stanoven konkrétní další postup pro jednotlivé části železniční sítě a v dalších fázích tak budou zpracovány standardní dokumentace dle směrnic MD a stavební legislativy, včetně standardního projednání s externími subjekty</w:t>
      </w:r>
      <w:r>
        <w:t>.</w:t>
      </w:r>
    </w:p>
    <w:p w14:paraId="77782482" w14:textId="77777777" w:rsidR="007C7CAD" w:rsidRPr="007D56DF" w:rsidRDefault="007C7CAD" w:rsidP="009D521A">
      <w:pPr>
        <w:pStyle w:val="Nadpis2"/>
        <w:rPr>
          <w:noProof/>
        </w:rPr>
      </w:pPr>
      <w:bookmarkStart w:id="6" w:name="_Toc128483471"/>
      <w:r>
        <w:rPr>
          <w:noProof/>
        </w:rPr>
        <w:t>Cíle zpracování dokumentace</w:t>
      </w:r>
      <w:bookmarkEnd w:id="6"/>
    </w:p>
    <w:p w14:paraId="571D98F2" w14:textId="77777777" w:rsidR="00713B81" w:rsidRDefault="00713B81" w:rsidP="009D521A">
      <w:pPr>
        <w:spacing w:before="240"/>
        <w:rPr>
          <w:noProof/>
        </w:rPr>
      </w:pPr>
      <w:r>
        <w:rPr>
          <w:noProof/>
        </w:rPr>
        <w:t>Cíle zpracování dokumentace jsou následující:</w:t>
      </w:r>
    </w:p>
    <w:p w14:paraId="2581505C" w14:textId="77777777" w:rsidR="00D63636" w:rsidRDefault="003265FE" w:rsidP="009D521A">
      <w:pPr>
        <w:pStyle w:val="Odstavecseseznamem"/>
        <w:numPr>
          <w:ilvl w:val="0"/>
          <w:numId w:val="7"/>
        </w:numPr>
        <w:rPr>
          <w:noProof/>
        </w:rPr>
      </w:pPr>
      <w:r w:rsidRPr="003265FE">
        <w:rPr>
          <w:noProof/>
        </w:rPr>
        <w:t>stanovení základních parametrů bateriov</w:t>
      </w:r>
      <w:r>
        <w:rPr>
          <w:noProof/>
        </w:rPr>
        <w:t>ých elektrických jednotek</w:t>
      </w:r>
      <w:r w:rsidRPr="003265FE">
        <w:rPr>
          <w:noProof/>
        </w:rPr>
        <w:t>,</w:t>
      </w:r>
    </w:p>
    <w:p w14:paraId="6CF4A818" w14:textId="77777777" w:rsidR="003265FE" w:rsidRDefault="003265FE" w:rsidP="009D521A">
      <w:pPr>
        <w:pStyle w:val="Odstavecseseznamem"/>
        <w:numPr>
          <w:ilvl w:val="0"/>
          <w:numId w:val="7"/>
        </w:numPr>
        <w:spacing w:before="240"/>
        <w:rPr>
          <w:noProof/>
        </w:rPr>
      </w:pPr>
      <w:r>
        <w:rPr>
          <w:noProof/>
        </w:rPr>
        <w:t>stanovit základní dopravně technologické potřeby dotčených linek dálkové dopravy,</w:t>
      </w:r>
    </w:p>
    <w:p w14:paraId="00E19649" w14:textId="77777777" w:rsidR="003265FE" w:rsidRDefault="003265FE" w:rsidP="009D521A">
      <w:pPr>
        <w:pStyle w:val="Odstavecseseznamem"/>
        <w:numPr>
          <w:ilvl w:val="0"/>
          <w:numId w:val="7"/>
        </w:numPr>
        <w:spacing w:before="240"/>
        <w:rPr>
          <w:noProof/>
        </w:rPr>
      </w:pPr>
      <w:r>
        <w:rPr>
          <w:noProof/>
        </w:rPr>
        <w:t>ověřit rozsah navrhované elektrizace modelovými výpočty spotřeby elektrické energie,</w:t>
      </w:r>
    </w:p>
    <w:p w14:paraId="694F21D8" w14:textId="77777777" w:rsidR="003265FE" w:rsidRDefault="003265FE" w:rsidP="009D521A">
      <w:pPr>
        <w:pStyle w:val="Odstavecseseznamem"/>
        <w:numPr>
          <w:ilvl w:val="0"/>
          <w:numId w:val="7"/>
        </w:numPr>
        <w:spacing w:before="240"/>
        <w:rPr>
          <w:noProof/>
        </w:rPr>
      </w:pPr>
      <w:r>
        <w:rPr>
          <w:noProof/>
        </w:rPr>
        <w:t>navrhnout potřebná zařízení pro napájení bateriových jednotek dle prověřovaného rozsahu elektrizace,</w:t>
      </w:r>
    </w:p>
    <w:p w14:paraId="1BD24592" w14:textId="77777777" w:rsidR="003265FE" w:rsidRDefault="003265FE" w:rsidP="009D521A">
      <w:pPr>
        <w:pStyle w:val="Odstavecseseznamem"/>
        <w:numPr>
          <w:ilvl w:val="0"/>
          <w:numId w:val="7"/>
        </w:numPr>
        <w:spacing w:before="240"/>
        <w:rPr>
          <w:noProof/>
        </w:rPr>
      </w:pPr>
      <w:r>
        <w:rPr>
          <w:noProof/>
        </w:rPr>
        <w:t xml:space="preserve">definovat základní podmínky plynoucí z elektrizace střídavou trakcí AC 25 kV, 50 Hz na ostatní subsystémy infrastruktury, </w:t>
      </w:r>
    </w:p>
    <w:p w14:paraId="6CC3B8C5" w14:textId="77777777" w:rsidR="003265FE" w:rsidRDefault="003265FE" w:rsidP="009D521A">
      <w:pPr>
        <w:pStyle w:val="Odstavecseseznamem"/>
        <w:numPr>
          <w:ilvl w:val="0"/>
          <w:numId w:val="7"/>
        </w:numPr>
        <w:spacing w:before="240"/>
        <w:rPr>
          <w:noProof/>
        </w:rPr>
      </w:pPr>
      <w:r>
        <w:rPr>
          <w:noProof/>
        </w:rPr>
        <w:t>stanovit odhad investičních nákladů na realizaci trakčního vedeni, napájecích zařízení a případně další objektivně známé opatření u ostatních subsystémů infrastruktury,</w:t>
      </w:r>
    </w:p>
    <w:p w14:paraId="2B944964" w14:textId="77777777" w:rsidR="003265FE" w:rsidRDefault="003265FE" w:rsidP="009D521A">
      <w:pPr>
        <w:pStyle w:val="Odstavecseseznamem"/>
        <w:numPr>
          <w:ilvl w:val="0"/>
          <w:numId w:val="7"/>
        </w:numPr>
        <w:spacing w:before="240"/>
        <w:rPr>
          <w:noProof/>
        </w:rPr>
      </w:pPr>
      <w:r>
        <w:rPr>
          <w:noProof/>
        </w:rPr>
        <w:t>stanovit základní podmínky pro navazující procesy projektové přípravy, realizace a provozu, včetně vyhodnocení základních potenciálních rizik,</w:t>
      </w:r>
    </w:p>
    <w:p w14:paraId="72D0437D" w14:textId="77777777" w:rsidR="003265FE" w:rsidRDefault="003265FE" w:rsidP="009D521A">
      <w:pPr>
        <w:pStyle w:val="Odstavecseseznamem"/>
        <w:numPr>
          <w:ilvl w:val="0"/>
          <w:numId w:val="7"/>
        </w:numPr>
        <w:spacing w:before="240"/>
        <w:rPr>
          <w:noProof/>
        </w:rPr>
      </w:pPr>
      <w:r>
        <w:rPr>
          <w:noProof/>
        </w:rPr>
        <w:lastRenderedPageBreak/>
        <w:t xml:space="preserve">vyhodnotit závěry a stanovit doporučení pro jednotlivé části železniční sítě. </w:t>
      </w:r>
    </w:p>
    <w:p w14:paraId="3AB9FB29" w14:textId="77777777" w:rsidR="007C7CAD" w:rsidRPr="007D56DF" w:rsidRDefault="007C7CAD" w:rsidP="009D521A">
      <w:pPr>
        <w:pStyle w:val="Nadpis2"/>
        <w:rPr>
          <w:noProof/>
        </w:rPr>
      </w:pPr>
      <w:bookmarkStart w:id="7" w:name="_Toc128483472"/>
      <w:r>
        <w:rPr>
          <w:noProof/>
        </w:rPr>
        <w:t>Podklady pro zpracování dokumentace</w:t>
      </w:r>
      <w:bookmarkEnd w:id="7"/>
    </w:p>
    <w:p w14:paraId="0BE52B57" w14:textId="49DCE35D" w:rsidR="00634E5F" w:rsidRDefault="00C82923" w:rsidP="009D521A">
      <w:pPr>
        <w:pStyle w:val="Odstavecseseznamem"/>
        <w:numPr>
          <w:ilvl w:val="0"/>
          <w:numId w:val="8"/>
        </w:numPr>
        <w:spacing w:before="240"/>
        <w:rPr>
          <w:noProof/>
        </w:rPr>
      </w:pPr>
      <w:r>
        <w:rPr>
          <w:noProof/>
        </w:rPr>
        <w:t>Projekty prosté elektrizace pro osobní dálkovou a nákladní dopravu (</w:t>
      </w:r>
      <w:r w:rsidR="00634E5F">
        <w:rPr>
          <w:noProof/>
        </w:rPr>
        <w:t>MD</w:t>
      </w:r>
      <w:r>
        <w:rPr>
          <w:noProof/>
        </w:rPr>
        <w:t xml:space="preserve"> 8/2022)</w:t>
      </w:r>
      <w:r w:rsidR="00431275">
        <w:rPr>
          <w:noProof/>
        </w:rPr>
        <w:t>.</w:t>
      </w:r>
    </w:p>
    <w:p w14:paraId="71BC5B1B" w14:textId="20D641C5" w:rsidR="00634E5F" w:rsidRDefault="00634E5F" w:rsidP="009D521A">
      <w:pPr>
        <w:pStyle w:val="Odstavecseseznamem"/>
        <w:numPr>
          <w:ilvl w:val="0"/>
          <w:numId w:val="8"/>
        </w:numPr>
        <w:spacing w:before="240"/>
        <w:rPr>
          <w:noProof/>
        </w:rPr>
      </w:pPr>
      <w:r>
        <w:rPr>
          <w:noProof/>
        </w:rPr>
        <w:t>Plán dopravní obsluhy území</w:t>
      </w:r>
      <w:r w:rsidR="00C82923">
        <w:rPr>
          <w:noProof/>
        </w:rPr>
        <w:t xml:space="preserve"> vlaky celostátní dopravy. Zásady objednávky dálkové dopravy pro období 2022 </w:t>
      </w:r>
      <w:r w:rsidR="00D63636">
        <w:rPr>
          <w:noProof/>
        </w:rPr>
        <w:t>–</w:t>
      </w:r>
      <w:r w:rsidR="00C82923">
        <w:rPr>
          <w:noProof/>
        </w:rPr>
        <w:t xml:space="preserve"> 2026</w:t>
      </w:r>
      <w:r w:rsidR="00431275">
        <w:rPr>
          <w:noProof/>
        </w:rPr>
        <w:t>.</w:t>
      </w:r>
    </w:p>
    <w:p w14:paraId="620004FB" w14:textId="44A51540" w:rsidR="00634E5F" w:rsidRDefault="00D63636" w:rsidP="009D521A">
      <w:pPr>
        <w:pStyle w:val="Odstavecseseznamem"/>
        <w:numPr>
          <w:ilvl w:val="0"/>
          <w:numId w:val="8"/>
        </w:numPr>
        <w:spacing w:before="240"/>
        <w:rPr>
          <w:noProof/>
        </w:rPr>
      </w:pPr>
      <w:r>
        <w:rPr>
          <w:noProof/>
        </w:rPr>
        <w:t>Veřejně dostupné technické informace k bateriovým jednotkám</w:t>
      </w:r>
      <w:r w:rsidR="00431275">
        <w:rPr>
          <w:noProof/>
        </w:rPr>
        <w:t>.</w:t>
      </w:r>
    </w:p>
    <w:p w14:paraId="35CBF9DC" w14:textId="6EFB319A" w:rsidR="00634E5F" w:rsidRDefault="00D63636" w:rsidP="009D521A">
      <w:pPr>
        <w:pStyle w:val="Odstavecseseznamem"/>
        <w:numPr>
          <w:ilvl w:val="0"/>
          <w:numId w:val="8"/>
        </w:numPr>
        <w:spacing w:before="240"/>
        <w:rPr>
          <w:noProof/>
        </w:rPr>
      </w:pPr>
      <w:r>
        <w:rPr>
          <w:noProof/>
        </w:rPr>
        <w:t>Pasporty ře</w:t>
      </w:r>
      <w:r w:rsidR="00431275">
        <w:rPr>
          <w:noProof/>
        </w:rPr>
        <w:t>šených částí železniční sítě SŽ.</w:t>
      </w:r>
    </w:p>
    <w:p w14:paraId="6D3D3D3E" w14:textId="65AAF725" w:rsidR="007C7CAD" w:rsidRPr="007D56DF" w:rsidRDefault="00634E5F" w:rsidP="009D521A">
      <w:pPr>
        <w:pStyle w:val="Nadpis2"/>
        <w:rPr>
          <w:noProof/>
        </w:rPr>
      </w:pPr>
      <w:bookmarkStart w:id="8" w:name="_Toc128483473"/>
      <w:r>
        <w:rPr>
          <w:noProof/>
        </w:rPr>
        <w:t>Řešené</w:t>
      </w:r>
      <w:r w:rsidR="007C7CAD">
        <w:rPr>
          <w:noProof/>
        </w:rPr>
        <w:t xml:space="preserve"> části železniční sítě Správy železnic</w:t>
      </w:r>
      <w:r w:rsidR="00431275">
        <w:rPr>
          <w:noProof/>
        </w:rPr>
        <w:t>, státní organizace</w:t>
      </w:r>
      <w:bookmarkEnd w:id="8"/>
    </w:p>
    <w:p w14:paraId="616368EF" w14:textId="77777777" w:rsidR="00EC0757" w:rsidRDefault="00EC0757" w:rsidP="009D521A">
      <w:pPr>
        <w:spacing w:before="240"/>
        <w:rPr>
          <w:noProof/>
        </w:rPr>
      </w:pPr>
      <w:r>
        <w:rPr>
          <w:noProof/>
        </w:rPr>
        <w:t xml:space="preserve">Jednotlivé části železniční sítě SŽ určené pro realizace staveb prosté elektrizace byly definovány v dokumentu </w:t>
      </w:r>
      <w:r w:rsidRPr="00337215">
        <w:rPr>
          <w:noProof/>
        </w:rPr>
        <w:t>„Projekty prosté elektrizace pro dálkovou a nákladní dopravu“</w:t>
      </w:r>
      <w:r>
        <w:rPr>
          <w:noProof/>
        </w:rPr>
        <w:t xml:space="preserve">. </w:t>
      </w:r>
      <w:r w:rsidR="00D63636">
        <w:rPr>
          <w:noProof/>
        </w:rPr>
        <w:t>Rozsah částí železniční sítě určené k prověření staveb prosté elektrizace je zobrazen na následujícím obrázku. Podrobně jsou jednotlivé úseky popsány v samostatných přílohách.</w:t>
      </w:r>
    </w:p>
    <w:p w14:paraId="3DBD8AF1" w14:textId="66C835EE" w:rsidR="008E41DB" w:rsidRDefault="00FA58DD" w:rsidP="009D521A">
      <w:pPr>
        <w:keepNext/>
        <w:spacing w:before="240"/>
      </w:pPr>
      <w:r w:rsidRPr="00FA58DD">
        <w:drawing>
          <wp:inline distT="0" distB="0" distL="0" distR="0" wp14:anchorId="29C9E8E4" wp14:editId="40FFF9E9">
            <wp:extent cx="5507990" cy="3822065"/>
            <wp:effectExtent l="0" t="0" r="0" b="698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07990" cy="3822065"/>
                    </a:xfrm>
                    <a:prstGeom prst="rect">
                      <a:avLst/>
                    </a:prstGeom>
                  </pic:spPr>
                </pic:pic>
              </a:graphicData>
            </a:graphic>
          </wp:inline>
        </w:drawing>
      </w:r>
    </w:p>
    <w:p w14:paraId="2B880B88" w14:textId="77777777" w:rsidR="008E41DB" w:rsidRDefault="008E41DB" w:rsidP="009D521A">
      <w:pPr>
        <w:pStyle w:val="Titulek"/>
        <w:rPr>
          <w:noProof/>
        </w:rPr>
      </w:pPr>
      <w:r>
        <w:t xml:space="preserve">Tabulka </w:t>
      </w:r>
      <w:r w:rsidR="00FA58DD">
        <w:fldChar w:fldCharType="begin"/>
      </w:r>
      <w:r w:rsidR="00FA58DD">
        <w:instrText xml:space="preserve"> SEQ Tabulka \* ARABIC </w:instrText>
      </w:r>
      <w:r w:rsidR="00FA58DD">
        <w:fldChar w:fldCharType="separate"/>
      </w:r>
      <w:r>
        <w:rPr>
          <w:noProof/>
        </w:rPr>
        <w:t>1</w:t>
      </w:r>
      <w:r w:rsidR="00FA58DD">
        <w:rPr>
          <w:noProof/>
        </w:rPr>
        <w:fldChar w:fldCharType="end"/>
      </w:r>
      <w:r>
        <w:t xml:space="preserve"> - Mapa částí železniční sítě k prověření staveb prosté elektrizace</w:t>
      </w:r>
    </w:p>
    <w:p w14:paraId="1D2F1AED" w14:textId="77777777" w:rsidR="007C7CAD" w:rsidRPr="007D56DF" w:rsidRDefault="007C7CAD" w:rsidP="009D521A">
      <w:pPr>
        <w:pStyle w:val="Nadpis2"/>
        <w:rPr>
          <w:noProof/>
        </w:rPr>
      </w:pPr>
      <w:bookmarkStart w:id="9" w:name="_Toc128483474"/>
      <w:r>
        <w:rPr>
          <w:noProof/>
        </w:rPr>
        <w:t>Struktura dokumentace</w:t>
      </w:r>
      <w:bookmarkEnd w:id="9"/>
    </w:p>
    <w:p w14:paraId="3328CA9E" w14:textId="2E6A87B7" w:rsidR="00EC0757" w:rsidRDefault="00EC0757" w:rsidP="009D521A">
      <w:pPr>
        <w:spacing w:before="240"/>
        <w:rPr>
          <w:noProof/>
        </w:rPr>
      </w:pPr>
      <w:r>
        <w:rPr>
          <w:noProof/>
        </w:rPr>
        <w:t>Dokumentace je členěna následující</w:t>
      </w:r>
      <w:r w:rsidR="00431275">
        <w:rPr>
          <w:noProof/>
        </w:rPr>
        <w:t>m</w:t>
      </w:r>
      <w:r>
        <w:rPr>
          <w:noProof/>
        </w:rPr>
        <w:t xml:space="preserve"> způsobem:</w:t>
      </w:r>
    </w:p>
    <w:p w14:paraId="3EF1E50B" w14:textId="2244F777" w:rsidR="00EC0757" w:rsidRPr="000809EB" w:rsidRDefault="00431FA9" w:rsidP="009D521A">
      <w:pPr>
        <w:pStyle w:val="Odstavecseseznamem"/>
        <w:numPr>
          <w:ilvl w:val="0"/>
          <w:numId w:val="9"/>
        </w:numPr>
        <w:spacing w:before="240"/>
        <w:rPr>
          <w:noProof/>
        </w:rPr>
      </w:pPr>
      <w:r>
        <w:rPr>
          <w:noProof/>
        </w:rPr>
        <w:t>Souhrnná</w:t>
      </w:r>
      <w:r w:rsidR="00EC0757" w:rsidRPr="000809EB">
        <w:rPr>
          <w:noProof/>
        </w:rPr>
        <w:t xml:space="preserve"> zpráva</w:t>
      </w:r>
    </w:p>
    <w:p w14:paraId="2BE098D2" w14:textId="230F4591" w:rsidR="00E33A44" w:rsidRDefault="00E33A44" w:rsidP="00E33A44">
      <w:pPr>
        <w:pStyle w:val="Odstavecseseznamem"/>
        <w:numPr>
          <w:ilvl w:val="0"/>
          <w:numId w:val="9"/>
        </w:numPr>
        <w:spacing w:before="240"/>
        <w:rPr>
          <w:noProof/>
        </w:rPr>
      </w:pPr>
      <w:r>
        <w:rPr>
          <w:noProof/>
        </w:rPr>
        <w:t xml:space="preserve">Přílohy č. 1 – 10 - </w:t>
      </w:r>
      <w:r w:rsidR="00EC0757" w:rsidRPr="000809EB">
        <w:rPr>
          <w:noProof/>
        </w:rPr>
        <w:t>Rozbor jednotlivých částí železniční sítě</w:t>
      </w:r>
      <w:r>
        <w:rPr>
          <w:noProof/>
        </w:rPr>
        <w:t xml:space="preserve"> v rozsahu textové zprávy, traťových schémat a tabulky odhadu celkových investičních nákladů:</w:t>
      </w:r>
    </w:p>
    <w:p w14:paraId="71128CE3" w14:textId="7DE095D2" w:rsidR="00EC0757" w:rsidRPr="000809EB" w:rsidRDefault="00EC0757" w:rsidP="00E33A44">
      <w:pPr>
        <w:pStyle w:val="Odstavecseseznamem"/>
        <w:numPr>
          <w:ilvl w:val="1"/>
          <w:numId w:val="9"/>
        </w:numPr>
        <w:spacing w:before="240"/>
        <w:rPr>
          <w:noProof/>
        </w:rPr>
      </w:pPr>
      <w:r w:rsidRPr="000809EB">
        <w:rPr>
          <w:noProof/>
        </w:rPr>
        <w:t>R27: Olomouc – Krnov – Ostrava</w:t>
      </w:r>
    </w:p>
    <w:p w14:paraId="6FB3E66F" w14:textId="77777777" w:rsidR="00EC0757" w:rsidRPr="000809EB" w:rsidRDefault="00EC0757" w:rsidP="009D521A">
      <w:pPr>
        <w:pStyle w:val="Odstavecseseznamem"/>
        <w:numPr>
          <w:ilvl w:val="1"/>
          <w:numId w:val="9"/>
        </w:numPr>
        <w:spacing w:before="240"/>
        <w:rPr>
          <w:noProof/>
        </w:rPr>
      </w:pPr>
      <w:r w:rsidRPr="000809EB">
        <w:rPr>
          <w:noProof/>
        </w:rPr>
        <w:t>R10: Praha – Hradec Králové – Trutnov</w:t>
      </w:r>
    </w:p>
    <w:p w14:paraId="639C27D5" w14:textId="3FEBEB57" w:rsidR="00EC0757" w:rsidRPr="000809EB" w:rsidRDefault="00431275" w:rsidP="009D521A">
      <w:pPr>
        <w:pStyle w:val="Odstavecseseznamem"/>
        <w:numPr>
          <w:ilvl w:val="1"/>
          <w:numId w:val="9"/>
        </w:numPr>
        <w:spacing w:before="240"/>
        <w:rPr>
          <w:noProof/>
        </w:rPr>
      </w:pPr>
      <w:r>
        <w:rPr>
          <w:noProof/>
        </w:rPr>
        <w:t xml:space="preserve">R14: </w:t>
      </w:r>
      <w:r w:rsidR="00EC0757" w:rsidRPr="000809EB">
        <w:rPr>
          <w:noProof/>
        </w:rPr>
        <w:t>Pardubice – Liberec</w:t>
      </w:r>
    </w:p>
    <w:p w14:paraId="78B10BCA" w14:textId="77777777" w:rsidR="00EC0757" w:rsidRPr="000809EB" w:rsidRDefault="00EC0757" w:rsidP="009D521A">
      <w:pPr>
        <w:pStyle w:val="Odstavecseseznamem"/>
        <w:numPr>
          <w:ilvl w:val="1"/>
          <w:numId w:val="9"/>
        </w:numPr>
        <w:spacing w:before="240"/>
        <w:rPr>
          <w:noProof/>
        </w:rPr>
      </w:pPr>
      <w:r w:rsidRPr="000809EB">
        <w:rPr>
          <w:noProof/>
        </w:rPr>
        <w:t>R22: Kolín – Česká Lípa – Rumburk</w:t>
      </w:r>
    </w:p>
    <w:p w14:paraId="3B1E366D" w14:textId="77777777" w:rsidR="00EC0757" w:rsidRPr="000809EB" w:rsidRDefault="00EC0757" w:rsidP="009D521A">
      <w:pPr>
        <w:pStyle w:val="Odstavecseseznamem"/>
        <w:numPr>
          <w:ilvl w:val="1"/>
          <w:numId w:val="9"/>
        </w:numPr>
        <w:spacing w:before="240"/>
        <w:rPr>
          <w:noProof/>
        </w:rPr>
      </w:pPr>
      <w:r w:rsidRPr="000809EB">
        <w:rPr>
          <w:noProof/>
        </w:rPr>
        <w:t>R21: Praha – Turnov – Tanvald</w:t>
      </w:r>
    </w:p>
    <w:p w14:paraId="111AB8C2" w14:textId="77777777" w:rsidR="00EC0757" w:rsidRPr="000809EB" w:rsidRDefault="00EC0757" w:rsidP="009D521A">
      <w:pPr>
        <w:pStyle w:val="Odstavecseseznamem"/>
        <w:numPr>
          <w:ilvl w:val="1"/>
          <w:numId w:val="9"/>
        </w:numPr>
        <w:spacing w:before="240"/>
        <w:rPr>
          <w:noProof/>
        </w:rPr>
      </w:pPr>
      <w:r w:rsidRPr="000809EB">
        <w:rPr>
          <w:noProof/>
        </w:rPr>
        <w:lastRenderedPageBreak/>
        <w:t>R14: Ústí nad Labem – Česká Lípa – Liberec</w:t>
      </w:r>
    </w:p>
    <w:p w14:paraId="492EB70E" w14:textId="77777777" w:rsidR="00EC0757" w:rsidRPr="000809EB" w:rsidRDefault="00EC0757" w:rsidP="009D521A">
      <w:pPr>
        <w:pStyle w:val="Odstavecseseznamem"/>
        <w:numPr>
          <w:ilvl w:val="1"/>
          <w:numId w:val="9"/>
        </w:numPr>
        <w:spacing w:before="240"/>
        <w:rPr>
          <w:noProof/>
        </w:rPr>
      </w:pPr>
      <w:r w:rsidRPr="000809EB">
        <w:rPr>
          <w:noProof/>
        </w:rPr>
        <w:t>R26: Praha – Příbram – České Budějovice</w:t>
      </w:r>
    </w:p>
    <w:p w14:paraId="20315FFE" w14:textId="77777777" w:rsidR="00EC0757" w:rsidRPr="000809EB" w:rsidRDefault="00EC0757" w:rsidP="009D521A">
      <w:pPr>
        <w:pStyle w:val="Odstavecseseznamem"/>
        <w:numPr>
          <w:ilvl w:val="1"/>
          <w:numId w:val="9"/>
        </w:numPr>
        <w:spacing w:before="240"/>
        <w:rPr>
          <w:noProof/>
        </w:rPr>
      </w:pPr>
      <w:r w:rsidRPr="000809EB">
        <w:rPr>
          <w:noProof/>
        </w:rPr>
        <w:t>R25: Plzeň – Žatec – Most</w:t>
      </w:r>
    </w:p>
    <w:p w14:paraId="213C46D4" w14:textId="77777777" w:rsidR="00EC0757" w:rsidRPr="000809EB" w:rsidRDefault="00EC0757" w:rsidP="009D521A">
      <w:pPr>
        <w:pStyle w:val="Odstavecseseznamem"/>
        <w:numPr>
          <w:ilvl w:val="1"/>
          <w:numId w:val="9"/>
        </w:numPr>
        <w:spacing w:before="240"/>
        <w:rPr>
          <w:noProof/>
        </w:rPr>
      </w:pPr>
      <w:r w:rsidRPr="000809EB">
        <w:rPr>
          <w:noProof/>
        </w:rPr>
        <w:t>Nákladní doprava: Havlíčkův Brod – Hlinsko</w:t>
      </w:r>
    </w:p>
    <w:p w14:paraId="2075E54B" w14:textId="77777777" w:rsidR="00EC0757" w:rsidRDefault="00EC0757" w:rsidP="009D521A">
      <w:pPr>
        <w:pStyle w:val="Odstavecseseznamem"/>
        <w:numPr>
          <w:ilvl w:val="1"/>
          <w:numId w:val="9"/>
        </w:numPr>
        <w:spacing w:before="240"/>
        <w:rPr>
          <w:noProof/>
        </w:rPr>
      </w:pPr>
      <w:r w:rsidRPr="000809EB">
        <w:rPr>
          <w:noProof/>
        </w:rPr>
        <w:t>Nákladní doprava: Kralupy nad Vltavou – Kladno, odb. Jeneček – Středokluky</w:t>
      </w:r>
    </w:p>
    <w:p w14:paraId="65EA4383" w14:textId="77969198" w:rsidR="00DA1B53" w:rsidRPr="000809EB" w:rsidRDefault="00A87648" w:rsidP="00E33A44">
      <w:pPr>
        <w:pStyle w:val="Odstavecseseznamem"/>
        <w:numPr>
          <w:ilvl w:val="0"/>
          <w:numId w:val="33"/>
        </w:numPr>
        <w:spacing w:before="240"/>
        <w:rPr>
          <w:noProof/>
        </w:rPr>
      </w:pPr>
      <w:r>
        <w:rPr>
          <w:noProof/>
        </w:rPr>
        <w:t xml:space="preserve">Příloha č. 11 - </w:t>
      </w:r>
      <w:r w:rsidR="00DA1B53">
        <w:rPr>
          <w:noProof/>
        </w:rPr>
        <w:t>Případová studie posouzení ekonomické efektivity</w:t>
      </w:r>
    </w:p>
    <w:p w14:paraId="2106B127" w14:textId="77777777" w:rsidR="000D0943" w:rsidRDefault="000D0943" w:rsidP="009D521A">
      <w:pPr>
        <w:spacing w:before="240"/>
        <w:rPr>
          <w:noProof/>
        </w:rPr>
      </w:pPr>
    </w:p>
    <w:p w14:paraId="18C6E815" w14:textId="77777777" w:rsidR="000D0943" w:rsidRDefault="000D0943" w:rsidP="009D521A">
      <w:pPr>
        <w:spacing w:before="240"/>
        <w:rPr>
          <w:noProof/>
        </w:rPr>
      </w:pPr>
    </w:p>
    <w:p w14:paraId="21C228F9" w14:textId="77777777" w:rsidR="000D0943" w:rsidRDefault="000D0943" w:rsidP="009D521A">
      <w:pPr>
        <w:spacing w:before="240"/>
        <w:rPr>
          <w:noProof/>
        </w:rPr>
      </w:pPr>
    </w:p>
    <w:p w14:paraId="30AAACE7" w14:textId="77777777" w:rsidR="008E41DB" w:rsidRDefault="008E41DB" w:rsidP="009D521A">
      <w:pPr>
        <w:spacing w:before="240"/>
        <w:rPr>
          <w:noProof/>
        </w:rPr>
      </w:pPr>
    </w:p>
    <w:p w14:paraId="1EB7E898" w14:textId="77777777" w:rsidR="008E41DB" w:rsidRDefault="008E41DB" w:rsidP="009D521A">
      <w:pPr>
        <w:spacing w:before="240"/>
        <w:rPr>
          <w:noProof/>
        </w:rPr>
      </w:pPr>
    </w:p>
    <w:p w14:paraId="1062DE6C" w14:textId="77777777" w:rsidR="008E41DB" w:rsidRDefault="008E41DB" w:rsidP="009D521A">
      <w:pPr>
        <w:spacing w:before="240"/>
        <w:rPr>
          <w:noProof/>
        </w:rPr>
      </w:pPr>
    </w:p>
    <w:p w14:paraId="3BFB887C" w14:textId="77777777" w:rsidR="008E41DB" w:rsidRDefault="008E41DB" w:rsidP="009D521A">
      <w:pPr>
        <w:spacing w:before="240"/>
        <w:rPr>
          <w:noProof/>
        </w:rPr>
      </w:pPr>
    </w:p>
    <w:p w14:paraId="3BAFE02D" w14:textId="77777777" w:rsidR="008E41DB" w:rsidRDefault="008E41DB" w:rsidP="009D521A">
      <w:pPr>
        <w:spacing w:before="240"/>
        <w:rPr>
          <w:noProof/>
        </w:rPr>
      </w:pPr>
    </w:p>
    <w:p w14:paraId="65380419" w14:textId="77777777" w:rsidR="008E41DB" w:rsidRDefault="008E41DB" w:rsidP="009D521A">
      <w:pPr>
        <w:spacing w:before="240"/>
        <w:rPr>
          <w:noProof/>
        </w:rPr>
      </w:pPr>
    </w:p>
    <w:p w14:paraId="3102268C" w14:textId="77777777" w:rsidR="008E41DB" w:rsidRDefault="008E41DB" w:rsidP="009D521A">
      <w:pPr>
        <w:spacing w:before="240"/>
        <w:rPr>
          <w:noProof/>
        </w:rPr>
      </w:pPr>
    </w:p>
    <w:p w14:paraId="3A8D9F2D" w14:textId="77777777" w:rsidR="008E41DB" w:rsidRDefault="008E41DB" w:rsidP="009D521A">
      <w:pPr>
        <w:spacing w:before="240"/>
        <w:rPr>
          <w:noProof/>
        </w:rPr>
      </w:pPr>
    </w:p>
    <w:p w14:paraId="662064C7" w14:textId="77777777" w:rsidR="008E41DB" w:rsidRDefault="008E41DB" w:rsidP="009D521A">
      <w:pPr>
        <w:spacing w:before="240"/>
        <w:rPr>
          <w:noProof/>
        </w:rPr>
      </w:pPr>
    </w:p>
    <w:p w14:paraId="03C7018F" w14:textId="77777777" w:rsidR="008E41DB" w:rsidRDefault="008E41DB" w:rsidP="009D521A">
      <w:pPr>
        <w:spacing w:before="240"/>
        <w:rPr>
          <w:noProof/>
        </w:rPr>
      </w:pPr>
    </w:p>
    <w:p w14:paraId="04938792" w14:textId="77777777" w:rsidR="008E41DB" w:rsidRDefault="008E41DB" w:rsidP="009D521A">
      <w:pPr>
        <w:spacing w:before="240"/>
        <w:rPr>
          <w:noProof/>
        </w:rPr>
      </w:pPr>
    </w:p>
    <w:p w14:paraId="2AC49D7E" w14:textId="77777777" w:rsidR="008E41DB" w:rsidRDefault="008E41DB" w:rsidP="009D521A">
      <w:pPr>
        <w:spacing w:before="240"/>
        <w:rPr>
          <w:noProof/>
        </w:rPr>
      </w:pPr>
    </w:p>
    <w:p w14:paraId="53DAC01E" w14:textId="77777777" w:rsidR="008E41DB" w:rsidRDefault="008E41DB" w:rsidP="009D521A">
      <w:pPr>
        <w:spacing w:before="240"/>
        <w:rPr>
          <w:noProof/>
        </w:rPr>
      </w:pPr>
    </w:p>
    <w:p w14:paraId="0A091478" w14:textId="77777777" w:rsidR="008E41DB" w:rsidRDefault="008E41DB" w:rsidP="009D521A">
      <w:pPr>
        <w:spacing w:before="240"/>
        <w:rPr>
          <w:noProof/>
        </w:rPr>
      </w:pPr>
    </w:p>
    <w:p w14:paraId="196303B5" w14:textId="77777777" w:rsidR="008E41DB" w:rsidRDefault="008E41DB" w:rsidP="009D521A">
      <w:pPr>
        <w:spacing w:before="240"/>
        <w:rPr>
          <w:noProof/>
        </w:rPr>
      </w:pPr>
    </w:p>
    <w:p w14:paraId="0691EE81" w14:textId="77777777" w:rsidR="008E41DB" w:rsidRDefault="008E41DB" w:rsidP="009D521A">
      <w:pPr>
        <w:spacing w:before="240"/>
        <w:rPr>
          <w:noProof/>
        </w:rPr>
      </w:pPr>
    </w:p>
    <w:p w14:paraId="277783BC" w14:textId="77777777" w:rsidR="000D0943" w:rsidRDefault="000D0943" w:rsidP="009D521A">
      <w:pPr>
        <w:spacing w:before="240"/>
        <w:rPr>
          <w:noProof/>
        </w:rPr>
      </w:pPr>
    </w:p>
    <w:p w14:paraId="2F0597F8" w14:textId="77777777" w:rsidR="000D0943" w:rsidRDefault="000D0943" w:rsidP="009D521A">
      <w:pPr>
        <w:spacing w:before="240"/>
        <w:rPr>
          <w:noProof/>
        </w:rPr>
      </w:pPr>
    </w:p>
    <w:p w14:paraId="04A3C250" w14:textId="77777777" w:rsidR="000D0943" w:rsidRPr="000809EB" w:rsidRDefault="000D0943" w:rsidP="009D521A">
      <w:pPr>
        <w:spacing w:before="240"/>
        <w:rPr>
          <w:noProof/>
        </w:rPr>
      </w:pPr>
    </w:p>
    <w:p w14:paraId="196239E7" w14:textId="77777777" w:rsidR="004B22EA" w:rsidRDefault="004B22EA" w:rsidP="009D521A">
      <w:pPr>
        <w:pStyle w:val="Nadpis1"/>
      </w:pPr>
      <w:bookmarkStart w:id="10" w:name="_Toc128483475"/>
      <w:r>
        <w:lastRenderedPageBreak/>
        <w:t>Koncepční východiska a koordinace s ostatními železničními stavbami</w:t>
      </w:r>
      <w:bookmarkEnd w:id="10"/>
    </w:p>
    <w:p w14:paraId="6854074A" w14:textId="77777777" w:rsidR="004B22EA" w:rsidRPr="007D56DF" w:rsidRDefault="004B22EA" w:rsidP="009D521A">
      <w:pPr>
        <w:pStyle w:val="Nadpis2"/>
        <w:rPr>
          <w:noProof/>
        </w:rPr>
      </w:pPr>
      <w:bookmarkStart w:id="11" w:name="_Toc128483476"/>
      <w:r>
        <w:rPr>
          <w:noProof/>
        </w:rPr>
        <w:t>Koncepce dálkové železniční dopravy</w:t>
      </w:r>
      <w:bookmarkEnd w:id="11"/>
    </w:p>
    <w:p w14:paraId="7AA8A0CF" w14:textId="77777777" w:rsidR="004B22EA" w:rsidRDefault="00F24B90" w:rsidP="009D521A">
      <w:pPr>
        <w:spacing w:before="240"/>
        <w:rPr>
          <w:noProof/>
        </w:rPr>
      </w:pPr>
      <w:r>
        <w:rPr>
          <w:noProof/>
        </w:rPr>
        <w:t>Primární zaměření této technicko-ekonomické rozvahy je z </w:t>
      </w:r>
      <w:r w:rsidR="00804F27">
        <w:rPr>
          <w:noProof/>
        </w:rPr>
        <w:t>h</w:t>
      </w:r>
      <w:r>
        <w:rPr>
          <w:noProof/>
        </w:rPr>
        <w:t xml:space="preserve">lediska železniční dopravy v oblasti dálkové železniční osobní dopravy. Konkrétně vybraných rychlíkových linek. Jedná se o linky, které jsou aktuálně provozovány i o linky, jejichž provoz se uvažuje ve výhledu. </w:t>
      </w:r>
      <w:r w:rsidR="003265FE">
        <w:rPr>
          <w:noProof/>
        </w:rPr>
        <w:t>Jedná se o</w:t>
      </w:r>
      <w:r w:rsidR="00C52730">
        <w:rPr>
          <w:noProof/>
        </w:rPr>
        <w:t> </w:t>
      </w:r>
      <w:r w:rsidR="003265FE">
        <w:rPr>
          <w:noProof/>
        </w:rPr>
        <w:t>následující linky</w:t>
      </w:r>
      <w:r>
        <w:rPr>
          <w:noProof/>
        </w:rPr>
        <w:t>.</w:t>
      </w:r>
    </w:p>
    <w:p w14:paraId="322E19DD" w14:textId="77777777" w:rsidR="003265FE" w:rsidRPr="000809EB" w:rsidRDefault="003265FE" w:rsidP="009D521A">
      <w:pPr>
        <w:pStyle w:val="Odstavecseseznamem"/>
        <w:numPr>
          <w:ilvl w:val="0"/>
          <w:numId w:val="26"/>
        </w:numPr>
        <w:spacing w:before="240"/>
        <w:rPr>
          <w:noProof/>
        </w:rPr>
      </w:pPr>
      <w:r w:rsidRPr="000809EB">
        <w:rPr>
          <w:noProof/>
        </w:rPr>
        <w:t>R10: Praha – Hradec Králové – Trutnov</w:t>
      </w:r>
    </w:p>
    <w:p w14:paraId="2DA30615" w14:textId="12357A88" w:rsidR="003265FE" w:rsidRDefault="003265FE" w:rsidP="009D521A">
      <w:pPr>
        <w:pStyle w:val="Odstavecseseznamem"/>
        <w:numPr>
          <w:ilvl w:val="0"/>
          <w:numId w:val="26"/>
        </w:numPr>
        <w:spacing w:before="240"/>
        <w:rPr>
          <w:noProof/>
        </w:rPr>
      </w:pPr>
      <w:r w:rsidRPr="000809EB">
        <w:rPr>
          <w:noProof/>
        </w:rPr>
        <w:t>R14</w:t>
      </w:r>
      <w:r w:rsidR="000D0943">
        <w:rPr>
          <w:noProof/>
        </w:rPr>
        <w:t>a</w:t>
      </w:r>
      <w:r w:rsidRPr="000809EB">
        <w:rPr>
          <w:noProof/>
        </w:rPr>
        <w:t>: Pardubice –</w:t>
      </w:r>
      <w:r w:rsidR="000D0943">
        <w:rPr>
          <w:noProof/>
        </w:rPr>
        <w:t xml:space="preserve"> Stará Paka –</w:t>
      </w:r>
      <w:r w:rsidRPr="000809EB">
        <w:rPr>
          <w:noProof/>
        </w:rPr>
        <w:t xml:space="preserve"> Liberec</w:t>
      </w:r>
    </w:p>
    <w:p w14:paraId="622D2274" w14:textId="77777777" w:rsidR="000D0943" w:rsidRPr="000809EB" w:rsidRDefault="000D0943" w:rsidP="009D521A">
      <w:pPr>
        <w:pStyle w:val="Odstavecseseznamem"/>
        <w:numPr>
          <w:ilvl w:val="0"/>
          <w:numId w:val="26"/>
        </w:numPr>
        <w:spacing w:before="240"/>
        <w:rPr>
          <w:noProof/>
        </w:rPr>
      </w:pPr>
      <w:r w:rsidRPr="000809EB">
        <w:rPr>
          <w:noProof/>
        </w:rPr>
        <w:t>R14</w:t>
      </w:r>
      <w:r>
        <w:rPr>
          <w:noProof/>
        </w:rPr>
        <w:t>b</w:t>
      </w:r>
      <w:r w:rsidRPr="000809EB">
        <w:rPr>
          <w:noProof/>
        </w:rPr>
        <w:t>: Ústí nad Labem – Česká Lípa – Liberec</w:t>
      </w:r>
    </w:p>
    <w:p w14:paraId="788F9946" w14:textId="77777777" w:rsidR="003265FE" w:rsidRDefault="003265FE" w:rsidP="009D521A">
      <w:pPr>
        <w:pStyle w:val="Odstavecseseznamem"/>
        <w:numPr>
          <w:ilvl w:val="0"/>
          <w:numId w:val="26"/>
        </w:numPr>
        <w:spacing w:before="240"/>
        <w:rPr>
          <w:noProof/>
        </w:rPr>
      </w:pPr>
      <w:r w:rsidRPr="000809EB">
        <w:rPr>
          <w:noProof/>
        </w:rPr>
        <w:t>R21</w:t>
      </w:r>
      <w:r w:rsidR="000D0943">
        <w:rPr>
          <w:noProof/>
        </w:rPr>
        <w:t>a</w:t>
      </w:r>
      <w:r w:rsidRPr="000809EB">
        <w:rPr>
          <w:noProof/>
        </w:rPr>
        <w:t>: Praha – Turnov – Tanvald</w:t>
      </w:r>
    </w:p>
    <w:p w14:paraId="37F80A2A" w14:textId="77777777" w:rsidR="000D0943" w:rsidRDefault="000D0943" w:rsidP="009D521A">
      <w:pPr>
        <w:pStyle w:val="Odstavecseseznamem"/>
        <w:numPr>
          <w:ilvl w:val="0"/>
          <w:numId w:val="26"/>
        </w:numPr>
        <w:spacing w:before="240"/>
        <w:rPr>
          <w:noProof/>
        </w:rPr>
      </w:pPr>
      <w:r>
        <w:rPr>
          <w:noProof/>
        </w:rPr>
        <w:t>R21b: Praha – Mladá Boleslav – Česká Lípa</w:t>
      </w:r>
    </w:p>
    <w:p w14:paraId="41AAD14A" w14:textId="77777777" w:rsidR="000D0943" w:rsidRPr="000809EB" w:rsidRDefault="000D0943" w:rsidP="009D521A">
      <w:pPr>
        <w:pStyle w:val="Odstavecseseznamem"/>
        <w:numPr>
          <w:ilvl w:val="0"/>
          <w:numId w:val="26"/>
        </w:numPr>
        <w:spacing w:before="240"/>
        <w:rPr>
          <w:noProof/>
        </w:rPr>
      </w:pPr>
      <w:r w:rsidRPr="000809EB">
        <w:rPr>
          <w:noProof/>
        </w:rPr>
        <w:t>R22</w:t>
      </w:r>
      <w:r>
        <w:rPr>
          <w:noProof/>
        </w:rPr>
        <w:t>a</w:t>
      </w:r>
      <w:r w:rsidRPr="000809EB">
        <w:rPr>
          <w:noProof/>
        </w:rPr>
        <w:t>: Kolín – Česká Lípa – Rumburk</w:t>
      </w:r>
    </w:p>
    <w:p w14:paraId="512BCA2A" w14:textId="77777777" w:rsidR="000D0943" w:rsidRPr="000809EB" w:rsidRDefault="000D0943" w:rsidP="009D521A">
      <w:pPr>
        <w:pStyle w:val="Odstavecseseznamem"/>
        <w:numPr>
          <w:ilvl w:val="0"/>
          <w:numId w:val="26"/>
        </w:numPr>
        <w:spacing w:before="240"/>
        <w:rPr>
          <w:noProof/>
        </w:rPr>
      </w:pPr>
      <w:r>
        <w:rPr>
          <w:noProof/>
        </w:rPr>
        <w:t>R22b: Kolín – Mladá Boleslav - Liberec</w:t>
      </w:r>
    </w:p>
    <w:p w14:paraId="17F795A3" w14:textId="77777777" w:rsidR="000D0943" w:rsidRDefault="000D0943" w:rsidP="009D521A">
      <w:pPr>
        <w:pStyle w:val="Odstavecseseznamem"/>
        <w:numPr>
          <w:ilvl w:val="0"/>
          <w:numId w:val="26"/>
        </w:numPr>
        <w:spacing w:before="240"/>
        <w:rPr>
          <w:noProof/>
        </w:rPr>
      </w:pPr>
      <w:r w:rsidRPr="000809EB">
        <w:rPr>
          <w:noProof/>
        </w:rPr>
        <w:t>R25: Plzeň – Žatec – Most</w:t>
      </w:r>
    </w:p>
    <w:p w14:paraId="103442AB" w14:textId="77777777" w:rsidR="003265FE" w:rsidRPr="000809EB" w:rsidRDefault="003265FE" w:rsidP="009D521A">
      <w:pPr>
        <w:pStyle w:val="Odstavecseseznamem"/>
        <w:numPr>
          <w:ilvl w:val="0"/>
          <w:numId w:val="26"/>
        </w:numPr>
        <w:spacing w:before="240"/>
        <w:rPr>
          <w:noProof/>
        </w:rPr>
      </w:pPr>
      <w:r w:rsidRPr="000809EB">
        <w:rPr>
          <w:noProof/>
        </w:rPr>
        <w:t>R26: Praha – Příbram – České Budějovice</w:t>
      </w:r>
    </w:p>
    <w:p w14:paraId="3FEE534B" w14:textId="77777777" w:rsidR="000D0943" w:rsidRPr="000809EB" w:rsidRDefault="000D0943" w:rsidP="009D521A">
      <w:pPr>
        <w:pStyle w:val="Odstavecseseznamem"/>
        <w:numPr>
          <w:ilvl w:val="0"/>
          <w:numId w:val="26"/>
        </w:numPr>
        <w:spacing w:before="240"/>
        <w:rPr>
          <w:noProof/>
        </w:rPr>
      </w:pPr>
      <w:r w:rsidRPr="000809EB">
        <w:rPr>
          <w:noProof/>
        </w:rPr>
        <w:t>R27: Olomouc – Krnov – Ostrava</w:t>
      </w:r>
    </w:p>
    <w:p w14:paraId="34FE2E6D" w14:textId="5DEBB71A" w:rsidR="006C4F5D" w:rsidRDefault="00F24B90" w:rsidP="009D521A">
      <w:pPr>
        <w:spacing w:before="240"/>
        <w:rPr>
          <w:noProof/>
        </w:rPr>
      </w:pPr>
      <w:r>
        <w:rPr>
          <w:noProof/>
        </w:rPr>
        <w:t xml:space="preserve">Základním východiskem pro zpracování této problematiky byl dokument </w:t>
      </w:r>
      <w:r w:rsidR="001B734C">
        <w:rPr>
          <w:noProof/>
        </w:rPr>
        <w:t>„Zásady objednávky dálkové dopravy pro období 2022 – 2026“. Tento dokument obsahuje plán dopravní obslužnosti území, zpracovaný Ministerstvem dopravy jako objednatelem dálkové dopravy pro období pěti let od roku 2022 do roku 2026. Jeho součástí je i stanovení základních přepravních potřeb a</w:t>
      </w:r>
      <w:r w:rsidR="00C52730">
        <w:rPr>
          <w:noProof/>
        </w:rPr>
        <w:t> </w:t>
      </w:r>
      <w:r w:rsidR="001B734C">
        <w:rPr>
          <w:noProof/>
        </w:rPr>
        <w:t xml:space="preserve">konstrukčních podmínek </w:t>
      </w:r>
      <w:r w:rsidR="006C4F5D">
        <w:rPr>
          <w:noProof/>
        </w:rPr>
        <w:t>pro jednotlivé řešení linky dálkové dopravy.</w:t>
      </w:r>
    </w:p>
    <w:p w14:paraId="1647DEB2" w14:textId="21283535" w:rsidR="004B22EA" w:rsidRDefault="006C4F5D" w:rsidP="009D521A">
      <w:pPr>
        <w:spacing w:before="240"/>
        <w:rPr>
          <w:noProof/>
        </w:rPr>
      </w:pPr>
      <w:r>
        <w:rPr>
          <w:noProof/>
        </w:rPr>
        <w:t xml:space="preserve">Ve spolupráci s věcně příslušným odborem veřejné </w:t>
      </w:r>
      <w:r w:rsidR="00804F27">
        <w:rPr>
          <w:noProof/>
        </w:rPr>
        <w:t>do</w:t>
      </w:r>
      <w:r>
        <w:rPr>
          <w:noProof/>
        </w:rPr>
        <w:t>pravy Ministerstva dopravy, jakožto gestorem této problematiky, byly pro zpracování předmětné technicko-ekonomické rozvahy podrobněji rozpracovány základní dopravně technologické parametry jednotlivých linek. Jednalo se zejména o problematiku parametrů vlakových souprav, dob obratů v koncových stanicích, posilování kapacity u vybraných spojů a další. Ideově byl řešen i dlouhodobý horizont a možné změny, které mohou v budoucnu nastat v souvislosti s realizací vybraných železničních staveb. Podrobné informace k</w:t>
      </w:r>
      <w:r w:rsidR="00431275">
        <w:rPr>
          <w:noProof/>
        </w:rPr>
        <w:t> </w:t>
      </w:r>
      <w:r>
        <w:rPr>
          <w:noProof/>
        </w:rPr>
        <w:t>jednotlivým</w:t>
      </w:r>
      <w:r w:rsidR="00431275">
        <w:rPr>
          <w:noProof/>
        </w:rPr>
        <w:t xml:space="preserve"> l</w:t>
      </w:r>
      <w:r>
        <w:rPr>
          <w:noProof/>
        </w:rPr>
        <w:t>inkám dálkové dopravy jsou uvedeny v jednotlivých technických zprávách.</w:t>
      </w:r>
    </w:p>
    <w:p w14:paraId="5E3716FF" w14:textId="77777777" w:rsidR="004B22EA" w:rsidRPr="007D56DF" w:rsidRDefault="004B22EA" w:rsidP="009D521A">
      <w:pPr>
        <w:pStyle w:val="Nadpis2"/>
        <w:rPr>
          <w:noProof/>
        </w:rPr>
      </w:pPr>
      <w:bookmarkStart w:id="12" w:name="_Toc128483477"/>
      <w:r>
        <w:rPr>
          <w:noProof/>
        </w:rPr>
        <w:t>Koncepce regionální a nákladní železniční dopravy</w:t>
      </w:r>
      <w:bookmarkEnd w:id="12"/>
    </w:p>
    <w:p w14:paraId="027A27A8" w14:textId="2F0E490B" w:rsidR="003265FE" w:rsidRDefault="006C4F5D" w:rsidP="009D521A">
      <w:pPr>
        <w:spacing w:before="240"/>
        <w:rPr>
          <w:noProof/>
        </w:rPr>
      </w:pPr>
      <w:r>
        <w:rPr>
          <w:noProof/>
        </w:rPr>
        <w:t>Problematika regionální osobní železniční dopravy není v t</w:t>
      </w:r>
      <w:r w:rsidR="00431275">
        <w:rPr>
          <w:noProof/>
        </w:rPr>
        <w:t>éto dokumentaci</w:t>
      </w:r>
      <w:r>
        <w:rPr>
          <w:noProof/>
        </w:rPr>
        <w:t xml:space="preserve"> zohledněna. Řešení této dopravy bude zahrnuto v navazujících </w:t>
      </w:r>
      <w:r w:rsidR="000D198E">
        <w:rPr>
          <w:noProof/>
        </w:rPr>
        <w:t>projektových dokumentacích, případně bude řešena samostatnými koncepčními dokumenty. Řešení nákladní dopravy bylo omezeno na vybrané tratě, kde lze uvažovat se sta</w:t>
      </w:r>
      <w:r w:rsidR="00804F27">
        <w:rPr>
          <w:noProof/>
        </w:rPr>
        <w:t>v</w:t>
      </w:r>
      <w:r w:rsidR="000D198E">
        <w:rPr>
          <w:noProof/>
        </w:rPr>
        <w:t>bou prosté elektrizace a tato elektrizace bude nákladní dopravou využitelná. Jedná se o úseky</w:t>
      </w:r>
      <w:r w:rsidR="00FB3442">
        <w:rPr>
          <w:noProof/>
        </w:rPr>
        <w:t>:</w:t>
      </w:r>
    </w:p>
    <w:p w14:paraId="2350048A" w14:textId="77777777" w:rsidR="003265FE" w:rsidRDefault="003265FE" w:rsidP="009D521A">
      <w:pPr>
        <w:pStyle w:val="Odstavecseseznamem"/>
        <w:numPr>
          <w:ilvl w:val="0"/>
          <w:numId w:val="27"/>
        </w:numPr>
        <w:spacing w:before="240"/>
        <w:rPr>
          <w:noProof/>
        </w:rPr>
      </w:pPr>
      <w:r>
        <w:rPr>
          <w:noProof/>
        </w:rPr>
        <w:t>Jaroměř – Trutnov, který se posuzuje i pro dálkovou osobní železniční dopravu,</w:t>
      </w:r>
    </w:p>
    <w:p w14:paraId="4FCAF7ED" w14:textId="77777777" w:rsidR="003265FE" w:rsidRDefault="003265FE" w:rsidP="009D521A">
      <w:pPr>
        <w:pStyle w:val="Odstavecseseznamem"/>
        <w:numPr>
          <w:ilvl w:val="0"/>
          <w:numId w:val="27"/>
        </w:numPr>
        <w:spacing w:before="240"/>
        <w:rPr>
          <w:noProof/>
        </w:rPr>
      </w:pPr>
      <w:r>
        <w:rPr>
          <w:noProof/>
        </w:rPr>
        <w:t>Kralupy nad Vltavou – Kladno-Ostrovec spolu s úsekem Jeneček – Středokluky,</w:t>
      </w:r>
    </w:p>
    <w:p w14:paraId="38962F1E" w14:textId="77777777" w:rsidR="003265FE" w:rsidRDefault="003265FE" w:rsidP="009D521A">
      <w:pPr>
        <w:pStyle w:val="Odstavecseseznamem"/>
        <w:numPr>
          <w:ilvl w:val="0"/>
          <w:numId w:val="27"/>
        </w:numPr>
        <w:spacing w:before="240"/>
        <w:rPr>
          <w:noProof/>
        </w:rPr>
      </w:pPr>
      <w:r>
        <w:rPr>
          <w:noProof/>
        </w:rPr>
        <w:t xml:space="preserve">Havlíčkův Brod – Hlinsko v Čechách. </w:t>
      </w:r>
    </w:p>
    <w:p w14:paraId="749A5A93" w14:textId="7AA0215C" w:rsidR="00C52730" w:rsidRDefault="000D198E" w:rsidP="009D521A">
      <w:pPr>
        <w:spacing w:before="240"/>
        <w:rPr>
          <w:noProof/>
        </w:rPr>
      </w:pPr>
      <w:r>
        <w:rPr>
          <w:noProof/>
        </w:rPr>
        <w:t>Nákladní doprava je v těchto případech řešena základním rozborem stávajících přeprav a</w:t>
      </w:r>
      <w:r w:rsidR="00FB3442">
        <w:rPr>
          <w:noProof/>
        </w:rPr>
        <w:t> </w:t>
      </w:r>
      <w:r>
        <w:rPr>
          <w:noProof/>
        </w:rPr>
        <w:t xml:space="preserve">normativních parametrů. </w:t>
      </w:r>
    </w:p>
    <w:p w14:paraId="6091C0F2" w14:textId="77777777" w:rsidR="00C52730" w:rsidRDefault="00C52730" w:rsidP="009D521A">
      <w:pPr>
        <w:rPr>
          <w:noProof/>
        </w:rPr>
      </w:pPr>
      <w:r>
        <w:rPr>
          <w:noProof/>
        </w:rPr>
        <w:br w:type="page"/>
      </w:r>
    </w:p>
    <w:p w14:paraId="52A3F461" w14:textId="77777777" w:rsidR="004B22EA" w:rsidRPr="007D56DF" w:rsidRDefault="004B22EA" w:rsidP="009D521A">
      <w:pPr>
        <w:pStyle w:val="Nadpis2"/>
        <w:rPr>
          <w:noProof/>
        </w:rPr>
      </w:pPr>
      <w:bookmarkStart w:id="13" w:name="_Toc128483478"/>
      <w:r>
        <w:rPr>
          <w:noProof/>
        </w:rPr>
        <w:lastRenderedPageBreak/>
        <w:t>Koncepce konverze stejnosměrné napájecí soustavy</w:t>
      </w:r>
      <w:bookmarkEnd w:id="13"/>
    </w:p>
    <w:p w14:paraId="76E31FBA" w14:textId="1848D958" w:rsidR="000D198E" w:rsidRDefault="000D198E" w:rsidP="009D521A">
      <w:pPr>
        <w:spacing w:before="240"/>
        <w:rPr>
          <w:noProof/>
        </w:rPr>
      </w:pPr>
      <w:r>
        <w:rPr>
          <w:noProof/>
        </w:rPr>
        <w:t xml:space="preserve">Postup konverze stávající stejnosměrné </w:t>
      </w:r>
      <w:r w:rsidR="00794C07">
        <w:rPr>
          <w:noProof/>
        </w:rPr>
        <w:t xml:space="preserve">trakční </w:t>
      </w:r>
      <w:r w:rsidR="00FB3442">
        <w:rPr>
          <w:noProof/>
        </w:rPr>
        <w:t xml:space="preserve">soustavy </w:t>
      </w:r>
      <w:r>
        <w:rPr>
          <w:noProof/>
        </w:rPr>
        <w:t xml:space="preserve">3 kV na střídavou </w:t>
      </w:r>
      <w:r w:rsidR="00794C07">
        <w:rPr>
          <w:noProof/>
        </w:rPr>
        <w:t xml:space="preserve">trakční </w:t>
      </w:r>
      <w:r>
        <w:rPr>
          <w:noProof/>
        </w:rPr>
        <w:t>soustavu 25</w:t>
      </w:r>
      <w:r w:rsidR="00C52730">
        <w:rPr>
          <w:noProof/>
        </w:rPr>
        <w:t> </w:t>
      </w:r>
      <w:r>
        <w:rPr>
          <w:noProof/>
        </w:rPr>
        <w:t xml:space="preserve">kV, 50 Hz je vrcholově ukotven v dokumentu Ministerstva dopravy </w:t>
      </w:r>
      <w:r w:rsidRPr="000D198E">
        <w:rPr>
          <w:noProof/>
        </w:rPr>
        <w:t>„Koncepce přechodu na</w:t>
      </w:r>
      <w:r w:rsidR="00C52730">
        <w:rPr>
          <w:noProof/>
        </w:rPr>
        <w:t> </w:t>
      </w:r>
      <w:r w:rsidRPr="000D198E">
        <w:rPr>
          <w:noProof/>
        </w:rPr>
        <w:t>jednotnou napájecí soustavu ve vazbě na priority programového období 2014</w:t>
      </w:r>
      <w:r w:rsidR="00C52730">
        <w:rPr>
          <w:noProof/>
        </w:rPr>
        <w:t>–</w:t>
      </w:r>
      <w:r w:rsidRPr="000D198E">
        <w:rPr>
          <w:noProof/>
        </w:rPr>
        <w:t>2020 a</w:t>
      </w:r>
      <w:r w:rsidR="00C52730">
        <w:rPr>
          <w:noProof/>
        </w:rPr>
        <w:t> </w:t>
      </w:r>
      <w:r w:rsidRPr="000D198E">
        <w:rPr>
          <w:noProof/>
        </w:rPr>
        <w:t>naplnění požadavků TSI ENE“</w:t>
      </w:r>
      <w:r>
        <w:rPr>
          <w:noProof/>
        </w:rPr>
        <w:t xml:space="preserve">. </w:t>
      </w:r>
      <w:r w:rsidR="009606D2">
        <w:rPr>
          <w:noProof/>
        </w:rPr>
        <w:t xml:space="preserve">Tento dokument stanovil výhledový </w:t>
      </w:r>
      <w:r w:rsidR="00FB3442">
        <w:rPr>
          <w:noProof/>
        </w:rPr>
        <w:t>stav, kdy postupně dojde k</w:t>
      </w:r>
      <w:r w:rsidR="009606D2">
        <w:rPr>
          <w:noProof/>
        </w:rPr>
        <w:t xml:space="preserve"> realizaci </w:t>
      </w:r>
      <w:r w:rsidR="00FB3442">
        <w:rPr>
          <w:noProof/>
        </w:rPr>
        <w:t>k</w:t>
      </w:r>
      <w:r w:rsidR="009606D2">
        <w:rPr>
          <w:noProof/>
        </w:rPr>
        <w:t>onverze do</w:t>
      </w:r>
      <w:r w:rsidR="00C52730">
        <w:rPr>
          <w:noProof/>
        </w:rPr>
        <w:t> </w:t>
      </w:r>
      <w:r w:rsidR="009606D2">
        <w:rPr>
          <w:noProof/>
        </w:rPr>
        <w:t>cílového stavu v podobě jednotné střídavé napájecí soustavy.</w:t>
      </w:r>
    </w:p>
    <w:p w14:paraId="02451165" w14:textId="77777777" w:rsidR="009606D2" w:rsidRDefault="009606D2" w:rsidP="009D521A">
      <w:pPr>
        <w:spacing w:before="240"/>
        <w:rPr>
          <w:noProof/>
        </w:rPr>
      </w:pPr>
      <w:r>
        <w:rPr>
          <w:noProof/>
        </w:rPr>
        <w:t>Stanovení konkrétní technické koncepce konverze a návrhu jejího postupu je řešen v jednotlivých studiích proveditelnosti zahrnujících vybrané oblasti v rámci železniční sítě ČR. Jedná se o oblasti:</w:t>
      </w:r>
    </w:p>
    <w:p w14:paraId="2EB8F5AE" w14:textId="77777777" w:rsidR="009606D2" w:rsidRDefault="009606D2" w:rsidP="009D521A">
      <w:pPr>
        <w:pStyle w:val="Odstavecseseznamem"/>
        <w:numPr>
          <w:ilvl w:val="0"/>
          <w:numId w:val="25"/>
        </w:numPr>
        <w:spacing w:before="240"/>
        <w:rPr>
          <w:noProof/>
        </w:rPr>
      </w:pPr>
      <w:r>
        <w:rPr>
          <w:noProof/>
        </w:rPr>
        <w:t>Ostravsko a Přerovsko,</w:t>
      </w:r>
    </w:p>
    <w:p w14:paraId="08B5F194" w14:textId="77777777" w:rsidR="009606D2" w:rsidRDefault="009606D2" w:rsidP="009D521A">
      <w:pPr>
        <w:pStyle w:val="Odstavecseseznamem"/>
        <w:numPr>
          <w:ilvl w:val="0"/>
          <w:numId w:val="25"/>
        </w:numPr>
        <w:spacing w:before="240"/>
        <w:rPr>
          <w:noProof/>
        </w:rPr>
      </w:pPr>
      <w:r>
        <w:rPr>
          <w:noProof/>
        </w:rPr>
        <w:t>Olomoucko a Českotřebovsko,</w:t>
      </w:r>
    </w:p>
    <w:p w14:paraId="47016B52" w14:textId="77777777" w:rsidR="009606D2" w:rsidRDefault="009606D2" w:rsidP="009D521A">
      <w:pPr>
        <w:pStyle w:val="Odstavecseseznamem"/>
        <w:numPr>
          <w:ilvl w:val="0"/>
          <w:numId w:val="25"/>
        </w:numPr>
        <w:spacing w:before="240"/>
        <w:rPr>
          <w:noProof/>
        </w:rPr>
      </w:pPr>
      <w:r>
        <w:rPr>
          <w:noProof/>
        </w:rPr>
        <w:t>Nymbursko, Královehradecko a Pardubicko,</w:t>
      </w:r>
    </w:p>
    <w:p w14:paraId="1C7EF73E" w14:textId="77777777" w:rsidR="009606D2" w:rsidRDefault="009606D2" w:rsidP="009D521A">
      <w:pPr>
        <w:pStyle w:val="Odstavecseseznamem"/>
        <w:numPr>
          <w:ilvl w:val="0"/>
          <w:numId w:val="25"/>
        </w:numPr>
        <w:spacing w:before="240"/>
        <w:rPr>
          <w:noProof/>
        </w:rPr>
      </w:pPr>
      <w:r>
        <w:rPr>
          <w:noProof/>
        </w:rPr>
        <w:t xml:space="preserve">Ústecko a Mělnicko a </w:t>
      </w:r>
    </w:p>
    <w:p w14:paraId="4DDFBFD1" w14:textId="77777777" w:rsidR="009606D2" w:rsidRDefault="009606D2" w:rsidP="009D521A">
      <w:pPr>
        <w:pStyle w:val="Odstavecseseznamem"/>
        <w:numPr>
          <w:ilvl w:val="0"/>
          <w:numId w:val="25"/>
        </w:numPr>
        <w:spacing w:before="240"/>
        <w:rPr>
          <w:noProof/>
        </w:rPr>
      </w:pPr>
      <w:r>
        <w:rPr>
          <w:noProof/>
        </w:rPr>
        <w:t>Praha a Střední Čechy.</w:t>
      </w:r>
    </w:p>
    <w:p w14:paraId="1BCE9AE8" w14:textId="70C4E6EE" w:rsidR="004B22EA" w:rsidRDefault="009606D2" w:rsidP="009D521A">
      <w:pPr>
        <w:spacing w:before="240"/>
        <w:rPr>
          <w:noProof/>
        </w:rPr>
      </w:pPr>
      <w:r>
        <w:rPr>
          <w:noProof/>
        </w:rPr>
        <w:t>Na základě těchto studií provedi</w:t>
      </w:r>
      <w:r w:rsidR="00804F27">
        <w:rPr>
          <w:noProof/>
        </w:rPr>
        <w:t>telnosti budou definovány konkré</w:t>
      </w:r>
      <w:r>
        <w:rPr>
          <w:noProof/>
        </w:rPr>
        <w:t>tní stavbyv rámci ni</w:t>
      </w:r>
      <w:r w:rsidR="001456DD">
        <w:rPr>
          <w:noProof/>
        </w:rPr>
        <w:t>ch</w:t>
      </w:r>
      <w:r>
        <w:rPr>
          <w:noProof/>
        </w:rPr>
        <w:t xml:space="preserve">ž proběhne dílčí konverze určité části železniční sítě. Na základě aktuálních informací z příslušných studií proveditelnosti nelze ve sledovaném horizontu roku 2028 předpokládat realizaci konverze napájecí soustavy v žádné ze sledované oblasti. Proto při zpracování výpočtů elektrické spotřeby a průběhu stavu kapacity baterií železničních jednotek bude uvažován rozsah železniční sítě se stejnosměrnou </w:t>
      </w:r>
      <w:r w:rsidR="00794C07">
        <w:rPr>
          <w:noProof/>
        </w:rPr>
        <w:t xml:space="preserve">trakční soustavou </w:t>
      </w:r>
      <w:r>
        <w:rPr>
          <w:noProof/>
        </w:rPr>
        <w:t xml:space="preserve">totožně, jako v současném stavu. </w:t>
      </w:r>
      <w:r w:rsidR="00794C07">
        <w:rPr>
          <w:noProof/>
        </w:rPr>
        <w:t xml:space="preserve">Postupná </w:t>
      </w:r>
      <w:r>
        <w:rPr>
          <w:noProof/>
        </w:rPr>
        <w:t>konverze napájecí soustavy v těchto částech železniční sítě povede k pozitivním dopadům na provozování bateriových jednotek.</w:t>
      </w:r>
    </w:p>
    <w:p w14:paraId="601971EC" w14:textId="77777777" w:rsidR="00845845" w:rsidRPr="007D56DF" w:rsidRDefault="00845845" w:rsidP="009D521A">
      <w:pPr>
        <w:pStyle w:val="Nadpis2"/>
        <w:rPr>
          <w:noProof/>
        </w:rPr>
      </w:pPr>
      <w:bookmarkStart w:id="14" w:name="_Toc128483479"/>
      <w:r>
        <w:rPr>
          <w:noProof/>
        </w:rPr>
        <w:t>Plnění podmínek TSI</w:t>
      </w:r>
      <w:r w:rsidR="008607CC">
        <w:rPr>
          <w:noProof/>
        </w:rPr>
        <w:t xml:space="preserve"> a vyvolaná opatření na dopravní cestě</w:t>
      </w:r>
      <w:bookmarkEnd w:id="14"/>
    </w:p>
    <w:p w14:paraId="4B345B0D" w14:textId="28FCB8E3" w:rsidR="00845845" w:rsidRDefault="00845845" w:rsidP="009D521A">
      <w:pPr>
        <w:spacing w:before="240"/>
        <w:rPr>
          <w:noProof/>
        </w:rPr>
      </w:pPr>
      <w:r>
        <w:rPr>
          <w:noProof/>
        </w:rPr>
        <w:t xml:space="preserve">Technická náplň staveb prostých elektrizací se předpokládá v redukovaném rozsahu oproti běžným elektrizacím zahrnujícím i modernizaci železničních tratí a stanic. Hlavní náplní těchto staveb se konkrétně uvažují realizace nového trakčního vedení a dle potřeb i nových trakčních napájecích stanic a souvisejících technologických objektů, elektrických přívodních vedení </w:t>
      </w:r>
      <w:r w:rsidR="003265FE">
        <w:rPr>
          <w:noProof/>
        </w:rPr>
        <w:br/>
      </w:r>
      <w:r>
        <w:rPr>
          <w:noProof/>
        </w:rPr>
        <w:t>a podobně. Mimo uvedené budou v odůvodněných případech sou</w:t>
      </w:r>
      <w:r w:rsidR="00804F27">
        <w:rPr>
          <w:noProof/>
        </w:rPr>
        <w:t>částí i zásahy do ostatních sub</w:t>
      </w:r>
      <w:r>
        <w:rPr>
          <w:noProof/>
        </w:rPr>
        <w:t>systémů, kde si to konkrétní technické nebo prostorové podmínky vyžadují</w:t>
      </w:r>
      <w:r w:rsidR="00102433">
        <w:rPr>
          <w:noProof/>
        </w:rPr>
        <w:t xml:space="preserve"> pro splnění normových a zákonných požadavků spojených s výstavbou a provozování střídavé trakční soustavy</w:t>
      </w:r>
      <w:r>
        <w:rPr>
          <w:noProof/>
        </w:rPr>
        <w:t>. Tímto však nebude prováděna zároveň změna výkonnosti konkrétních dotčených subsystémů infrastruktury, a tedy nebude u těchto subsystémů prováděno posouzení souladu s plněním TSI. Jedná se například o výměnu nevyhovujících kabelů, přeložky a lokální úpravy systému odvodnění, přeložky osvětlovacích stožárů</w:t>
      </w:r>
      <w:r w:rsidR="00FB3442">
        <w:rPr>
          <w:noProof/>
        </w:rPr>
        <w:t xml:space="preserve"> </w:t>
      </w:r>
      <w:r>
        <w:rPr>
          <w:noProof/>
        </w:rPr>
        <w:t xml:space="preserve">apod. </w:t>
      </w:r>
    </w:p>
    <w:p w14:paraId="3295E647" w14:textId="57D71A0C" w:rsidR="00FB37C9" w:rsidRDefault="00FB37C9" w:rsidP="009D521A">
      <w:pPr>
        <w:spacing w:before="240"/>
        <w:rPr>
          <w:noProof/>
        </w:rPr>
      </w:pPr>
      <w:r>
        <w:rPr>
          <w:noProof/>
        </w:rPr>
        <w:t xml:space="preserve">V kapitole „Vliv elektrizace na stávající dopravní cestu“ jsou popsány základní podmínky pro realizaci střídavé trakční soustavy ve vztahu k jednotlivým objektům a prostorovým podmínkám. </w:t>
      </w:r>
      <w:r w:rsidR="008607CC">
        <w:rPr>
          <w:noProof/>
        </w:rPr>
        <w:t xml:space="preserve">Konkrétní rozsah vyvolaných opatření na infrastruktuře </w:t>
      </w:r>
      <w:r>
        <w:rPr>
          <w:noProof/>
        </w:rPr>
        <w:t>nebylo</w:t>
      </w:r>
      <w:r w:rsidR="00FB3442">
        <w:rPr>
          <w:noProof/>
        </w:rPr>
        <w:t xml:space="preserve"> možné</w:t>
      </w:r>
      <w:r>
        <w:rPr>
          <w:noProof/>
        </w:rPr>
        <w:t xml:space="preserve"> u jednotlivých částí železniční sítě objektivně</w:t>
      </w:r>
      <w:r w:rsidR="00FB3442">
        <w:rPr>
          <w:noProof/>
        </w:rPr>
        <w:t>,</w:t>
      </w:r>
      <w:r>
        <w:rPr>
          <w:noProof/>
        </w:rPr>
        <w:t xml:space="preserve"> věcně a finančně stanovit, jelikož toto bude možné až </w:t>
      </w:r>
      <w:r w:rsidR="008607CC">
        <w:rPr>
          <w:noProof/>
        </w:rPr>
        <w:t>na základě provede</w:t>
      </w:r>
      <w:r w:rsidR="00FB3442">
        <w:rPr>
          <w:noProof/>
        </w:rPr>
        <w:t xml:space="preserve">ných místních šetření, průzkumů </w:t>
      </w:r>
      <w:r w:rsidR="008607CC">
        <w:rPr>
          <w:noProof/>
        </w:rPr>
        <w:t>a měření</w:t>
      </w:r>
      <w:r>
        <w:rPr>
          <w:noProof/>
        </w:rPr>
        <w:t xml:space="preserve"> v rámci zpracování navazujících projektových stupňů. V jednotlivých technických zprávách jsou uvedeny pouze základní charakteristické vlastnosti a</w:t>
      </w:r>
      <w:r w:rsidR="00C52730">
        <w:rPr>
          <w:noProof/>
        </w:rPr>
        <w:t> </w:t>
      </w:r>
      <w:r>
        <w:rPr>
          <w:noProof/>
        </w:rPr>
        <w:t xml:space="preserve">parametry jednotlivých částí železniční sítě bez konkrétního rozsahu nutných opatření a bez odhadu investičních nákladů. Celkově je rozsah těchto opatření jedním z hlavních rizik, které může mít negativní dopad na technickou náročnost staveb a výši celkových investičních nákladů. </w:t>
      </w:r>
    </w:p>
    <w:p w14:paraId="3BB0027E" w14:textId="77777777" w:rsidR="00C52730" w:rsidRDefault="00FB37C9" w:rsidP="009D521A">
      <w:pPr>
        <w:spacing w:before="240"/>
        <w:rPr>
          <w:noProof/>
        </w:rPr>
      </w:pPr>
      <w:r>
        <w:rPr>
          <w:noProof/>
        </w:rPr>
        <w:t xml:space="preserve">Zkušenost nelze v tomto případě brát ani na základě dříve realizovaných staveb, jelikož stavby svým rozsahem se blížící definici stavby prosté elektrizace, byly realizovány před patnácti </w:t>
      </w:r>
      <w:r w:rsidR="003265FE">
        <w:rPr>
          <w:noProof/>
        </w:rPr>
        <w:br/>
      </w:r>
      <w:r>
        <w:rPr>
          <w:noProof/>
        </w:rPr>
        <w:t>a více lety. V některých případech lze očekávat nutnost realizace i tzv. předelektrizačních úprav trati, což může být součástí samotných staveb pro</w:t>
      </w:r>
      <w:r w:rsidR="00804F27">
        <w:rPr>
          <w:noProof/>
        </w:rPr>
        <w:t>stých elektrizací a</w:t>
      </w:r>
      <w:r w:rsidR="000809EB">
        <w:rPr>
          <w:noProof/>
        </w:rPr>
        <w:t>nebo jako náplň samostatných souvisejících staveb.</w:t>
      </w:r>
    </w:p>
    <w:p w14:paraId="75F3D268" w14:textId="621FC805" w:rsidR="004B22EA" w:rsidRPr="007D56DF" w:rsidRDefault="004B22EA" w:rsidP="009D521A">
      <w:pPr>
        <w:pStyle w:val="Nadpis2"/>
        <w:rPr>
          <w:noProof/>
        </w:rPr>
      </w:pPr>
      <w:bookmarkStart w:id="15" w:name="_Toc128483480"/>
      <w:r>
        <w:rPr>
          <w:noProof/>
        </w:rPr>
        <w:lastRenderedPageBreak/>
        <w:t>Koordinace se souvisejícími stavbami Správy železnic</w:t>
      </w:r>
      <w:r w:rsidR="00FB3442">
        <w:rPr>
          <w:noProof/>
        </w:rPr>
        <w:t>, státní organizace</w:t>
      </w:r>
      <w:bookmarkEnd w:id="15"/>
    </w:p>
    <w:p w14:paraId="25DBCD07" w14:textId="77777777" w:rsidR="004B22EA" w:rsidRPr="007D56DF" w:rsidRDefault="004B22EA" w:rsidP="009D521A">
      <w:pPr>
        <w:pStyle w:val="Nadpis3"/>
        <w:rPr>
          <w:noProof/>
        </w:rPr>
      </w:pPr>
      <w:r>
        <w:rPr>
          <w:noProof/>
        </w:rPr>
        <w:t>Investiční akce</w:t>
      </w:r>
    </w:p>
    <w:p w14:paraId="7C555916" w14:textId="777367DD" w:rsidR="00AE7F7C" w:rsidRDefault="00AE7F7C" w:rsidP="009D521A">
      <w:pPr>
        <w:spacing w:before="240"/>
        <w:rPr>
          <w:noProof/>
        </w:rPr>
      </w:pPr>
      <w:r>
        <w:rPr>
          <w:noProof/>
        </w:rPr>
        <w:t>Předmětné dálkové linky osobní železniční dopravy a vybrané provozy v nákladní dopravě využívají významnou část železniční sítě ČR zahrnující velké železniční uzly, desítky železničních stanic a traťových úseků a rovněž i infrastrukturu pro odstavení vlakových souprav a jejich údržbu. Na řadě míst aktuálně probíhá projektová příprava železničních staveb</w:t>
      </w:r>
      <w:r w:rsidR="00FB3442">
        <w:rPr>
          <w:noProof/>
        </w:rPr>
        <w:t>,</w:t>
      </w:r>
      <w:r>
        <w:rPr>
          <w:noProof/>
        </w:rPr>
        <w:t xml:space="preserve"> ať už v úsecích neuvažovaných pro prostou </w:t>
      </w:r>
      <w:r w:rsidR="00794C07">
        <w:rPr>
          <w:noProof/>
        </w:rPr>
        <w:t>elektrizaci</w:t>
      </w:r>
      <w:r w:rsidR="00FB3442">
        <w:rPr>
          <w:noProof/>
        </w:rPr>
        <w:t>,</w:t>
      </w:r>
      <w:r w:rsidR="00794C07">
        <w:rPr>
          <w:noProof/>
        </w:rPr>
        <w:t xml:space="preserve"> </w:t>
      </w:r>
      <w:r>
        <w:rPr>
          <w:noProof/>
        </w:rPr>
        <w:t>nebo i přímo v těchto úsecích. Tyto stavby mají svými parametry vliv na provozní podmínky železničního provozu, tak i na podmínky pro realizace prostých elektrizací. Dle charakteru staveb se jedná o stavby s lokálním dopadem, jako jsou například rekonstrukce traťových úseků nebo železničních stanic, ale zároveň i stavby se zásadním dopadem, jako je například soubor staveb nového železničního spojení Praha – Mladá Boleslav – Liberec.</w:t>
      </w:r>
    </w:p>
    <w:p w14:paraId="71478F22" w14:textId="193B8AD2" w:rsidR="004B22EA" w:rsidRDefault="00AE7F7C" w:rsidP="009D521A">
      <w:pPr>
        <w:spacing w:before="240"/>
        <w:rPr>
          <w:noProof/>
        </w:rPr>
      </w:pPr>
      <w:r>
        <w:rPr>
          <w:noProof/>
        </w:rPr>
        <w:t>V jednotlivých technických zprávách jsou u příslušných částí železniční sítě uvedeny související železniční stavby. Stavby prosté elektrizace bude v dalších stupních projektové přípravy nutné koordinovat s těmito stavbami. Koordinace bude muset být zajiště</w:t>
      </w:r>
      <w:r w:rsidR="00804F27">
        <w:rPr>
          <w:noProof/>
        </w:rPr>
        <w:t>na</w:t>
      </w:r>
      <w:r>
        <w:rPr>
          <w:noProof/>
        </w:rPr>
        <w:t xml:space="preserve"> zejména technicky, aby nedocházelo ke zmařeným investicím nebo v krajním případě </w:t>
      </w:r>
      <w:r w:rsidR="00845845">
        <w:rPr>
          <w:noProof/>
        </w:rPr>
        <w:t>znemožnění jejich realizace.</w:t>
      </w:r>
      <w:r w:rsidR="009D521A">
        <w:rPr>
          <w:noProof/>
        </w:rPr>
        <w:t xml:space="preserve"> V této souvislosti je nutné respektovat i pravidla udržitelnosti realizovaných staveb, kdy během určité doby nebude přípustný zásah do nově budovaných objektů.</w:t>
      </w:r>
      <w:r w:rsidR="00845845">
        <w:rPr>
          <w:noProof/>
        </w:rPr>
        <w:t xml:space="preserve"> Rovněž je pak nutné zajistit koordinace staveb č</w:t>
      </w:r>
      <w:r w:rsidR="0043056A">
        <w:rPr>
          <w:noProof/>
        </w:rPr>
        <w:t>asově</w:t>
      </w:r>
      <w:r w:rsidR="00845845">
        <w:rPr>
          <w:noProof/>
        </w:rPr>
        <w:t xml:space="preserve"> a výlukově pro snížení množství a</w:t>
      </w:r>
      <w:r w:rsidR="007941F5">
        <w:rPr>
          <w:noProof/>
        </w:rPr>
        <w:t> </w:t>
      </w:r>
      <w:r w:rsidR="00845845">
        <w:rPr>
          <w:noProof/>
        </w:rPr>
        <w:t>náročnosti provizorních stavů a</w:t>
      </w:r>
      <w:r w:rsidR="0043056A">
        <w:rPr>
          <w:noProof/>
        </w:rPr>
        <w:t> </w:t>
      </w:r>
      <w:r w:rsidR="00845845">
        <w:rPr>
          <w:noProof/>
        </w:rPr>
        <w:t xml:space="preserve">snížení negativních dopadů výluk na železniční provoz během jejich realizace. </w:t>
      </w:r>
      <w:r>
        <w:rPr>
          <w:noProof/>
        </w:rPr>
        <w:t xml:space="preserve"> </w:t>
      </w:r>
    </w:p>
    <w:p w14:paraId="614B0C27" w14:textId="77777777" w:rsidR="004B22EA" w:rsidRPr="007D56DF" w:rsidRDefault="004B22EA" w:rsidP="009D521A">
      <w:pPr>
        <w:pStyle w:val="Nadpis3"/>
        <w:rPr>
          <w:noProof/>
        </w:rPr>
      </w:pPr>
      <w:r>
        <w:rPr>
          <w:noProof/>
        </w:rPr>
        <w:t>Opravné práce</w:t>
      </w:r>
    </w:p>
    <w:p w14:paraId="171E174D" w14:textId="2FE0A37E" w:rsidR="00102433" w:rsidRDefault="00804F27" w:rsidP="009D521A">
      <w:pPr>
        <w:spacing w:before="240"/>
        <w:rPr>
          <w:noProof/>
        </w:rPr>
      </w:pPr>
      <w:r>
        <w:rPr>
          <w:noProof/>
        </w:rPr>
        <w:t>Jednotlivé železniční trat</w:t>
      </w:r>
      <w:r w:rsidR="00102433">
        <w:rPr>
          <w:noProof/>
        </w:rPr>
        <w:t>ě a stanice vyžadují v krátkodobém a střednědobém horizontu i</w:t>
      </w:r>
      <w:r w:rsidR="0043056A">
        <w:rPr>
          <w:noProof/>
        </w:rPr>
        <w:t> </w:t>
      </w:r>
      <w:r w:rsidR="00102433">
        <w:rPr>
          <w:noProof/>
        </w:rPr>
        <w:t>re</w:t>
      </w:r>
      <w:r w:rsidR="0043056A">
        <w:rPr>
          <w:noProof/>
        </w:rPr>
        <w:t xml:space="preserve">alizaci opravných prací vzhledem </w:t>
      </w:r>
      <w:r w:rsidR="00102433">
        <w:rPr>
          <w:noProof/>
        </w:rPr>
        <w:t>k technickému stavu a stáří konkrétních částí železniční dopravní cesty. Lze obecně předpokládat, že provozování bateriových jednotek bude vyžadovat vyšší nároky na spolehlivost dopravní infrastruktury a zároveň bude vyžadovat minimalizaci výlukových opatření. Tento požadavek lze očekávat z důvodu omezené kapacity baterií a</w:t>
      </w:r>
      <w:r w:rsidR="007941F5">
        <w:rPr>
          <w:noProof/>
        </w:rPr>
        <w:t> </w:t>
      </w:r>
      <w:r w:rsidR="00102433">
        <w:rPr>
          <w:noProof/>
        </w:rPr>
        <w:t xml:space="preserve">z důvodu omezených možností nasazení záložních jednotek dle potřeby. </w:t>
      </w:r>
    </w:p>
    <w:p w14:paraId="7870A45C" w14:textId="56FC7E2A" w:rsidR="00F20ECD" w:rsidRDefault="00102433" w:rsidP="009D521A">
      <w:pPr>
        <w:spacing w:before="240"/>
        <w:rPr>
          <w:noProof/>
        </w:rPr>
      </w:pPr>
      <w:r>
        <w:rPr>
          <w:noProof/>
        </w:rPr>
        <w:t>U jednotlivých tratí je proto potřebné realizovat zásadní opravné práce nejpozději do roku realizace prosté elektrizace (2028) a eliminovat tak počet staveb a s nimi spojených výluk v období alespoň pěti let od uvedení bateriových jednotek do provozu. Jedná se o taková opatření</w:t>
      </w:r>
      <w:r w:rsidR="00804F27">
        <w:rPr>
          <w:noProof/>
        </w:rPr>
        <w:t>, která by b</w:t>
      </w:r>
      <w:r w:rsidR="0043056A">
        <w:rPr>
          <w:noProof/>
        </w:rPr>
        <w:t>yla nezbytná</w:t>
      </w:r>
      <w:r w:rsidR="00804F27">
        <w:rPr>
          <w:noProof/>
        </w:rPr>
        <w:t xml:space="preserve"> realizo</w:t>
      </w:r>
      <w:r>
        <w:rPr>
          <w:noProof/>
        </w:rPr>
        <w:t xml:space="preserve">vat v daném období. Typicky se jedná o výměny kolejových roštů, rekonstrukce a sanace železničních mostů a propustků, </w:t>
      </w:r>
      <w:r w:rsidR="008607CC">
        <w:rPr>
          <w:noProof/>
        </w:rPr>
        <w:t>rekonstrukce zabezpečovacích zařízení</w:t>
      </w:r>
      <w:r w:rsidR="0043056A">
        <w:rPr>
          <w:noProof/>
        </w:rPr>
        <w:t xml:space="preserve"> </w:t>
      </w:r>
      <w:r w:rsidR="008607CC">
        <w:rPr>
          <w:noProof/>
        </w:rPr>
        <w:t xml:space="preserve">apod. </w:t>
      </w:r>
      <w:r w:rsidR="00F20ECD">
        <w:rPr>
          <w:noProof/>
        </w:rPr>
        <w:t>Žádná</w:t>
      </w:r>
      <w:r w:rsidR="00F20ECD" w:rsidRPr="00F20ECD">
        <w:rPr>
          <w:noProof/>
        </w:rPr>
        <w:t xml:space="preserve"> z těchto opatření nejsou součástí určení orientačních nákladů</w:t>
      </w:r>
      <w:r w:rsidR="00F20ECD">
        <w:rPr>
          <w:noProof/>
        </w:rPr>
        <w:t xml:space="preserve"> jednotlivých staveb prostých elektrizací</w:t>
      </w:r>
      <w:r w:rsidR="00F20ECD" w:rsidRPr="00F20ECD">
        <w:rPr>
          <w:noProof/>
        </w:rPr>
        <w:t xml:space="preserve"> a jejich realizace by byla podmíněna vytvořením zvláštního finančního programu mimo prostředky určené pro zajišťování základní provozuschopnosti.</w:t>
      </w:r>
      <w:r w:rsidR="00F20ECD">
        <w:rPr>
          <w:noProof/>
        </w:rPr>
        <w:t xml:space="preserve"> </w:t>
      </w:r>
    </w:p>
    <w:p w14:paraId="145E50E4" w14:textId="77777777" w:rsidR="00102433" w:rsidRDefault="008607CC" w:rsidP="009D521A">
      <w:pPr>
        <w:spacing w:before="240"/>
        <w:rPr>
          <w:noProof/>
        </w:rPr>
      </w:pPr>
      <w:r>
        <w:rPr>
          <w:noProof/>
        </w:rPr>
        <w:t>Pro jednotlivé části žel</w:t>
      </w:r>
      <w:r w:rsidR="00804F27">
        <w:rPr>
          <w:noProof/>
        </w:rPr>
        <w:t>ezniční sítě s uvažova</w:t>
      </w:r>
      <w:r>
        <w:rPr>
          <w:noProof/>
        </w:rPr>
        <w:t xml:space="preserve">nými stavbami prostých elektrizací byl ve spolupráci s příslušnými Oblastními ředitelstvími SŽ vyhodnocen stávající stav dopravní cesty z hlediska technického stavu i z hlediska kompatibility se střídavou </w:t>
      </w:r>
      <w:r w:rsidR="00794C07">
        <w:rPr>
          <w:noProof/>
        </w:rPr>
        <w:t xml:space="preserve">trakční </w:t>
      </w:r>
      <w:r>
        <w:rPr>
          <w:noProof/>
        </w:rPr>
        <w:t xml:space="preserve">soustavou. Obecně jsou jednotlivé traťové úseky a železniční stanice v různém technickém stavu a parametrech. Základní popis je pro jednotlivé části železniční sítě uveden v samostatných technických zprávách. </w:t>
      </w:r>
    </w:p>
    <w:p w14:paraId="0151EADC" w14:textId="77777777" w:rsidR="008607CC" w:rsidRDefault="008607CC" w:rsidP="009D521A">
      <w:pPr>
        <w:spacing w:before="240"/>
        <w:rPr>
          <w:noProof/>
        </w:rPr>
      </w:pPr>
      <w:r>
        <w:rPr>
          <w:noProof/>
        </w:rPr>
        <w:t xml:space="preserve">Pro konkrétní definování nezbytných opravných prací </w:t>
      </w:r>
      <w:r w:rsidR="000809EB">
        <w:rPr>
          <w:noProof/>
        </w:rPr>
        <w:t>je nutné zpracování podrobného vyhodnocení stávajícího technického stavu infrastruktury a stanovit konkrétní rozsah staveb a</w:t>
      </w:r>
      <w:r w:rsidR="007941F5">
        <w:rPr>
          <w:noProof/>
        </w:rPr>
        <w:t> </w:t>
      </w:r>
      <w:r w:rsidR="000809EB">
        <w:rPr>
          <w:noProof/>
        </w:rPr>
        <w:t xml:space="preserve">plán jejich realizace. Toto je pak nutné činit v koordinaci s projektovou přípravou staveb prosté elektrizace a jiných souvisejících staveb předelektrizačních úprav, aby bylo zamezeno duplicitním opatřením nebo opatřením, jež budou vzájemně v rozporu. </w:t>
      </w:r>
    </w:p>
    <w:p w14:paraId="3EABBDF5" w14:textId="77777777" w:rsidR="00B6372F" w:rsidRDefault="00B6372F" w:rsidP="009D521A">
      <w:pPr>
        <w:pStyle w:val="Nadpis1"/>
      </w:pPr>
      <w:bookmarkStart w:id="16" w:name="_Toc128483481"/>
      <w:r>
        <w:lastRenderedPageBreak/>
        <w:t xml:space="preserve">Rozbor základních parametrů </w:t>
      </w:r>
      <w:r w:rsidR="00D63636">
        <w:t>bateriových</w:t>
      </w:r>
      <w:r w:rsidR="0095352A">
        <w:t xml:space="preserve"> jednotek</w:t>
      </w:r>
      <w:r>
        <w:t xml:space="preserve"> a podmínek pro jejich provoz</w:t>
      </w:r>
      <w:bookmarkEnd w:id="16"/>
    </w:p>
    <w:p w14:paraId="5DA33725" w14:textId="77777777" w:rsidR="009C6537" w:rsidRDefault="00D63636" w:rsidP="009D521A">
      <w:pPr>
        <w:pStyle w:val="Nadpis2"/>
        <w:rPr>
          <w:noProof/>
        </w:rPr>
      </w:pPr>
      <w:bookmarkStart w:id="17" w:name="_Toc128483482"/>
      <w:r>
        <w:rPr>
          <w:noProof/>
        </w:rPr>
        <w:t>Přehled přík</w:t>
      </w:r>
      <w:r w:rsidR="00804F27">
        <w:rPr>
          <w:noProof/>
        </w:rPr>
        <w:t>l</w:t>
      </w:r>
      <w:r>
        <w:rPr>
          <w:noProof/>
        </w:rPr>
        <w:t>adů bateriových</w:t>
      </w:r>
      <w:r w:rsidR="0095352A">
        <w:rPr>
          <w:noProof/>
        </w:rPr>
        <w:t xml:space="preserve"> jednotek</w:t>
      </w:r>
      <w:bookmarkEnd w:id="17"/>
    </w:p>
    <w:p w14:paraId="59877542" w14:textId="77777777" w:rsidR="00F70EC5" w:rsidRPr="007D56DF" w:rsidRDefault="00F70EC5" w:rsidP="009D521A">
      <w:pPr>
        <w:pStyle w:val="Nadpis3"/>
        <w:rPr>
          <w:noProof/>
        </w:rPr>
      </w:pPr>
      <w:bookmarkStart w:id="18" w:name="_Toc125971553"/>
      <w:r>
        <w:rPr>
          <w:noProof/>
        </w:rPr>
        <w:t xml:space="preserve">Siemens </w:t>
      </w:r>
      <w:r w:rsidRPr="00B6372F">
        <w:rPr>
          <w:noProof/>
        </w:rPr>
        <w:t>Desiro ML ÖBB Cityjet eco</w:t>
      </w:r>
      <w:bookmarkEnd w:id="18"/>
    </w:p>
    <w:p w14:paraId="3CAA579E" w14:textId="77777777" w:rsidR="00F70EC5" w:rsidRDefault="00F70EC5" w:rsidP="009D521A">
      <w:pPr>
        <w:spacing w:before="240"/>
        <w:rPr>
          <w:noProof/>
        </w:rPr>
      </w:pPr>
      <w:r>
        <w:rPr>
          <w:noProof/>
          <w:lang w:eastAsia="cs-CZ"/>
        </w:rPr>
        <w:drawing>
          <wp:inline distT="0" distB="0" distL="0" distR="0" wp14:anchorId="1AE1555F" wp14:editId="5194CF7D">
            <wp:extent cx="5506085" cy="3332746"/>
            <wp:effectExtent l="0" t="0" r="0" b="1270"/>
            <wp:docPr id="1" name="Obrázek 1" descr="https://www.railway-technology.com/wp-content/uploads/sites/13/2018/09/1l-image-Desiro-ML-Cityjet-E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railway-technology.com/wp-content/uploads/sites/13/2018/09/1l-image-Desiro-ML-Cityjet-Eco.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14068" b="5226"/>
                    <a:stretch/>
                  </pic:blipFill>
                  <pic:spPr bwMode="auto">
                    <a:xfrm>
                      <a:off x="0" y="0"/>
                      <a:ext cx="5507990" cy="3333899"/>
                    </a:xfrm>
                    <a:prstGeom prst="rect">
                      <a:avLst/>
                    </a:prstGeom>
                    <a:noFill/>
                    <a:ln>
                      <a:noFill/>
                    </a:ln>
                    <a:extLst>
                      <a:ext uri="{53640926-AAD7-44D8-BBD7-CCE9431645EC}">
                        <a14:shadowObscured xmlns:a14="http://schemas.microsoft.com/office/drawing/2010/main"/>
                      </a:ext>
                    </a:extLst>
                  </pic:spPr>
                </pic:pic>
              </a:graphicData>
            </a:graphic>
          </wp:inline>
        </w:drawing>
      </w:r>
    </w:p>
    <w:p w14:paraId="6DF01ECA" w14:textId="77777777" w:rsidR="00C82923" w:rsidRDefault="00C82923"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1</w:t>
      </w:r>
      <w:r w:rsidR="00FA58DD">
        <w:rPr>
          <w:noProof/>
        </w:rPr>
        <w:fldChar w:fldCharType="end"/>
      </w:r>
      <w:r>
        <w:tab/>
        <w:t>Siemens Desiro ML ÖBB Cityjet eco</w:t>
      </w:r>
    </w:p>
    <w:p w14:paraId="2FDA15C8" w14:textId="77777777" w:rsidR="00C82923" w:rsidRDefault="00C82923"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2</w:t>
      </w:r>
      <w:r w:rsidR="00FA58DD">
        <w:rPr>
          <w:noProof/>
        </w:rPr>
        <w:fldChar w:fldCharType="end"/>
      </w:r>
      <w:r>
        <w:tab/>
        <w:t>Parametry Siemens Desiro ML ÖBB Cityjet eco</w:t>
      </w:r>
    </w:p>
    <w:tbl>
      <w:tblPr>
        <w:tblStyle w:val="Mkatabulky"/>
        <w:tblW w:w="0" w:type="auto"/>
        <w:tblLook w:val="04A0" w:firstRow="1" w:lastRow="0" w:firstColumn="1" w:lastColumn="0" w:noHBand="0" w:noVBand="1"/>
      </w:tblPr>
      <w:tblGrid>
        <w:gridCol w:w="3402"/>
        <w:gridCol w:w="2694"/>
        <w:gridCol w:w="2578"/>
      </w:tblGrid>
      <w:tr w:rsidR="00F70EC5" w14:paraId="3DE66DC8"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5C8270CC" w14:textId="77777777" w:rsidR="00F70EC5" w:rsidRPr="002351CA" w:rsidRDefault="00F70EC5" w:rsidP="009D521A">
            <w:pPr>
              <w:rPr>
                <w:b/>
                <w:noProof/>
              </w:rPr>
            </w:pPr>
            <w:r w:rsidRPr="002351CA">
              <w:rPr>
                <w:b/>
                <w:noProof/>
              </w:rPr>
              <w:t>Technické parametry</w:t>
            </w:r>
          </w:p>
        </w:tc>
        <w:tc>
          <w:tcPr>
            <w:tcW w:w="2694" w:type="dxa"/>
            <w:vAlign w:val="center"/>
          </w:tcPr>
          <w:p w14:paraId="132E2578"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578" w:type="dxa"/>
            <w:vAlign w:val="center"/>
          </w:tcPr>
          <w:p w14:paraId="6C601A86"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3A938698"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4C0E6919" w14:textId="77777777" w:rsidR="00F70EC5" w:rsidRDefault="00F70EC5" w:rsidP="009D521A">
            <w:pPr>
              <w:rPr>
                <w:noProof/>
              </w:rPr>
            </w:pPr>
            <w:r>
              <w:rPr>
                <w:noProof/>
              </w:rPr>
              <w:t>Maximální rychlost</w:t>
            </w:r>
          </w:p>
        </w:tc>
        <w:tc>
          <w:tcPr>
            <w:tcW w:w="2694" w:type="dxa"/>
          </w:tcPr>
          <w:p w14:paraId="5FE2BCF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140 km/h </w:t>
            </w:r>
          </w:p>
        </w:tc>
        <w:tc>
          <w:tcPr>
            <w:tcW w:w="2578" w:type="dxa"/>
          </w:tcPr>
          <w:p w14:paraId="18777A1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120 km/h</w:t>
            </w:r>
          </w:p>
        </w:tc>
      </w:tr>
      <w:tr w:rsidR="00F70EC5" w14:paraId="3ED59249"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489F3E93" w14:textId="77777777" w:rsidR="00F70EC5" w:rsidRDefault="00F70EC5" w:rsidP="009D521A">
            <w:pPr>
              <w:rPr>
                <w:noProof/>
              </w:rPr>
            </w:pPr>
            <w:r>
              <w:rPr>
                <w:noProof/>
              </w:rPr>
              <w:t>Počáteční zrychlení</w:t>
            </w:r>
          </w:p>
        </w:tc>
        <w:tc>
          <w:tcPr>
            <w:tcW w:w="2694" w:type="dxa"/>
          </w:tcPr>
          <w:p w14:paraId="2030609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 m/s</w:t>
            </w:r>
            <w:r w:rsidRPr="0099421C">
              <w:rPr>
                <w:noProof/>
                <w:vertAlign w:val="superscript"/>
              </w:rPr>
              <w:t>2</w:t>
            </w:r>
          </w:p>
        </w:tc>
        <w:tc>
          <w:tcPr>
            <w:tcW w:w="2578" w:type="dxa"/>
          </w:tcPr>
          <w:p w14:paraId="7AF5B2B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0,77 m/s</w:t>
            </w:r>
            <w:r w:rsidRPr="0099421C">
              <w:rPr>
                <w:noProof/>
                <w:vertAlign w:val="superscript"/>
              </w:rPr>
              <w:t>2</w:t>
            </w:r>
          </w:p>
        </w:tc>
      </w:tr>
      <w:tr w:rsidR="00F70EC5" w14:paraId="656EAF8D"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2259CDC4" w14:textId="77777777" w:rsidR="00F70EC5" w:rsidRDefault="00F70EC5" w:rsidP="009D521A">
            <w:pPr>
              <w:rPr>
                <w:noProof/>
              </w:rPr>
            </w:pPr>
            <w:r>
              <w:rPr>
                <w:noProof/>
              </w:rPr>
              <w:t>Zdroj napájení</w:t>
            </w:r>
          </w:p>
        </w:tc>
        <w:tc>
          <w:tcPr>
            <w:tcW w:w="2694" w:type="dxa"/>
          </w:tcPr>
          <w:p w14:paraId="6A37AA7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 kV AC / 25 kV AC</w:t>
            </w:r>
          </w:p>
        </w:tc>
        <w:tc>
          <w:tcPr>
            <w:tcW w:w="2578" w:type="dxa"/>
          </w:tcPr>
          <w:p w14:paraId="7493CEB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00738BCC"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6251A955" w14:textId="77777777" w:rsidR="00F70EC5" w:rsidRDefault="00F70EC5" w:rsidP="009D521A">
            <w:pPr>
              <w:rPr>
                <w:noProof/>
              </w:rPr>
            </w:pPr>
            <w:r>
              <w:rPr>
                <w:noProof/>
              </w:rPr>
              <w:t>Trakční výkon</w:t>
            </w:r>
          </w:p>
        </w:tc>
        <w:tc>
          <w:tcPr>
            <w:tcW w:w="2694" w:type="dxa"/>
          </w:tcPr>
          <w:p w14:paraId="71DA1E6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2 600 kW</w:t>
            </w:r>
          </w:p>
        </w:tc>
        <w:tc>
          <w:tcPr>
            <w:tcW w:w="2578" w:type="dxa"/>
          </w:tcPr>
          <w:p w14:paraId="57CD77A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7020080C"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6BC6D3F1" w14:textId="77777777" w:rsidR="00F70EC5" w:rsidRDefault="00F70EC5" w:rsidP="009D521A">
            <w:pPr>
              <w:rPr>
                <w:noProof/>
              </w:rPr>
            </w:pPr>
            <w:r w:rsidRPr="002351CA">
              <w:rPr>
                <w:noProof/>
              </w:rPr>
              <w:t>Instalovaná kapacita baterie</w:t>
            </w:r>
          </w:p>
        </w:tc>
        <w:tc>
          <w:tcPr>
            <w:tcW w:w="2694" w:type="dxa"/>
          </w:tcPr>
          <w:p w14:paraId="45BDC5A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755897">
              <w:rPr>
                <w:noProof/>
              </w:rPr>
              <w:t>–</w:t>
            </w:r>
          </w:p>
        </w:tc>
        <w:tc>
          <w:tcPr>
            <w:tcW w:w="2578" w:type="dxa"/>
          </w:tcPr>
          <w:p w14:paraId="1C547BD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528 kWh</w:t>
            </w:r>
          </w:p>
        </w:tc>
      </w:tr>
      <w:tr w:rsidR="00F70EC5" w14:paraId="38A6FD56"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17E1BADC" w14:textId="77777777" w:rsidR="00F70EC5" w:rsidRDefault="00F70EC5" w:rsidP="009D521A">
            <w:pPr>
              <w:rPr>
                <w:noProof/>
              </w:rPr>
            </w:pPr>
            <w:r>
              <w:rPr>
                <w:noProof/>
              </w:rPr>
              <w:t>Životnost baterie</w:t>
            </w:r>
          </w:p>
        </w:tc>
        <w:tc>
          <w:tcPr>
            <w:tcW w:w="2694" w:type="dxa"/>
          </w:tcPr>
          <w:p w14:paraId="49CA3F3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755897">
              <w:rPr>
                <w:noProof/>
              </w:rPr>
              <w:t>–</w:t>
            </w:r>
          </w:p>
        </w:tc>
        <w:tc>
          <w:tcPr>
            <w:tcW w:w="2578" w:type="dxa"/>
          </w:tcPr>
          <w:p w14:paraId="6EE7409F"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průměrně 15 let</w:t>
            </w:r>
          </w:p>
        </w:tc>
      </w:tr>
      <w:tr w:rsidR="00F70EC5" w14:paraId="6DB23B1D"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7951A388" w14:textId="77777777" w:rsidR="00F70EC5" w:rsidRDefault="00F70EC5" w:rsidP="009D521A">
            <w:pPr>
              <w:rPr>
                <w:noProof/>
              </w:rPr>
            </w:pPr>
            <w:r>
              <w:rPr>
                <w:noProof/>
              </w:rPr>
              <w:t>Předpokládaná ujetá vzdálenost na baterie</w:t>
            </w:r>
          </w:p>
        </w:tc>
        <w:tc>
          <w:tcPr>
            <w:tcW w:w="2694" w:type="dxa"/>
          </w:tcPr>
          <w:p w14:paraId="4BFB89B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755897">
              <w:rPr>
                <w:noProof/>
              </w:rPr>
              <w:t>–</w:t>
            </w:r>
          </w:p>
        </w:tc>
        <w:tc>
          <w:tcPr>
            <w:tcW w:w="2578" w:type="dxa"/>
          </w:tcPr>
          <w:p w14:paraId="0BDE6415"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80–100 km</w:t>
            </w:r>
          </w:p>
        </w:tc>
      </w:tr>
      <w:tr w:rsidR="00F70EC5" w14:paraId="5D94BAA2"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6992BE4B" w14:textId="77777777" w:rsidR="00F70EC5" w:rsidRDefault="00F70EC5" w:rsidP="009D521A">
            <w:pPr>
              <w:rPr>
                <w:noProof/>
              </w:rPr>
            </w:pPr>
            <w:r>
              <w:rPr>
                <w:noProof/>
              </w:rPr>
              <w:t>Doba dobíjení baterie</w:t>
            </w:r>
          </w:p>
        </w:tc>
        <w:tc>
          <w:tcPr>
            <w:tcW w:w="2694" w:type="dxa"/>
          </w:tcPr>
          <w:p w14:paraId="3D9B3FB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755897">
              <w:rPr>
                <w:noProof/>
              </w:rPr>
              <w:t>–</w:t>
            </w:r>
          </w:p>
        </w:tc>
        <w:tc>
          <w:tcPr>
            <w:tcW w:w="2578" w:type="dxa"/>
          </w:tcPr>
          <w:p w14:paraId="07E7AAE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několik minut</w:t>
            </w:r>
          </w:p>
        </w:tc>
      </w:tr>
      <w:tr w:rsidR="00F70EC5" w14:paraId="52D2C926"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2DC8BAB6" w14:textId="77777777" w:rsidR="00F70EC5" w:rsidRDefault="00F70EC5" w:rsidP="009D521A">
            <w:pPr>
              <w:rPr>
                <w:noProof/>
              </w:rPr>
            </w:pPr>
            <w:r>
              <w:rPr>
                <w:noProof/>
              </w:rPr>
              <w:t>Délka (přes nárazníky)</w:t>
            </w:r>
          </w:p>
        </w:tc>
        <w:tc>
          <w:tcPr>
            <w:tcW w:w="5272" w:type="dxa"/>
            <w:gridSpan w:val="2"/>
          </w:tcPr>
          <w:p w14:paraId="08AF942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75,152 m</w:t>
            </w:r>
          </w:p>
        </w:tc>
      </w:tr>
      <w:tr w:rsidR="00F70EC5" w14:paraId="4B6F5602"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7B7B86C0" w14:textId="77777777" w:rsidR="00F70EC5" w:rsidRDefault="00F70EC5" w:rsidP="009D521A">
            <w:pPr>
              <w:rPr>
                <w:noProof/>
              </w:rPr>
            </w:pPr>
            <w:r>
              <w:rPr>
                <w:noProof/>
              </w:rPr>
              <w:t>Kapacita</w:t>
            </w:r>
          </w:p>
        </w:tc>
        <w:tc>
          <w:tcPr>
            <w:tcW w:w="5272" w:type="dxa"/>
            <w:gridSpan w:val="2"/>
          </w:tcPr>
          <w:p w14:paraId="4CED6CAF"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244 sedadel </w:t>
            </w:r>
          </w:p>
        </w:tc>
      </w:tr>
    </w:tbl>
    <w:p w14:paraId="09435BCD" w14:textId="77777777" w:rsidR="00F70EC5" w:rsidRDefault="00F70EC5" w:rsidP="009D521A">
      <w:pPr>
        <w:pStyle w:val="Nadpis5"/>
        <w:spacing w:after="240"/>
      </w:pPr>
    </w:p>
    <w:p w14:paraId="78258F7A" w14:textId="77777777" w:rsidR="00F70EC5" w:rsidRDefault="00F70EC5" w:rsidP="009D521A">
      <w:pPr>
        <w:pStyle w:val="Nadpis5"/>
        <w:spacing w:before="0" w:after="240"/>
      </w:pPr>
      <w:r>
        <w:t>Informace o vozidle:</w:t>
      </w:r>
    </w:p>
    <w:p w14:paraId="53FE2A83" w14:textId="77777777" w:rsidR="00F70EC5" w:rsidRDefault="00F70EC5" w:rsidP="009D521A">
      <w:pPr>
        <w:pStyle w:val="Odstavecseseznamem"/>
        <w:numPr>
          <w:ilvl w:val="0"/>
          <w:numId w:val="13"/>
        </w:numPr>
        <w:spacing w:before="240"/>
        <w:rPr>
          <w:noProof/>
        </w:rPr>
      </w:pPr>
      <w:r>
        <w:rPr>
          <w:noProof/>
        </w:rPr>
        <w:t>V</w:t>
      </w:r>
      <w:r w:rsidRPr="009C4258">
        <w:rPr>
          <w:noProof/>
        </w:rPr>
        <w:t xml:space="preserve"> případě potřeby může vlak urazit i delší vzdálenosti s podporou kompaktních </w:t>
      </w:r>
      <w:r>
        <w:rPr>
          <w:noProof/>
        </w:rPr>
        <w:t>rychlonabíjecích stanic.</w:t>
      </w:r>
    </w:p>
    <w:p w14:paraId="58B1D2B5" w14:textId="77777777" w:rsidR="00F70EC5" w:rsidRDefault="00F70EC5" w:rsidP="009D521A">
      <w:pPr>
        <w:pStyle w:val="Odstavecseseznamem"/>
        <w:numPr>
          <w:ilvl w:val="0"/>
          <w:numId w:val="13"/>
        </w:numPr>
        <w:spacing w:before="240"/>
        <w:rPr>
          <w:noProof/>
        </w:rPr>
      </w:pPr>
      <w:r>
        <w:rPr>
          <w:noProof/>
        </w:rPr>
        <w:t>Společnost ÖBB objednala 189 ks těchto vlaků.</w:t>
      </w:r>
    </w:p>
    <w:p w14:paraId="38ED51E8" w14:textId="77777777" w:rsidR="00F70EC5" w:rsidRDefault="00F70EC5" w:rsidP="009D521A">
      <w:pPr>
        <w:pStyle w:val="Nadpis5"/>
      </w:pPr>
      <w:r>
        <w:lastRenderedPageBreak/>
        <w:t>Informační zdroje:</w:t>
      </w:r>
    </w:p>
    <w:p w14:paraId="036BF732" w14:textId="77777777" w:rsidR="00F70EC5" w:rsidRDefault="00F70EC5" w:rsidP="009D521A">
      <w:pPr>
        <w:pStyle w:val="Odstavecseseznamem"/>
        <w:numPr>
          <w:ilvl w:val="0"/>
          <w:numId w:val="11"/>
        </w:numPr>
        <w:spacing w:before="240"/>
      </w:pPr>
      <w:r w:rsidRPr="00A96E21">
        <w:t>https://assets.new.siemens.com/siemens/assets/api/uuid:b26911b1-2b0e-48b4-b593-81adbf032d75/db-desiro-ml-oebb-cityjet-eco-e.pdf</w:t>
      </w:r>
    </w:p>
    <w:p w14:paraId="5FF6D855" w14:textId="77777777" w:rsidR="00F70EC5" w:rsidRDefault="00F70EC5" w:rsidP="009D521A">
      <w:pPr>
        <w:pStyle w:val="Odstavecseseznamem"/>
        <w:numPr>
          <w:ilvl w:val="0"/>
          <w:numId w:val="11"/>
        </w:numPr>
        <w:spacing w:before="240"/>
      </w:pPr>
      <w:r w:rsidRPr="009C4258">
        <w:t>https://www.mobility.siemens.com/at/de/unternehmen/newsroom/pressemitteilungen/siemens-mobility-batteriezug-desiro-ml-cityjet-eco-sparte-140-tonnen-co2-ein-.html</w:t>
      </w:r>
    </w:p>
    <w:p w14:paraId="1BD6244D" w14:textId="77777777" w:rsidR="00F70EC5" w:rsidRDefault="00F70EC5" w:rsidP="009D521A">
      <w:pPr>
        <w:pStyle w:val="Odstavecseseznamem"/>
        <w:numPr>
          <w:ilvl w:val="0"/>
          <w:numId w:val="11"/>
        </w:numPr>
        <w:spacing w:before="240"/>
      </w:pPr>
      <w:r w:rsidRPr="00A96E21">
        <w:t>https://www.railway-technology.com/projects/desiro-ml-cityjet-eco-passenger-train/</w:t>
      </w:r>
    </w:p>
    <w:p w14:paraId="013B5546" w14:textId="77777777" w:rsidR="00F70EC5" w:rsidRDefault="00F70EC5" w:rsidP="009D521A">
      <w:pPr>
        <w:pStyle w:val="Odstavecseseznamem"/>
        <w:numPr>
          <w:ilvl w:val="0"/>
          <w:numId w:val="11"/>
        </w:numPr>
        <w:spacing w:before="240"/>
        <w:rPr>
          <w:noProof/>
        </w:rPr>
      </w:pPr>
      <w:r w:rsidRPr="00C860B5">
        <w:rPr>
          <w:noProof/>
        </w:rPr>
        <w:t>https://www.urban-transport-magazine.com/en/siemens-obb-cityjet-eco-achieves-approval-for-passenger-operation/</w:t>
      </w:r>
    </w:p>
    <w:p w14:paraId="5C4313DA" w14:textId="77777777" w:rsidR="00F70EC5" w:rsidRDefault="00F70EC5" w:rsidP="009D521A">
      <w:pPr>
        <w:pStyle w:val="Odstavecseseznamem"/>
        <w:numPr>
          <w:ilvl w:val="0"/>
          <w:numId w:val="11"/>
        </w:numPr>
        <w:spacing w:before="240"/>
        <w:rPr>
          <w:noProof/>
        </w:rPr>
      </w:pPr>
      <w:r w:rsidRPr="00230044">
        <w:rPr>
          <w:noProof/>
        </w:rPr>
        <w:t>https://www.railvolution.net/news/four-car-desiro-ml-emus-for-obb</w:t>
      </w:r>
    </w:p>
    <w:p w14:paraId="145D7F98" w14:textId="77777777" w:rsidR="00F70EC5" w:rsidRPr="0023483C" w:rsidRDefault="00F70EC5" w:rsidP="009D521A">
      <w:pPr>
        <w:pStyle w:val="Odstavecseseznamem"/>
        <w:numPr>
          <w:ilvl w:val="0"/>
          <w:numId w:val="11"/>
        </w:numPr>
        <w:spacing w:before="240"/>
        <w:rPr>
          <w:noProof/>
        </w:rPr>
      </w:pPr>
      <w:r w:rsidRPr="0083492C">
        <w:rPr>
          <w:noProof/>
        </w:rPr>
        <w:t>https://press.siemens.com/global/en/feature/desiro-ml-multiple-units-austrian-state-railways-obb</w:t>
      </w:r>
    </w:p>
    <w:p w14:paraId="61F4B0A6" w14:textId="77777777" w:rsidR="00F70EC5" w:rsidRDefault="00F70EC5" w:rsidP="009D521A">
      <w:pPr>
        <w:pStyle w:val="Nadpis3"/>
        <w:rPr>
          <w:noProof/>
        </w:rPr>
      </w:pPr>
      <w:bookmarkStart w:id="19" w:name="_Toc125971554"/>
      <w:r w:rsidRPr="00B6372F">
        <w:rPr>
          <w:noProof/>
        </w:rPr>
        <w:t>Bombardier Talent 3</w:t>
      </w:r>
      <w:r>
        <w:rPr>
          <w:noProof/>
        </w:rPr>
        <w:t xml:space="preserve"> BEMU</w:t>
      </w:r>
      <w:bookmarkEnd w:id="19"/>
    </w:p>
    <w:p w14:paraId="0329C69F" w14:textId="77777777" w:rsidR="00F70EC5" w:rsidRDefault="00F70EC5" w:rsidP="009D521A">
      <w:r>
        <w:rPr>
          <w:noProof/>
          <w:lang w:eastAsia="cs-CZ"/>
        </w:rPr>
        <w:drawing>
          <wp:inline distT="0" distB="0" distL="0" distR="0" wp14:anchorId="54E8CE2B" wp14:editId="023A26B6">
            <wp:extent cx="5507566" cy="3482975"/>
            <wp:effectExtent l="0" t="0" r="0" b="3175"/>
            <wp:docPr id="4" name="Obrázek 4" descr="https://www.railway-technology.com/wp-content/uploads/sites/13/2020/02/Image-1-Bombardier-TALENT-3-Battery-T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railway-technology.com/wp-content/uploads/sites/13/2020/02/Image-1-Bombardier-TALENT-3-Battery-Train.jpg"/>
                    <pic:cNvPicPr>
                      <a:picLocks noChangeAspect="1" noChangeArrowheads="1"/>
                    </pic:cNvPicPr>
                  </pic:nvPicPr>
                  <pic:blipFill rotWithShape="1">
                    <a:blip r:embed="rId20">
                      <a:extLst>
                        <a:ext uri="{28A0092B-C50C-407E-A947-70E740481C1C}">
                          <a14:useLocalDpi xmlns:a14="http://schemas.microsoft.com/office/drawing/2010/main" val="0"/>
                        </a:ext>
                      </a:extLst>
                    </a:blip>
                    <a:srcRect t="15680"/>
                    <a:stretch/>
                  </pic:blipFill>
                  <pic:spPr bwMode="auto">
                    <a:xfrm>
                      <a:off x="0" y="0"/>
                      <a:ext cx="5507990" cy="3483243"/>
                    </a:xfrm>
                    <a:prstGeom prst="rect">
                      <a:avLst/>
                    </a:prstGeom>
                    <a:noFill/>
                    <a:ln>
                      <a:noFill/>
                    </a:ln>
                    <a:extLst>
                      <a:ext uri="{53640926-AAD7-44D8-BBD7-CCE9431645EC}">
                        <a14:shadowObscured xmlns:a14="http://schemas.microsoft.com/office/drawing/2010/main"/>
                      </a:ext>
                    </a:extLst>
                  </pic:spPr>
                </pic:pic>
              </a:graphicData>
            </a:graphic>
          </wp:inline>
        </w:drawing>
      </w:r>
    </w:p>
    <w:p w14:paraId="74B56DF7" w14:textId="77777777" w:rsidR="004B4D06" w:rsidRDefault="004B4D06"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2</w:t>
      </w:r>
      <w:r w:rsidR="00FA58DD">
        <w:rPr>
          <w:noProof/>
        </w:rPr>
        <w:fldChar w:fldCharType="end"/>
      </w:r>
      <w:r>
        <w:tab/>
        <w:t>Bombardier Talent 3 BEMU</w:t>
      </w:r>
    </w:p>
    <w:p w14:paraId="6F48A360" w14:textId="77777777" w:rsidR="004B4D06" w:rsidRDefault="004B4D06"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3</w:t>
      </w:r>
      <w:r w:rsidR="00FA58DD">
        <w:rPr>
          <w:noProof/>
        </w:rPr>
        <w:fldChar w:fldCharType="end"/>
      </w:r>
      <w:r>
        <w:tab/>
        <w:t xml:space="preserve">Parametry Bombardier </w:t>
      </w:r>
      <w:proofErr w:type="gramStart"/>
      <w:r>
        <w:t>Talent  3</w:t>
      </w:r>
      <w:proofErr w:type="gramEnd"/>
      <w:r>
        <w:t xml:space="preserve"> BEMU</w:t>
      </w:r>
    </w:p>
    <w:tbl>
      <w:tblPr>
        <w:tblStyle w:val="Mkatabulky"/>
        <w:tblW w:w="0" w:type="auto"/>
        <w:tblLook w:val="04A0" w:firstRow="1" w:lastRow="0" w:firstColumn="1" w:lastColumn="0" w:noHBand="0" w:noVBand="1"/>
      </w:tblPr>
      <w:tblGrid>
        <w:gridCol w:w="3261"/>
        <w:gridCol w:w="2835"/>
        <w:gridCol w:w="2578"/>
      </w:tblGrid>
      <w:tr w:rsidR="00F70EC5" w14:paraId="4BF388B1"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vAlign w:val="center"/>
          </w:tcPr>
          <w:p w14:paraId="50B09A60" w14:textId="77777777" w:rsidR="00F70EC5" w:rsidRPr="002351CA" w:rsidRDefault="00F70EC5" w:rsidP="009D521A">
            <w:pPr>
              <w:rPr>
                <w:b/>
                <w:noProof/>
              </w:rPr>
            </w:pPr>
            <w:r w:rsidRPr="002351CA">
              <w:rPr>
                <w:b/>
                <w:noProof/>
              </w:rPr>
              <w:t>Technické parametry</w:t>
            </w:r>
          </w:p>
        </w:tc>
        <w:tc>
          <w:tcPr>
            <w:tcW w:w="2835" w:type="dxa"/>
            <w:vAlign w:val="center"/>
          </w:tcPr>
          <w:p w14:paraId="221F427F"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578" w:type="dxa"/>
            <w:vAlign w:val="center"/>
          </w:tcPr>
          <w:p w14:paraId="2446D203"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5D4C70E4"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58CFD2B4" w14:textId="77777777" w:rsidR="00F70EC5" w:rsidRDefault="00F70EC5" w:rsidP="009D521A">
            <w:pPr>
              <w:rPr>
                <w:noProof/>
              </w:rPr>
            </w:pPr>
            <w:r>
              <w:rPr>
                <w:noProof/>
              </w:rPr>
              <w:t>Maximální rychlost</w:t>
            </w:r>
          </w:p>
        </w:tc>
        <w:tc>
          <w:tcPr>
            <w:tcW w:w="2835" w:type="dxa"/>
          </w:tcPr>
          <w:p w14:paraId="37D32C8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c>
          <w:tcPr>
            <w:tcW w:w="2578" w:type="dxa"/>
          </w:tcPr>
          <w:p w14:paraId="3B5F97B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r>
      <w:tr w:rsidR="00F70EC5" w14:paraId="6F60F284"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5893CF1E" w14:textId="77777777" w:rsidR="00F70EC5" w:rsidRDefault="00F70EC5" w:rsidP="009D521A">
            <w:pPr>
              <w:rPr>
                <w:noProof/>
              </w:rPr>
            </w:pPr>
            <w:r>
              <w:rPr>
                <w:noProof/>
              </w:rPr>
              <w:t>Počáteční zrychlení</w:t>
            </w:r>
          </w:p>
        </w:tc>
        <w:tc>
          <w:tcPr>
            <w:tcW w:w="2835" w:type="dxa"/>
          </w:tcPr>
          <w:p w14:paraId="397D882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1,1 m/s</w:t>
            </w:r>
            <w:r w:rsidRPr="0099421C">
              <w:rPr>
                <w:noProof/>
                <w:vertAlign w:val="superscript"/>
              </w:rPr>
              <w:t>2</w:t>
            </w:r>
          </w:p>
        </w:tc>
        <w:tc>
          <w:tcPr>
            <w:tcW w:w="2578" w:type="dxa"/>
          </w:tcPr>
          <w:p w14:paraId="1FDCA98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1,1 m/s</w:t>
            </w:r>
            <w:r w:rsidRPr="0099421C">
              <w:rPr>
                <w:noProof/>
                <w:vertAlign w:val="superscript"/>
              </w:rPr>
              <w:t>2</w:t>
            </w:r>
          </w:p>
        </w:tc>
      </w:tr>
      <w:tr w:rsidR="00F70EC5" w14:paraId="6BEF1628"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7544948E" w14:textId="77777777" w:rsidR="00F70EC5" w:rsidRDefault="00F70EC5" w:rsidP="009D521A">
            <w:pPr>
              <w:rPr>
                <w:noProof/>
              </w:rPr>
            </w:pPr>
            <w:r>
              <w:rPr>
                <w:noProof/>
              </w:rPr>
              <w:t>Zdroj napájení</w:t>
            </w:r>
          </w:p>
        </w:tc>
        <w:tc>
          <w:tcPr>
            <w:tcW w:w="2835" w:type="dxa"/>
          </w:tcPr>
          <w:p w14:paraId="63040D4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 kV AC</w:t>
            </w:r>
          </w:p>
        </w:tc>
        <w:tc>
          <w:tcPr>
            <w:tcW w:w="2578" w:type="dxa"/>
          </w:tcPr>
          <w:p w14:paraId="2D7E938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0D09FEDD"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4E31F47E" w14:textId="77777777" w:rsidR="00F70EC5" w:rsidRDefault="00F70EC5" w:rsidP="009D521A">
            <w:pPr>
              <w:rPr>
                <w:noProof/>
              </w:rPr>
            </w:pPr>
            <w:r>
              <w:rPr>
                <w:noProof/>
              </w:rPr>
              <w:t>Trakční výkon</w:t>
            </w:r>
          </w:p>
        </w:tc>
        <w:tc>
          <w:tcPr>
            <w:tcW w:w="2835" w:type="dxa"/>
          </w:tcPr>
          <w:p w14:paraId="6D7D584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2 020 kW</w:t>
            </w:r>
          </w:p>
        </w:tc>
        <w:tc>
          <w:tcPr>
            <w:tcW w:w="2578" w:type="dxa"/>
          </w:tcPr>
          <w:p w14:paraId="7CB0286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1 000 kW</w:t>
            </w:r>
          </w:p>
        </w:tc>
      </w:tr>
      <w:tr w:rsidR="00F70EC5" w14:paraId="68ACAFA4"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53830DDF" w14:textId="77777777" w:rsidR="00F70EC5" w:rsidRDefault="00F70EC5" w:rsidP="009D521A">
            <w:pPr>
              <w:rPr>
                <w:noProof/>
              </w:rPr>
            </w:pPr>
            <w:r w:rsidRPr="002351CA">
              <w:rPr>
                <w:noProof/>
              </w:rPr>
              <w:t>Instalovaná kapacita baterie</w:t>
            </w:r>
          </w:p>
        </w:tc>
        <w:tc>
          <w:tcPr>
            <w:tcW w:w="2835" w:type="dxa"/>
          </w:tcPr>
          <w:p w14:paraId="65B7F695"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044C74">
              <w:rPr>
                <w:noProof/>
              </w:rPr>
              <w:t>–</w:t>
            </w:r>
          </w:p>
        </w:tc>
        <w:tc>
          <w:tcPr>
            <w:tcW w:w="2578" w:type="dxa"/>
          </w:tcPr>
          <w:p w14:paraId="5D7B926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440 kWh</w:t>
            </w:r>
          </w:p>
        </w:tc>
      </w:tr>
      <w:tr w:rsidR="00F70EC5" w14:paraId="1071238E"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43DB1D31" w14:textId="77777777" w:rsidR="00F70EC5" w:rsidRDefault="00F70EC5" w:rsidP="009D521A">
            <w:pPr>
              <w:rPr>
                <w:noProof/>
              </w:rPr>
            </w:pPr>
            <w:r>
              <w:rPr>
                <w:noProof/>
              </w:rPr>
              <w:t>Životnost baterie</w:t>
            </w:r>
          </w:p>
        </w:tc>
        <w:tc>
          <w:tcPr>
            <w:tcW w:w="2835" w:type="dxa"/>
          </w:tcPr>
          <w:p w14:paraId="47FBA8E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044C74">
              <w:rPr>
                <w:noProof/>
              </w:rPr>
              <w:t>–</w:t>
            </w:r>
          </w:p>
        </w:tc>
        <w:tc>
          <w:tcPr>
            <w:tcW w:w="2578" w:type="dxa"/>
          </w:tcPr>
          <w:p w14:paraId="1C8AB5E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700B9DA7"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5F6DC0BF" w14:textId="77777777" w:rsidR="00F70EC5" w:rsidRDefault="00F70EC5" w:rsidP="009D521A">
            <w:pPr>
              <w:rPr>
                <w:noProof/>
              </w:rPr>
            </w:pPr>
            <w:r>
              <w:rPr>
                <w:noProof/>
              </w:rPr>
              <w:t>Předpokládaná ujetá vzdálenost na baterie</w:t>
            </w:r>
          </w:p>
        </w:tc>
        <w:tc>
          <w:tcPr>
            <w:tcW w:w="2835" w:type="dxa"/>
          </w:tcPr>
          <w:p w14:paraId="1088482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044C74">
              <w:rPr>
                <w:noProof/>
              </w:rPr>
              <w:t>–</w:t>
            </w:r>
          </w:p>
        </w:tc>
        <w:tc>
          <w:tcPr>
            <w:tcW w:w="2578" w:type="dxa"/>
          </w:tcPr>
          <w:p w14:paraId="57443E0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100 km</w:t>
            </w:r>
          </w:p>
        </w:tc>
      </w:tr>
      <w:tr w:rsidR="00F70EC5" w14:paraId="0629878B"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08AC0216" w14:textId="77777777" w:rsidR="00F70EC5" w:rsidRDefault="00F70EC5" w:rsidP="009D521A">
            <w:pPr>
              <w:rPr>
                <w:noProof/>
              </w:rPr>
            </w:pPr>
            <w:r>
              <w:rPr>
                <w:noProof/>
              </w:rPr>
              <w:t>Doba dobíjení baterie</w:t>
            </w:r>
          </w:p>
        </w:tc>
        <w:tc>
          <w:tcPr>
            <w:tcW w:w="2835" w:type="dxa"/>
          </w:tcPr>
          <w:p w14:paraId="49D8C78E"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044C74">
              <w:rPr>
                <w:noProof/>
              </w:rPr>
              <w:t>–</w:t>
            </w:r>
          </w:p>
        </w:tc>
        <w:tc>
          <w:tcPr>
            <w:tcW w:w="2578" w:type="dxa"/>
          </w:tcPr>
          <w:p w14:paraId="1C6C69F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7–10 minut</w:t>
            </w:r>
          </w:p>
        </w:tc>
      </w:tr>
      <w:tr w:rsidR="00F70EC5" w14:paraId="15DCEB84"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02418111" w14:textId="77777777" w:rsidR="00F70EC5" w:rsidRDefault="00F70EC5" w:rsidP="009D521A">
            <w:pPr>
              <w:rPr>
                <w:noProof/>
              </w:rPr>
            </w:pPr>
            <w:r>
              <w:rPr>
                <w:noProof/>
              </w:rPr>
              <w:t>Délka (přes nárazníky)</w:t>
            </w:r>
          </w:p>
        </w:tc>
        <w:tc>
          <w:tcPr>
            <w:tcW w:w="5413" w:type="dxa"/>
            <w:gridSpan w:val="2"/>
          </w:tcPr>
          <w:p w14:paraId="26012B0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56,4 m</w:t>
            </w:r>
          </w:p>
        </w:tc>
      </w:tr>
      <w:tr w:rsidR="00F70EC5" w14:paraId="61366751" w14:textId="77777777" w:rsidTr="000C0669">
        <w:tc>
          <w:tcPr>
            <w:cnfStyle w:val="001000000000" w:firstRow="0" w:lastRow="0" w:firstColumn="1" w:lastColumn="0" w:oddVBand="0" w:evenVBand="0" w:oddHBand="0" w:evenHBand="0" w:firstRowFirstColumn="0" w:firstRowLastColumn="0" w:lastRowFirstColumn="0" w:lastRowLastColumn="0"/>
            <w:tcW w:w="3261" w:type="dxa"/>
          </w:tcPr>
          <w:p w14:paraId="5743D901" w14:textId="77777777" w:rsidR="00F70EC5" w:rsidRDefault="00F70EC5" w:rsidP="009D521A">
            <w:pPr>
              <w:rPr>
                <w:noProof/>
              </w:rPr>
            </w:pPr>
            <w:r>
              <w:rPr>
                <w:noProof/>
              </w:rPr>
              <w:t>Kapacita</w:t>
            </w:r>
          </w:p>
        </w:tc>
        <w:tc>
          <w:tcPr>
            <w:tcW w:w="5413" w:type="dxa"/>
            <w:gridSpan w:val="2"/>
          </w:tcPr>
          <w:p w14:paraId="60E8E21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169 sedadel</w:t>
            </w:r>
          </w:p>
        </w:tc>
      </w:tr>
    </w:tbl>
    <w:p w14:paraId="7F267BE4" w14:textId="77777777" w:rsidR="00F70EC5" w:rsidRDefault="00F70EC5" w:rsidP="009D521A"/>
    <w:p w14:paraId="026BE87F" w14:textId="77777777" w:rsidR="00F70EC5" w:rsidRDefault="00F70EC5" w:rsidP="009D521A">
      <w:pPr>
        <w:pStyle w:val="Nadpis5"/>
        <w:spacing w:before="0" w:after="240"/>
      </w:pPr>
      <w:r>
        <w:lastRenderedPageBreak/>
        <w:t>Informace o vozidle:</w:t>
      </w:r>
    </w:p>
    <w:p w14:paraId="00C2FD9F" w14:textId="77777777" w:rsidR="00F70EC5" w:rsidRDefault="00F70EC5" w:rsidP="009D521A">
      <w:pPr>
        <w:pStyle w:val="Odstavecseseznamem"/>
        <w:numPr>
          <w:ilvl w:val="0"/>
          <w:numId w:val="14"/>
        </w:numPr>
      </w:pPr>
      <w:r w:rsidRPr="009A7665">
        <w:t xml:space="preserve">V roce 2018 </w:t>
      </w:r>
      <w:r w:rsidR="004B4D06">
        <w:t>společnost Bombardier Transportation</w:t>
      </w:r>
      <w:r w:rsidR="004B4D06" w:rsidRPr="009A7665">
        <w:t xml:space="preserve"> </w:t>
      </w:r>
      <w:r w:rsidRPr="009A7665">
        <w:t>tvrdila, že jednotka je schopna ujet až 40 km v</w:t>
      </w:r>
      <w:r w:rsidR="004B4D06">
        <w:t> </w:t>
      </w:r>
      <w:r w:rsidRPr="009A7665">
        <w:t>režimu</w:t>
      </w:r>
      <w:r w:rsidR="004B4D06">
        <w:t xml:space="preserve"> bateriového provozu</w:t>
      </w:r>
      <w:r w:rsidRPr="009A7665">
        <w:t xml:space="preserve"> bez dobíjení. Do roku 2019 chtěl výrobce vytvořit novou generaci jednotek Talent 3 BEMU s pracovním dosahem až 100</w:t>
      </w:r>
      <w:r w:rsidR="004B4D06">
        <w:t> </w:t>
      </w:r>
      <w:r w:rsidRPr="009A7665">
        <w:t xml:space="preserve">km. Nyní </w:t>
      </w:r>
      <w:r w:rsidR="004B4D06">
        <w:t>společnost</w:t>
      </w:r>
      <w:r w:rsidRPr="009A7665">
        <w:t xml:space="preserve"> Alstom</w:t>
      </w:r>
      <w:r w:rsidR="004B4D06">
        <w:t>, jakožto právní nástupce Bombardier Transportation,</w:t>
      </w:r>
      <w:r w:rsidRPr="009A7665">
        <w:t xml:space="preserve"> uvádí, že</w:t>
      </w:r>
      <w:r w:rsidR="007941F5">
        <w:t> </w:t>
      </w:r>
      <w:r w:rsidRPr="009A7665">
        <w:t>jednotka má za dobrých podmínek dojezd na baterie přibližně 150 km.</w:t>
      </w:r>
    </w:p>
    <w:p w14:paraId="53887A0E" w14:textId="77777777" w:rsidR="00F70EC5" w:rsidRDefault="00F70EC5" w:rsidP="009D521A">
      <w:pPr>
        <w:pStyle w:val="Nadpis5"/>
        <w:spacing w:after="240"/>
      </w:pPr>
      <w:r>
        <w:t>Informační zdroje:</w:t>
      </w:r>
    </w:p>
    <w:p w14:paraId="35BF4BE3" w14:textId="77777777" w:rsidR="00F70EC5" w:rsidRDefault="00F70EC5" w:rsidP="009D521A">
      <w:pPr>
        <w:pStyle w:val="Odstavecseseznamem"/>
        <w:numPr>
          <w:ilvl w:val="0"/>
          <w:numId w:val="12"/>
        </w:numPr>
      </w:pPr>
      <w:r w:rsidRPr="009A6CCF">
        <w:t>https://www.railway-technology.com/projects/bombardier-talent-3-battery-train/</w:t>
      </w:r>
      <w:r>
        <w:t xml:space="preserve"> </w:t>
      </w:r>
    </w:p>
    <w:p w14:paraId="06CF2447" w14:textId="77777777" w:rsidR="00F70EC5" w:rsidRDefault="00F70EC5" w:rsidP="009D521A">
      <w:pPr>
        <w:pStyle w:val="Odstavecseseznamem"/>
        <w:numPr>
          <w:ilvl w:val="0"/>
          <w:numId w:val="12"/>
        </w:numPr>
      </w:pPr>
      <w:r w:rsidRPr="009A6CCF">
        <w:t>https://www.railvolution.net/news/talent-3-bemu-in-passenger-service</w:t>
      </w:r>
    </w:p>
    <w:p w14:paraId="53AF5EFB" w14:textId="77777777" w:rsidR="00F70EC5" w:rsidRDefault="00F70EC5" w:rsidP="009D521A">
      <w:pPr>
        <w:pStyle w:val="Odstavecseseznamem"/>
        <w:numPr>
          <w:ilvl w:val="0"/>
          <w:numId w:val="12"/>
        </w:numPr>
      </w:pPr>
      <w:r w:rsidRPr="00835E47">
        <w:t>https://www.railtech.com/rolling-stock/2022/03/18/german-operator-vlexx-gets-rid-of-last-diesel-trains-by-battery-conversion/</w:t>
      </w:r>
      <w:r>
        <w:t xml:space="preserve"> </w:t>
      </w:r>
    </w:p>
    <w:p w14:paraId="09DB9CF4" w14:textId="77777777" w:rsidR="00F70EC5" w:rsidRPr="009C4258" w:rsidRDefault="00F70EC5" w:rsidP="009D521A">
      <w:pPr>
        <w:pStyle w:val="Odstavecseseznamem"/>
        <w:numPr>
          <w:ilvl w:val="0"/>
          <w:numId w:val="12"/>
        </w:numPr>
      </w:pPr>
      <w:r w:rsidRPr="00DB3B01">
        <w:t>https://www.railjournal.com/in_depth/battery-train-energises-race-to-replace-diesel/</w:t>
      </w:r>
    </w:p>
    <w:p w14:paraId="4920E0FB" w14:textId="77777777" w:rsidR="00F70EC5" w:rsidRDefault="00F70EC5" w:rsidP="009D521A">
      <w:pPr>
        <w:pStyle w:val="Nadpis3"/>
        <w:rPr>
          <w:noProof/>
        </w:rPr>
      </w:pPr>
      <w:bookmarkStart w:id="20" w:name="_Toc125971555"/>
      <w:r w:rsidRPr="00B6372F">
        <w:rPr>
          <w:noProof/>
        </w:rPr>
        <w:t>Stadler Flirt Akku</w:t>
      </w:r>
      <w:r>
        <w:rPr>
          <w:noProof/>
        </w:rPr>
        <w:t xml:space="preserve"> 3</w:t>
      </w:r>
      <w:bookmarkEnd w:id="20"/>
    </w:p>
    <w:p w14:paraId="0D63DAB3" w14:textId="77777777" w:rsidR="00F70EC5" w:rsidRDefault="00F70EC5" w:rsidP="009D521A">
      <w:r>
        <w:rPr>
          <w:noProof/>
          <w:lang w:eastAsia="cs-CZ"/>
        </w:rPr>
        <w:drawing>
          <wp:inline distT="0" distB="0" distL="0" distR="0" wp14:anchorId="0BEBB47D" wp14:editId="6C77E4DE">
            <wp:extent cx="5507355" cy="3307080"/>
            <wp:effectExtent l="0" t="0" r="0" b="7620"/>
            <wp:docPr id="5" name="Obrázek 5" descr="FLIRT Akku - Stad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LIRT Akku - Stadler"/>
                    <pic:cNvPicPr>
                      <a:picLocks noChangeAspect="1" noChangeArrowheads="1"/>
                    </pic:cNvPicPr>
                  </pic:nvPicPr>
                  <pic:blipFill rotWithShape="1">
                    <a:blip r:embed="rId21">
                      <a:extLst>
                        <a:ext uri="{28A0092B-C50C-407E-A947-70E740481C1C}">
                          <a14:useLocalDpi xmlns:a14="http://schemas.microsoft.com/office/drawing/2010/main" val="0"/>
                        </a:ext>
                      </a:extLst>
                    </a:blip>
                    <a:srcRect b="9928"/>
                    <a:stretch/>
                  </pic:blipFill>
                  <pic:spPr bwMode="auto">
                    <a:xfrm>
                      <a:off x="0" y="0"/>
                      <a:ext cx="5507990" cy="3307461"/>
                    </a:xfrm>
                    <a:prstGeom prst="rect">
                      <a:avLst/>
                    </a:prstGeom>
                    <a:noFill/>
                    <a:ln>
                      <a:noFill/>
                    </a:ln>
                    <a:extLst>
                      <a:ext uri="{53640926-AAD7-44D8-BBD7-CCE9431645EC}">
                        <a14:shadowObscured xmlns:a14="http://schemas.microsoft.com/office/drawing/2010/main"/>
                      </a:ext>
                    </a:extLst>
                  </pic:spPr>
                </pic:pic>
              </a:graphicData>
            </a:graphic>
          </wp:inline>
        </w:drawing>
      </w:r>
    </w:p>
    <w:p w14:paraId="4AC9AC84" w14:textId="77777777" w:rsidR="004B4D06" w:rsidRDefault="004B4D06"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3</w:t>
      </w:r>
      <w:r w:rsidR="00FA58DD">
        <w:rPr>
          <w:noProof/>
        </w:rPr>
        <w:fldChar w:fldCharType="end"/>
      </w:r>
      <w:r>
        <w:tab/>
        <w:t>Stadler Flirt Akku 3</w:t>
      </w:r>
    </w:p>
    <w:p w14:paraId="35EC133A" w14:textId="77777777" w:rsidR="004B4D06" w:rsidRDefault="004B4D06"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4</w:t>
      </w:r>
      <w:r w:rsidR="00FA58DD">
        <w:rPr>
          <w:noProof/>
        </w:rPr>
        <w:fldChar w:fldCharType="end"/>
      </w:r>
      <w:r w:rsidR="009865FB">
        <w:tab/>
        <w:t>Parametry St</w:t>
      </w:r>
      <w:r>
        <w:t>adler Flirt Akku 3</w:t>
      </w:r>
    </w:p>
    <w:tbl>
      <w:tblPr>
        <w:tblStyle w:val="Mkatabulky"/>
        <w:tblW w:w="0" w:type="auto"/>
        <w:tblLook w:val="04A0" w:firstRow="1" w:lastRow="0" w:firstColumn="1" w:lastColumn="0" w:noHBand="0" w:noVBand="1"/>
      </w:tblPr>
      <w:tblGrid>
        <w:gridCol w:w="3402"/>
        <w:gridCol w:w="2694"/>
        <w:gridCol w:w="2578"/>
      </w:tblGrid>
      <w:tr w:rsidR="00F70EC5" w14:paraId="265EAF7A"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vAlign w:val="center"/>
          </w:tcPr>
          <w:p w14:paraId="3CAA78A7" w14:textId="77777777" w:rsidR="00F70EC5" w:rsidRPr="002351CA" w:rsidRDefault="00F70EC5" w:rsidP="009D521A">
            <w:pPr>
              <w:rPr>
                <w:b/>
                <w:noProof/>
              </w:rPr>
            </w:pPr>
            <w:r w:rsidRPr="002351CA">
              <w:rPr>
                <w:b/>
                <w:noProof/>
              </w:rPr>
              <w:t>Technické parametry</w:t>
            </w:r>
          </w:p>
        </w:tc>
        <w:tc>
          <w:tcPr>
            <w:tcW w:w="2694" w:type="dxa"/>
            <w:vAlign w:val="center"/>
          </w:tcPr>
          <w:p w14:paraId="72E37DAD"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578" w:type="dxa"/>
            <w:vAlign w:val="center"/>
          </w:tcPr>
          <w:p w14:paraId="1C593BFA"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1CB60EF8"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197EA401" w14:textId="77777777" w:rsidR="00F70EC5" w:rsidRDefault="00F70EC5" w:rsidP="009D521A">
            <w:pPr>
              <w:rPr>
                <w:noProof/>
              </w:rPr>
            </w:pPr>
            <w:r>
              <w:rPr>
                <w:noProof/>
              </w:rPr>
              <w:t>Maximální rychlost</w:t>
            </w:r>
          </w:p>
        </w:tc>
        <w:tc>
          <w:tcPr>
            <w:tcW w:w="2694" w:type="dxa"/>
          </w:tcPr>
          <w:p w14:paraId="2A66752F"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160 km/h</w:t>
            </w:r>
          </w:p>
        </w:tc>
        <w:tc>
          <w:tcPr>
            <w:tcW w:w="2578" w:type="dxa"/>
          </w:tcPr>
          <w:p w14:paraId="37AA561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r>
      <w:tr w:rsidR="00F70EC5" w14:paraId="0BB70162"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0F690CAC" w14:textId="77777777" w:rsidR="00F70EC5" w:rsidRDefault="00F70EC5" w:rsidP="009D521A">
            <w:pPr>
              <w:rPr>
                <w:noProof/>
              </w:rPr>
            </w:pPr>
            <w:r>
              <w:rPr>
                <w:noProof/>
              </w:rPr>
              <w:t>Počáteční zrychlení</w:t>
            </w:r>
          </w:p>
        </w:tc>
        <w:tc>
          <w:tcPr>
            <w:tcW w:w="2694" w:type="dxa"/>
          </w:tcPr>
          <w:p w14:paraId="4C17EE6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578" w:type="dxa"/>
          </w:tcPr>
          <w:p w14:paraId="4D2125E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65397F9F"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06BCBB83" w14:textId="77777777" w:rsidR="00F70EC5" w:rsidRDefault="00F70EC5" w:rsidP="009D521A">
            <w:pPr>
              <w:rPr>
                <w:noProof/>
              </w:rPr>
            </w:pPr>
            <w:r>
              <w:rPr>
                <w:noProof/>
              </w:rPr>
              <w:t>Zdroj napájení</w:t>
            </w:r>
          </w:p>
        </w:tc>
        <w:tc>
          <w:tcPr>
            <w:tcW w:w="2694" w:type="dxa"/>
          </w:tcPr>
          <w:p w14:paraId="117238D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 kV AC</w:t>
            </w:r>
          </w:p>
        </w:tc>
        <w:tc>
          <w:tcPr>
            <w:tcW w:w="2578" w:type="dxa"/>
          </w:tcPr>
          <w:p w14:paraId="65FAE53F"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01F5E6BE"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69E1D984" w14:textId="77777777" w:rsidR="00F70EC5" w:rsidRDefault="00F70EC5" w:rsidP="009D521A">
            <w:pPr>
              <w:rPr>
                <w:noProof/>
              </w:rPr>
            </w:pPr>
            <w:r>
              <w:rPr>
                <w:noProof/>
              </w:rPr>
              <w:t>Trakční výkon</w:t>
            </w:r>
          </w:p>
        </w:tc>
        <w:tc>
          <w:tcPr>
            <w:tcW w:w="2694" w:type="dxa"/>
          </w:tcPr>
          <w:p w14:paraId="1862863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1 000 kW</w:t>
            </w:r>
          </w:p>
        </w:tc>
        <w:tc>
          <w:tcPr>
            <w:tcW w:w="2578" w:type="dxa"/>
          </w:tcPr>
          <w:p w14:paraId="16C440C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1791AA30"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51A1AF56" w14:textId="77777777" w:rsidR="00F70EC5" w:rsidRDefault="00F70EC5" w:rsidP="009D521A">
            <w:pPr>
              <w:rPr>
                <w:noProof/>
              </w:rPr>
            </w:pPr>
            <w:r w:rsidRPr="002351CA">
              <w:rPr>
                <w:noProof/>
              </w:rPr>
              <w:t>Instalovaná kapacita baterie</w:t>
            </w:r>
          </w:p>
        </w:tc>
        <w:tc>
          <w:tcPr>
            <w:tcW w:w="2694" w:type="dxa"/>
          </w:tcPr>
          <w:p w14:paraId="42D0457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B3075">
              <w:rPr>
                <w:noProof/>
              </w:rPr>
              <w:t>–</w:t>
            </w:r>
          </w:p>
        </w:tc>
        <w:tc>
          <w:tcPr>
            <w:tcW w:w="2578" w:type="dxa"/>
          </w:tcPr>
          <w:p w14:paraId="4B04F0A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574490A4"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4A3AB3A7" w14:textId="77777777" w:rsidR="00F70EC5" w:rsidRDefault="00F70EC5" w:rsidP="009D521A">
            <w:pPr>
              <w:rPr>
                <w:noProof/>
              </w:rPr>
            </w:pPr>
            <w:r>
              <w:rPr>
                <w:noProof/>
              </w:rPr>
              <w:t>Životnost baterie</w:t>
            </w:r>
          </w:p>
        </w:tc>
        <w:tc>
          <w:tcPr>
            <w:tcW w:w="2694" w:type="dxa"/>
          </w:tcPr>
          <w:p w14:paraId="490ADAB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B3075">
              <w:rPr>
                <w:noProof/>
              </w:rPr>
              <w:t>–</w:t>
            </w:r>
          </w:p>
        </w:tc>
        <w:tc>
          <w:tcPr>
            <w:tcW w:w="2578" w:type="dxa"/>
          </w:tcPr>
          <w:p w14:paraId="4074AE0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51AAE987"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7C6DBE76" w14:textId="77777777" w:rsidR="00F70EC5" w:rsidRDefault="00F70EC5" w:rsidP="009D521A">
            <w:pPr>
              <w:rPr>
                <w:noProof/>
              </w:rPr>
            </w:pPr>
            <w:r>
              <w:rPr>
                <w:noProof/>
              </w:rPr>
              <w:t>Předpokládaná ujetá vzdálenost na baterie</w:t>
            </w:r>
          </w:p>
        </w:tc>
        <w:tc>
          <w:tcPr>
            <w:tcW w:w="2694" w:type="dxa"/>
          </w:tcPr>
          <w:p w14:paraId="1930C1BC"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B3075">
              <w:rPr>
                <w:noProof/>
              </w:rPr>
              <w:t>–</w:t>
            </w:r>
          </w:p>
        </w:tc>
        <w:tc>
          <w:tcPr>
            <w:tcW w:w="2578" w:type="dxa"/>
          </w:tcPr>
          <w:p w14:paraId="7E850F5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150 km</w:t>
            </w:r>
          </w:p>
        </w:tc>
      </w:tr>
      <w:tr w:rsidR="00F70EC5" w14:paraId="6658D183"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24CDC75F" w14:textId="77777777" w:rsidR="00F70EC5" w:rsidRDefault="00F70EC5" w:rsidP="009D521A">
            <w:pPr>
              <w:rPr>
                <w:noProof/>
              </w:rPr>
            </w:pPr>
            <w:r>
              <w:rPr>
                <w:noProof/>
              </w:rPr>
              <w:t>Doba dobíjení baterie</w:t>
            </w:r>
          </w:p>
        </w:tc>
        <w:tc>
          <w:tcPr>
            <w:tcW w:w="2694" w:type="dxa"/>
          </w:tcPr>
          <w:p w14:paraId="05664D80"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B3075">
              <w:rPr>
                <w:noProof/>
              </w:rPr>
              <w:t>–</w:t>
            </w:r>
          </w:p>
        </w:tc>
        <w:tc>
          <w:tcPr>
            <w:tcW w:w="2578" w:type="dxa"/>
          </w:tcPr>
          <w:p w14:paraId="40B7CDA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 minut</w:t>
            </w:r>
          </w:p>
        </w:tc>
      </w:tr>
      <w:tr w:rsidR="00F70EC5" w14:paraId="1FF2EB45"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786A6C9F" w14:textId="77777777" w:rsidR="00F70EC5" w:rsidRDefault="00F70EC5" w:rsidP="009D521A">
            <w:pPr>
              <w:rPr>
                <w:noProof/>
              </w:rPr>
            </w:pPr>
            <w:r>
              <w:rPr>
                <w:noProof/>
              </w:rPr>
              <w:t>Délka (přes nárazníky)</w:t>
            </w:r>
          </w:p>
        </w:tc>
        <w:tc>
          <w:tcPr>
            <w:tcW w:w="5272" w:type="dxa"/>
            <w:gridSpan w:val="2"/>
          </w:tcPr>
          <w:p w14:paraId="25D60E6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58,6 m</w:t>
            </w:r>
          </w:p>
        </w:tc>
      </w:tr>
      <w:tr w:rsidR="00F70EC5" w14:paraId="424AAE02" w14:textId="77777777" w:rsidTr="000C0669">
        <w:tc>
          <w:tcPr>
            <w:cnfStyle w:val="001000000000" w:firstRow="0" w:lastRow="0" w:firstColumn="1" w:lastColumn="0" w:oddVBand="0" w:evenVBand="0" w:oddHBand="0" w:evenHBand="0" w:firstRowFirstColumn="0" w:firstRowLastColumn="0" w:lastRowFirstColumn="0" w:lastRowLastColumn="0"/>
            <w:tcW w:w="3402" w:type="dxa"/>
          </w:tcPr>
          <w:p w14:paraId="453880D8" w14:textId="77777777" w:rsidR="00F70EC5" w:rsidRDefault="00F70EC5" w:rsidP="009D521A">
            <w:pPr>
              <w:rPr>
                <w:noProof/>
              </w:rPr>
            </w:pPr>
            <w:r>
              <w:rPr>
                <w:noProof/>
              </w:rPr>
              <w:t>Kapacita</w:t>
            </w:r>
          </w:p>
        </w:tc>
        <w:tc>
          <w:tcPr>
            <w:tcW w:w="5272" w:type="dxa"/>
            <w:gridSpan w:val="2"/>
          </w:tcPr>
          <w:p w14:paraId="23B3C2F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154 sedadel </w:t>
            </w:r>
          </w:p>
        </w:tc>
      </w:tr>
    </w:tbl>
    <w:p w14:paraId="46025260" w14:textId="77777777" w:rsidR="00F70EC5" w:rsidRDefault="00F70EC5" w:rsidP="009D521A"/>
    <w:p w14:paraId="621F09EF" w14:textId="77777777" w:rsidR="00F70EC5" w:rsidRDefault="00F70EC5" w:rsidP="009D521A">
      <w:pPr>
        <w:pStyle w:val="Nadpis5"/>
        <w:spacing w:after="240"/>
      </w:pPr>
      <w:r>
        <w:lastRenderedPageBreak/>
        <w:t>Informace o vozidle:</w:t>
      </w:r>
    </w:p>
    <w:p w14:paraId="5BCD0697" w14:textId="77777777" w:rsidR="00F70EC5" w:rsidRDefault="00F70EC5" w:rsidP="009D521A">
      <w:pPr>
        <w:pStyle w:val="Odstavecseseznamem"/>
        <w:numPr>
          <w:ilvl w:val="0"/>
          <w:numId w:val="15"/>
        </w:numPr>
      </w:pPr>
      <w:r>
        <w:t>Společnost DB Regio objednala 113 ks vozidel, která budou provozována na severu Německa.</w:t>
      </w:r>
    </w:p>
    <w:p w14:paraId="6382B6DB" w14:textId="77777777" w:rsidR="00F70EC5" w:rsidRDefault="00F70EC5" w:rsidP="009D521A">
      <w:pPr>
        <w:pStyle w:val="Nadpis5"/>
        <w:spacing w:after="240"/>
      </w:pPr>
      <w:r>
        <w:t>Informační zdroje:</w:t>
      </w:r>
    </w:p>
    <w:p w14:paraId="28ADCDE5" w14:textId="77777777" w:rsidR="00F70EC5" w:rsidRDefault="00F70EC5" w:rsidP="009D521A">
      <w:pPr>
        <w:pStyle w:val="Odstavecseseznamem"/>
        <w:numPr>
          <w:ilvl w:val="0"/>
          <w:numId w:val="15"/>
        </w:numPr>
      </w:pPr>
      <w:r w:rsidRPr="00C63DE1">
        <w:t>https://www.stadlerrail.com/de/flirt-akku/details/</w:t>
      </w:r>
    </w:p>
    <w:p w14:paraId="2EC097F8" w14:textId="77777777" w:rsidR="00F70EC5" w:rsidRDefault="00F70EC5" w:rsidP="009D521A">
      <w:pPr>
        <w:pStyle w:val="Odstavecseseznamem"/>
        <w:numPr>
          <w:ilvl w:val="0"/>
          <w:numId w:val="15"/>
        </w:numPr>
      </w:pPr>
      <w:r w:rsidRPr="00C63DE1">
        <w:t>https://www.stadlerrail.com/media/pdf/datenblatt%20flirt%20akku_testtr%C3%A4ger.pdf</w:t>
      </w:r>
    </w:p>
    <w:p w14:paraId="2D92CD67" w14:textId="77777777" w:rsidR="00F70EC5" w:rsidRDefault="00F70EC5" w:rsidP="009D521A">
      <w:pPr>
        <w:pStyle w:val="Odstavecseseznamem"/>
        <w:numPr>
          <w:ilvl w:val="0"/>
          <w:numId w:val="15"/>
        </w:numPr>
      </w:pPr>
      <w:r w:rsidRPr="0083492C">
        <w:t>https://www.railtech.com/rolling-stock/2022/02/22/db-regio-orders-more-flirt-akku-battery-trains-from-stadler/</w:t>
      </w:r>
    </w:p>
    <w:p w14:paraId="73DEA6C1" w14:textId="77777777" w:rsidR="00F70EC5" w:rsidRDefault="00F70EC5" w:rsidP="009D521A">
      <w:pPr>
        <w:pStyle w:val="Nadpis3"/>
        <w:rPr>
          <w:noProof/>
        </w:rPr>
      </w:pPr>
      <w:bookmarkStart w:id="21" w:name="_Toc125971556"/>
      <w:r>
        <w:rPr>
          <w:noProof/>
        </w:rPr>
        <w:t xml:space="preserve">Siemens </w:t>
      </w:r>
      <w:r w:rsidRPr="00B6372F">
        <w:rPr>
          <w:noProof/>
        </w:rPr>
        <w:t>Mireo Plus B</w:t>
      </w:r>
      <w:r>
        <w:rPr>
          <w:noProof/>
        </w:rPr>
        <w:t xml:space="preserve"> (3-dílná jednotka)</w:t>
      </w:r>
      <w:bookmarkEnd w:id="21"/>
    </w:p>
    <w:p w14:paraId="3FB03F1D" w14:textId="77777777" w:rsidR="00F70EC5" w:rsidRDefault="00EC0757" w:rsidP="009D521A">
      <w:r>
        <w:rPr>
          <w:noProof/>
          <w:lang w:eastAsia="cs-CZ"/>
        </w:rPr>
        <w:drawing>
          <wp:inline distT="0" distB="0" distL="0" distR="0" wp14:anchorId="4E941817" wp14:editId="226D1A3A">
            <wp:extent cx="5507990" cy="2820670"/>
            <wp:effectExtent l="0" t="0" r="0" b="0"/>
            <wp:docPr id="11" name="Obrázek 11" descr="https://assets.new.siemens.com/siemens/assets/api/uuid:13ebf580-34c0-4603-b2fc-18303e2110b8/width:1266/quality:high/mireo-plu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ssets.new.siemens.com/siemens/assets/api/uuid:13ebf580-34c0-4603-b2fc-18303e2110b8/width:1266/quality:high/mireo-plus-b.png"/>
                    <pic:cNvPicPr>
                      <a:picLocks noChangeAspect="1" noChangeArrowheads="1"/>
                    </pic:cNvPicPr>
                  </pic:nvPicPr>
                  <pic:blipFill rotWithShape="1">
                    <a:blip r:embed="rId22">
                      <a:extLst>
                        <a:ext uri="{28A0092B-C50C-407E-A947-70E740481C1C}">
                          <a14:useLocalDpi xmlns:a14="http://schemas.microsoft.com/office/drawing/2010/main" val="0"/>
                        </a:ext>
                      </a:extLst>
                    </a:blip>
                    <a:srcRect r="16054" b="14010"/>
                    <a:stretch/>
                  </pic:blipFill>
                  <pic:spPr bwMode="auto">
                    <a:xfrm>
                      <a:off x="0" y="0"/>
                      <a:ext cx="5507990" cy="2820670"/>
                    </a:xfrm>
                    <a:prstGeom prst="rect">
                      <a:avLst/>
                    </a:prstGeom>
                    <a:noFill/>
                    <a:ln>
                      <a:noFill/>
                    </a:ln>
                    <a:extLst>
                      <a:ext uri="{53640926-AAD7-44D8-BBD7-CCE9431645EC}">
                        <a14:shadowObscured xmlns:a14="http://schemas.microsoft.com/office/drawing/2010/main"/>
                      </a:ext>
                    </a:extLst>
                  </pic:spPr>
                </pic:pic>
              </a:graphicData>
            </a:graphic>
          </wp:inline>
        </w:drawing>
      </w:r>
    </w:p>
    <w:p w14:paraId="6771FEE5" w14:textId="77777777" w:rsidR="004B4D06" w:rsidRDefault="004B4D06"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4</w:t>
      </w:r>
      <w:r w:rsidR="00FA58DD">
        <w:rPr>
          <w:noProof/>
        </w:rPr>
        <w:fldChar w:fldCharType="end"/>
      </w:r>
      <w:r>
        <w:tab/>
        <w:t>Siemens Mireo Plus B</w:t>
      </w:r>
    </w:p>
    <w:p w14:paraId="1B4C7C59" w14:textId="77777777" w:rsidR="004B4D06" w:rsidRDefault="004B4D06"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5</w:t>
      </w:r>
      <w:r w:rsidR="00FA58DD">
        <w:rPr>
          <w:noProof/>
        </w:rPr>
        <w:fldChar w:fldCharType="end"/>
      </w:r>
      <w:r>
        <w:tab/>
        <w:t>Parametry Siemens Mireo Plus B</w:t>
      </w:r>
    </w:p>
    <w:tbl>
      <w:tblPr>
        <w:tblStyle w:val="Mkatabulky"/>
        <w:tblW w:w="0" w:type="auto"/>
        <w:tblLook w:val="04A0" w:firstRow="1" w:lastRow="0" w:firstColumn="1" w:lastColumn="0" w:noHBand="0" w:noVBand="1"/>
      </w:tblPr>
      <w:tblGrid>
        <w:gridCol w:w="2891"/>
        <w:gridCol w:w="2891"/>
        <w:gridCol w:w="2892"/>
      </w:tblGrid>
      <w:tr w:rsidR="00F70EC5" w14:paraId="7915D6F2"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1" w:type="dxa"/>
            <w:vAlign w:val="center"/>
          </w:tcPr>
          <w:p w14:paraId="604B1E0C" w14:textId="77777777" w:rsidR="00F70EC5" w:rsidRPr="002351CA" w:rsidRDefault="00F70EC5" w:rsidP="009D521A">
            <w:pPr>
              <w:rPr>
                <w:b/>
                <w:noProof/>
              </w:rPr>
            </w:pPr>
            <w:r w:rsidRPr="002351CA">
              <w:rPr>
                <w:b/>
                <w:noProof/>
              </w:rPr>
              <w:t>Technické parametry</w:t>
            </w:r>
          </w:p>
        </w:tc>
        <w:tc>
          <w:tcPr>
            <w:tcW w:w="2891" w:type="dxa"/>
            <w:vAlign w:val="center"/>
          </w:tcPr>
          <w:p w14:paraId="3CCCA9A5"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892" w:type="dxa"/>
            <w:vAlign w:val="center"/>
          </w:tcPr>
          <w:p w14:paraId="1294FF61"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29568FD2"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5E3F048" w14:textId="77777777" w:rsidR="00F70EC5" w:rsidRDefault="00F70EC5" w:rsidP="009D521A">
            <w:pPr>
              <w:rPr>
                <w:noProof/>
              </w:rPr>
            </w:pPr>
            <w:r>
              <w:rPr>
                <w:noProof/>
              </w:rPr>
              <w:t>Maximální rychlost</w:t>
            </w:r>
          </w:p>
        </w:tc>
        <w:tc>
          <w:tcPr>
            <w:tcW w:w="2891" w:type="dxa"/>
          </w:tcPr>
          <w:p w14:paraId="2485E96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160 km/h </w:t>
            </w:r>
          </w:p>
        </w:tc>
        <w:tc>
          <w:tcPr>
            <w:tcW w:w="2892" w:type="dxa"/>
          </w:tcPr>
          <w:p w14:paraId="4058CA5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r>
      <w:tr w:rsidR="00F70EC5" w14:paraId="51D07831"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78D83192" w14:textId="77777777" w:rsidR="00F70EC5" w:rsidRDefault="00F70EC5" w:rsidP="009D521A">
            <w:pPr>
              <w:rPr>
                <w:noProof/>
              </w:rPr>
            </w:pPr>
            <w:r>
              <w:rPr>
                <w:noProof/>
              </w:rPr>
              <w:t>Počáteční zrychlení</w:t>
            </w:r>
          </w:p>
        </w:tc>
        <w:tc>
          <w:tcPr>
            <w:tcW w:w="2891" w:type="dxa"/>
          </w:tcPr>
          <w:p w14:paraId="18F2966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892" w:type="dxa"/>
          </w:tcPr>
          <w:p w14:paraId="2D813B66"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1,1 m/s</w:t>
            </w:r>
            <w:r w:rsidRPr="0099421C">
              <w:rPr>
                <w:noProof/>
                <w:vertAlign w:val="superscript"/>
              </w:rPr>
              <w:t>2</w:t>
            </w:r>
          </w:p>
        </w:tc>
      </w:tr>
      <w:tr w:rsidR="00F70EC5" w14:paraId="1BEDFE18"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459FDC39" w14:textId="77777777" w:rsidR="00F70EC5" w:rsidRDefault="00F70EC5" w:rsidP="009D521A">
            <w:pPr>
              <w:rPr>
                <w:noProof/>
              </w:rPr>
            </w:pPr>
            <w:r>
              <w:rPr>
                <w:noProof/>
              </w:rPr>
              <w:t>Zdroj napájení</w:t>
            </w:r>
          </w:p>
        </w:tc>
        <w:tc>
          <w:tcPr>
            <w:tcW w:w="2891" w:type="dxa"/>
          </w:tcPr>
          <w:p w14:paraId="20D04A2E"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15 kV AC / 25 kV AC </w:t>
            </w:r>
          </w:p>
        </w:tc>
        <w:tc>
          <w:tcPr>
            <w:tcW w:w="2892" w:type="dxa"/>
          </w:tcPr>
          <w:p w14:paraId="71BA8785"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2C74D8DD"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14398D1A" w14:textId="77777777" w:rsidR="00F70EC5" w:rsidRDefault="00F70EC5" w:rsidP="009D521A">
            <w:pPr>
              <w:rPr>
                <w:noProof/>
              </w:rPr>
            </w:pPr>
            <w:r>
              <w:rPr>
                <w:noProof/>
              </w:rPr>
              <w:t>Trakční výkon</w:t>
            </w:r>
          </w:p>
        </w:tc>
        <w:tc>
          <w:tcPr>
            <w:tcW w:w="2891" w:type="dxa"/>
          </w:tcPr>
          <w:p w14:paraId="7EE6E2A0"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1 700 kW</w:t>
            </w:r>
          </w:p>
        </w:tc>
        <w:tc>
          <w:tcPr>
            <w:tcW w:w="2892" w:type="dxa"/>
          </w:tcPr>
          <w:p w14:paraId="7A911F90"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7B89D24E"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19B07260" w14:textId="77777777" w:rsidR="00F70EC5" w:rsidRDefault="00F70EC5" w:rsidP="009D521A">
            <w:pPr>
              <w:rPr>
                <w:noProof/>
              </w:rPr>
            </w:pPr>
            <w:r w:rsidRPr="002351CA">
              <w:rPr>
                <w:noProof/>
              </w:rPr>
              <w:t>Instalovaná kapacita baterie</w:t>
            </w:r>
          </w:p>
        </w:tc>
        <w:tc>
          <w:tcPr>
            <w:tcW w:w="2891" w:type="dxa"/>
          </w:tcPr>
          <w:p w14:paraId="2120896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6A2534">
              <w:rPr>
                <w:noProof/>
              </w:rPr>
              <w:t>–</w:t>
            </w:r>
          </w:p>
        </w:tc>
        <w:tc>
          <w:tcPr>
            <w:tcW w:w="2892" w:type="dxa"/>
          </w:tcPr>
          <w:p w14:paraId="78449EB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700 kWh (dvoudílná jednotka)</w:t>
            </w:r>
          </w:p>
        </w:tc>
      </w:tr>
      <w:tr w:rsidR="00F70EC5" w14:paraId="58BB6DE4"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7155F60A" w14:textId="77777777" w:rsidR="00F70EC5" w:rsidRDefault="00F70EC5" w:rsidP="009D521A">
            <w:pPr>
              <w:rPr>
                <w:noProof/>
              </w:rPr>
            </w:pPr>
            <w:r>
              <w:rPr>
                <w:noProof/>
              </w:rPr>
              <w:t>Životnost baterie</w:t>
            </w:r>
          </w:p>
        </w:tc>
        <w:tc>
          <w:tcPr>
            <w:tcW w:w="2891" w:type="dxa"/>
          </w:tcPr>
          <w:p w14:paraId="09CCD9A5"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6A2534">
              <w:rPr>
                <w:noProof/>
              </w:rPr>
              <w:t>–</w:t>
            </w:r>
          </w:p>
        </w:tc>
        <w:tc>
          <w:tcPr>
            <w:tcW w:w="2892" w:type="dxa"/>
          </w:tcPr>
          <w:p w14:paraId="12C633BC"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391CCC67"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29739F51" w14:textId="77777777" w:rsidR="00F70EC5" w:rsidRDefault="00F70EC5" w:rsidP="009D521A">
            <w:pPr>
              <w:rPr>
                <w:noProof/>
              </w:rPr>
            </w:pPr>
            <w:r>
              <w:rPr>
                <w:noProof/>
              </w:rPr>
              <w:t>Přibližná ujetá vzdálenost na baterie</w:t>
            </w:r>
          </w:p>
        </w:tc>
        <w:tc>
          <w:tcPr>
            <w:tcW w:w="2891" w:type="dxa"/>
          </w:tcPr>
          <w:p w14:paraId="53B3B7F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6A2534">
              <w:rPr>
                <w:noProof/>
              </w:rPr>
              <w:t>–</w:t>
            </w:r>
          </w:p>
        </w:tc>
        <w:tc>
          <w:tcPr>
            <w:tcW w:w="2892" w:type="dxa"/>
          </w:tcPr>
          <w:p w14:paraId="30A4B0B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120 km</w:t>
            </w:r>
          </w:p>
        </w:tc>
      </w:tr>
      <w:tr w:rsidR="00F70EC5" w14:paraId="19ECBDD2"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20DA566C" w14:textId="77777777" w:rsidR="00F70EC5" w:rsidRDefault="00F70EC5" w:rsidP="009D521A">
            <w:pPr>
              <w:rPr>
                <w:noProof/>
              </w:rPr>
            </w:pPr>
            <w:r>
              <w:rPr>
                <w:noProof/>
              </w:rPr>
              <w:t>Doba dobíjení baterie</w:t>
            </w:r>
          </w:p>
        </w:tc>
        <w:tc>
          <w:tcPr>
            <w:tcW w:w="2891" w:type="dxa"/>
          </w:tcPr>
          <w:p w14:paraId="7332404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6A2534">
              <w:rPr>
                <w:noProof/>
              </w:rPr>
              <w:t>–</w:t>
            </w:r>
          </w:p>
        </w:tc>
        <w:tc>
          <w:tcPr>
            <w:tcW w:w="2892" w:type="dxa"/>
          </w:tcPr>
          <w:p w14:paraId="69D7E15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několik minut</w:t>
            </w:r>
          </w:p>
        </w:tc>
      </w:tr>
      <w:tr w:rsidR="00F70EC5" w14:paraId="57F63D4F"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2A3AD464" w14:textId="77777777" w:rsidR="00F70EC5" w:rsidRDefault="00F70EC5" w:rsidP="009D521A">
            <w:pPr>
              <w:rPr>
                <w:noProof/>
              </w:rPr>
            </w:pPr>
            <w:r>
              <w:rPr>
                <w:noProof/>
              </w:rPr>
              <w:t>Délka (přes nárazníky)</w:t>
            </w:r>
          </w:p>
        </w:tc>
        <w:tc>
          <w:tcPr>
            <w:tcW w:w="5783" w:type="dxa"/>
            <w:gridSpan w:val="2"/>
          </w:tcPr>
          <w:p w14:paraId="2DF2D586"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46,56 m</w:t>
            </w:r>
          </w:p>
        </w:tc>
      </w:tr>
      <w:tr w:rsidR="00F70EC5" w14:paraId="214B8FEE"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1C9AF26B" w14:textId="77777777" w:rsidR="00F70EC5" w:rsidRDefault="00F70EC5" w:rsidP="009D521A">
            <w:pPr>
              <w:rPr>
                <w:noProof/>
              </w:rPr>
            </w:pPr>
            <w:r>
              <w:rPr>
                <w:noProof/>
              </w:rPr>
              <w:t>Kapacita</w:t>
            </w:r>
          </w:p>
        </w:tc>
        <w:tc>
          <w:tcPr>
            <w:tcW w:w="5783" w:type="dxa"/>
            <w:gridSpan w:val="2"/>
          </w:tcPr>
          <w:p w14:paraId="7F52A9D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 xml:space="preserve">160 sedadel </w:t>
            </w:r>
          </w:p>
        </w:tc>
      </w:tr>
    </w:tbl>
    <w:p w14:paraId="6ADD4EB0" w14:textId="77777777" w:rsidR="00F70EC5" w:rsidRDefault="00F70EC5" w:rsidP="009D521A"/>
    <w:p w14:paraId="47209CBD" w14:textId="77777777" w:rsidR="00F70EC5" w:rsidRDefault="00F70EC5" w:rsidP="009D521A">
      <w:pPr>
        <w:pStyle w:val="Nadpis5"/>
        <w:spacing w:after="240"/>
      </w:pPr>
      <w:r>
        <w:t>Informace o vozidle:</w:t>
      </w:r>
    </w:p>
    <w:p w14:paraId="4929E097" w14:textId="77777777" w:rsidR="00F70EC5" w:rsidRDefault="00F70EC5" w:rsidP="009D521A">
      <w:pPr>
        <w:pStyle w:val="Odstavecseseznamem"/>
        <w:numPr>
          <w:ilvl w:val="0"/>
          <w:numId w:val="16"/>
        </w:numPr>
      </w:pPr>
      <w:r>
        <w:t xml:space="preserve">Spolková země </w:t>
      </w:r>
      <w:r w:rsidRPr="008D6E40">
        <w:t>Baden-Württemberg</w:t>
      </w:r>
      <w:r>
        <w:t xml:space="preserve"> objednala 27 ks těchto vozidel.</w:t>
      </w:r>
    </w:p>
    <w:p w14:paraId="6699EA34" w14:textId="77777777" w:rsidR="00F70EC5" w:rsidRDefault="00F70EC5" w:rsidP="009D521A">
      <w:pPr>
        <w:pStyle w:val="Odstavecseseznamem"/>
        <w:numPr>
          <w:ilvl w:val="0"/>
          <w:numId w:val="16"/>
        </w:numPr>
      </w:pPr>
      <w:r>
        <w:t xml:space="preserve">Společnost </w:t>
      </w:r>
      <w:r w:rsidRPr="002400D0">
        <w:t>Niederbarnimer Eisenbahn</w:t>
      </w:r>
      <w:r>
        <w:t xml:space="preserve"> objednala 31 ks těchto vlaků.</w:t>
      </w:r>
    </w:p>
    <w:p w14:paraId="39BAB591" w14:textId="77777777" w:rsidR="00F70EC5" w:rsidRDefault="00F70EC5" w:rsidP="009D521A">
      <w:pPr>
        <w:pStyle w:val="Odstavecseseznamem"/>
        <w:numPr>
          <w:ilvl w:val="0"/>
          <w:numId w:val="16"/>
        </w:numPr>
      </w:pPr>
      <w:r>
        <w:t xml:space="preserve">Dalších 7 ks vozidel bylo objednáno dánskou společností </w:t>
      </w:r>
      <w:r w:rsidRPr="002C4B9D">
        <w:t>Midtjyske Jernbaner</w:t>
      </w:r>
      <w:r>
        <w:t>.</w:t>
      </w:r>
    </w:p>
    <w:p w14:paraId="4AD44C00" w14:textId="77777777" w:rsidR="00F70EC5" w:rsidRDefault="00F70EC5" w:rsidP="009D521A">
      <w:pPr>
        <w:pStyle w:val="Nadpis5"/>
        <w:spacing w:after="240"/>
      </w:pPr>
      <w:r>
        <w:lastRenderedPageBreak/>
        <w:t>Informační zdroje:</w:t>
      </w:r>
    </w:p>
    <w:p w14:paraId="4D746B0D" w14:textId="77777777" w:rsidR="00F70EC5" w:rsidRDefault="00F70EC5" w:rsidP="009D521A">
      <w:pPr>
        <w:pStyle w:val="Odstavecseseznamem"/>
        <w:numPr>
          <w:ilvl w:val="0"/>
          <w:numId w:val="17"/>
        </w:numPr>
      </w:pPr>
      <w:r w:rsidRPr="001670EA">
        <w:t>https://assets.new.siemens.com/siemens/assets/api/uuid:0a451202-2be4-485d-a736-974d74263e63/siemens-mobility-mireo-plus-b-mireo-plus-h-en.pdf</w:t>
      </w:r>
    </w:p>
    <w:p w14:paraId="063B9D67" w14:textId="77777777" w:rsidR="00F70EC5" w:rsidRDefault="00F70EC5" w:rsidP="009D521A">
      <w:pPr>
        <w:pStyle w:val="Odstavecseseznamem"/>
        <w:numPr>
          <w:ilvl w:val="0"/>
          <w:numId w:val="17"/>
        </w:numPr>
      </w:pPr>
      <w:r w:rsidRPr="00864793">
        <w:t>https://www.mobility.siemens.com/global/en/portfolio/rail/stories/totally-fit-for-the-future-mireo-plus-b.html</w:t>
      </w:r>
      <w:r>
        <w:t>z</w:t>
      </w:r>
    </w:p>
    <w:p w14:paraId="38123D6E" w14:textId="77777777" w:rsidR="00F70EC5" w:rsidRDefault="00F70EC5" w:rsidP="009D521A">
      <w:pPr>
        <w:pStyle w:val="Odstavecseseznamem"/>
        <w:numPr>
          <w:ilvl w:val="0"/>
          <w:numId w:val="17"/>
        </w:numPr>
      </w:pPr>
      <w:r w:rsidRPr="00923966">
        <w:t>https://press.siemens.com/global/de/feature/der-batteriezug-mireo-plus-b-fuer-den-emissionsfreien-regionalverkehr-europa</w:t>
      </w:r>
    </w:p>
    <w:p w14:paraId="2ECB639A" w14:textId="77777777" w:rsidR="00F70EC5" w:rsidRDefault="00F70EC5" w:rsidP="009D521A">
      <w:pPr>
        <w:pStyle w:val="Nadpis3"/>
      </w:pPr>
      <w:bookmarkStart w:id="22" w:name="_Toc125971557"/>
      <w:r w:rsidRPr="00E20F58">
        <w:t>Alstom Coradia Continental BEM</w:t>
      </w:r>
      <w:r>
        <w:t>U</w:t>
      </w:r>
      <w:bookmarkEnd w:id="22"/>
    </w:p>
    <w:p w14:paraId="4BB8DF17" w14:textId="77777777" w:rsidR="00F70EC5" w:rsidRDefault="00F70EC5" w:rsidP="009D521A">
      <w:r>
        <w:rPr>
          <w:noProof/>
          <w:lang w:eastAsia="cs-CZ"/>
        </w:rPr>
        <w:drawing>
          <wp:inline distT="0" distB="0" distL="0" distR="0" wp14:anchorId="4E93DDD0" wp14:editId="19B15DFD">
            <wp:extent cx="5507990" cy="3095870"/>
            <wp:effectExtent l="0" t="0" r="0" b="9525"/>
            <wp:docPr id="8" name="Obrázek 8" descr="Coradia Continen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adia Continental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7990" cy="3095870"/>
                    </a:xfrm>
                    <a:prstGeom prst="rect">
                      <a:avLst/>
                    </a:prstGeom>
                    <a:noFill/>
                    <a:ln>
                      <a:noFill/>
                    </a:ln>
                  </pic:spPr>
                </pic:pic>
              </a:graphicData>
            </a:graphic>
          </wp:inline>
        </w:drawing>
      </w:r>
    </w:p>
    <w:p w14:paraId="0E534E86" w14:textId="77777777" w:rsidR="004B4D06" w:rsidRDefault="004B4D06"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5</w:t>
      </w:r>
      <w:r w:rsidR="00FA58DD">
        <w:rPr>
          <w:noProof/>
        </w:rPr>
        <w:fldChar w:fldCharType="end"/>
      </w:r>
      <w:r>
        <w:tab/>
        <w:t>Alstom Coradia Continental BEMU</w:t>
      </w:r>
    </w:p>
    <w:p w14:paraId="2CF82400" w14:textId="77777777" w:rsidR="004B4D06" w:rsidRPr="0092346A" w:rsidRDefault="004B4D06"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6</w:t>
      </w:r>
      <w:r w:rsidR="00FA58DD">
        <w:rPr>
          <w:noProof/>
        </w:rPr>
        <w:fldChar w:fldCharType="end"/>
      </w:r>
      <w:r>
        <w:tab/>
        <w:t>Parametry Alstom Coradia Continental BEMU</w:t>
      </w:r>
    </w:p>
    <w:tbl>
      <w:tblPr>
        <w:tblStyle w:val="Mkatabulky"/>
        <w:tblW w:w="0" w:type="auto"/>
        <w:tblLook w:val="04A0" w:firstRow="1" w:lastRow="0" w:firstColumn="1" w:lastColumn="0" w:noHBand="0" w:noVBand="1"/>
      </w:tblPr>
      <w:tblGrid>
        <w:gridCol w:w="2891"/>
        <w:gridCol w:w="2891"/>
        <w:gridCol w:w="2892"/>
      </w:tblGrid>
      <w:tr w:rsidR="00F70EC5" w14:paraId="4908A423"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1" w:type="dxa"/>
            <w:vAlign w:val="center"/>
          </w:tcPr>
          <w:p w14:paraId="4689EC1E" w14:textId="77777777" w:rsidR="00F70EC5" w:rsidRPr="002351CA" w:rsidRDefault="00F70EC5" w:rsidP="009D521A">
            <w:pPr>
              <w:rPr>
                <w:b/>
                <w:noProof/>
              </w:rPr>
            </w:pPr>
            <w:r w:rsidRPr="002351CA">
              <w:rPr>
                <w:b/>
                <w:noProof/>
              </w:rPr>
              <w:t>Technické parametry</w:t>
            </w:r>
          </w:p>
        </w:tc>
        <w:tc>
          <w:tcPr>
            <w:tcW w:w="2891" w:type="dxa"/>
            <w:vAlign w:val="center"/>
          </w:tcPr>
          <w:p w14:paraId="343405C1"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892" w:type="dxa"/>
            <w:vAlign w:val="center"/>
          </w:tcPr>
          <w:p w14:paraId="4ACD8232"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4FC05FAE"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6B8DA2BC" w14:textId="77777777" w:rsidR="00F70EC5" w:rsidRDefault="00F70EC5" w:rsidP="009D521A">
            <w:pPr>
              <w:rPr>
                <w:noProof/>
              </w:rPr>
            </w:pPr>
            <w:r>
              <w:rPr>
                <w:noProof/>
              </w:rPr>
              <w:t>Maximální rychlost</w:t>
            </w:r>
          </w:p>
        </w:tc>
        <w:tc>
          <w:tcPr>
            <w:tcW w:w="2891" w:type="dxa"/>
          </w:tcPr>
          <w:p w14:paraId="33A9063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160 km/h</w:t>
            </w:r>
          </w:p>
        </w:tc>
        <w:tc>
          <w:tcPr>
            <w:tcW w:w="2892" w:type="dxa"/>
          </w:tcPr>
          <w:p w14:paraId="765FAEC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160 km/h</w:t>
            </w:r>
          </w:p>
        </w:tc>
      </w:tr>
      <w:tr w:rsidR="00F70EC5" w14:paraId="4FC88D70"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22238555" w14:textId="77777777" w:rsidR="00F70EC5" w:rsidRDefault="00F70EC5" w:rsidP="009D521A">
            <w:pPr>
              <w:rPr>
                <w:noProof/>
              </w:rPr>
            </w:pPr>
            <w:r>
              <w:rPr>
                <w:noProof/>
              </w:rPr>
              <w:t>Počáteční zrychlení</w:t>
            </w:r>
          </w:p>
        </w:tc>
        <w:tc>
          <w:tcPr>
            <w:tcW w:w="2891" w:type="dxa"/>
          </w:tcPr>
          <w:p w14:paraId="47BECFA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892" w:type="dxa"/>
          </w:tcPr>
          <w:p w14:paraId="7E319907"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775037A1"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BE6F11B" w14:textId="77777777" w:rsidR="00F70EC5" w:rsidRDefault="00F70EC5" w:rsidP="009D521A">
            <w:pPr>
              <w:rPr>
                <w:noProof/>
              </w:rPr>
            </w:pPr>
            <w:r>
              <w:rPr>
                <w:noProof/>
              </w:rPr>
              <w:t>Zdroj napájení</w:t>
            </w:r>
          </w:p>
        </w:tc>
        <w:tc>
          <w:tcPr>
            <w:tcW w:w="2891" w:type="dxa"/>
          </w:tcPr>
          <w:p w14:paraId="45BC767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sidRPr="005C3524">
              <w:rPr>
                <w:noProof/>
              </w:rPr>
              <w:t>15 kV 16,7 Hz</w:t>
            </w:r>
          </w:p>
        </w:tc>
        <w:tc>
          <w:tcPr>
            <w:tcW w:w="2892" w:type="dxa"/>
          </w:tcPr>
          <w:p w14:paraId="6A19B56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6407CC5F"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B73232F" w14:textId="77777777" w:rsidR="00F70EC5" w:rsidRDefault="00F70EC5" w:rsidP="009D521A">
            <w:pPr>
              <w:rPr>
                <w:noProof/>
              </w:rPr>
            </w:pPr>
            <w:r>
              <w:rPr>
                <w:noProof/>
              </w:rPr>
              <w:t>Trakční výkon</w:t>
            </w:r>
          </w:p>
        </w:tc>
        <w:tc>
          <w:tcPr>
            <w:tcW w:w="2891" w:type="dxa"/>
          </w:tcPr>
          <w:p w14:paraId="6B199A1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1 450 kW</w:t>
            </w:r>
          </w:p>
        </w:tc>
        <w:tc>
          <w:tcPr>
            <w:tcW w:w="2892" w:type="dxa"/>
          </w:tcPr>
          <w:p w14:paraId="503A34C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6BE30D20"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1A38520C" w14:textId="77777777" w:rsidR="00F70EC5" w:rsidRDefault="00F70EC5" w:rsidP="009D521A">
            <w:pPr>
              <w:rPr>
                <w:noProof/>
              </w:rPr>
            </w:pPr>
            <w:r w:rsidRPr="002351CA">
              <w:rPr>
                <w:noProof/>
              </w:rPr>
              <w:t>Instalovaná kapacita baterie</w:t>
            </w:r>
          </w:p>
        </w:tc>
        <w:tc>
          <w:tcPr>
            <w:tcW w:w="2891" w:type="dxa"/>
          </w:tcPr>
          <w:p w14:paraId="7DB061A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729F7F4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min. 500 kWh</w:t>
            </w:r>
          </w:p>
        </w:tc>
      </w:tr>
      <w:tr w:rsidR="00F70EC5" w14:paraId="678F94DB"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007B7D57" w14:textId="77777777" w:rsidR="00F70EC5" w:rsidRDefault="00F70EC5" w:rsidP="009D521A">
            <w:pPr>
              <w:rPr>
                <w:noProof/>
              </w:rPr>
            </w:pPr>
            <w:r>
              <w:rPr>
                <w:noProof/>
              </w:rPr>
              <w:t>Životnost baterie</w:t>
            </w:r>
          </w:p>
        </w:tc>
        <w:tc>
          <w:tcPr>
            <w:tcW w:w="2891" w:type="dxa"/>
          </w:tcPr>
          <w:p w14:paraId="1C8417B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128DDE2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4B52A0E9"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0A4E773B" w14:textId="77777777" w:rsidR="00F70EC5" w:rsidRDefault="00F70EC5" w:rsidP="009D521A">
            <w:pPr>
              <w:rPr>
                <w:noProof/>
              </w:rPr>
            </w:pPr>
            <w:r>
              <w:rPr>
                <w:noProof/>
              </w:rPr>
              <w:t>Přibližná ujetá vzdálenost na baterie</w:t>
            </w:r>
          </w:p>
        </w:tc>
        <w:tc>
          <w:tcPr>
            <w:tcW w:w="2891" w:type="dxa"/>
          </w:tcPr>
          <w:p w14:paraId="7F40D02C"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747F1B9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120 km</w:t>
            </w:r>
          </w:p>
        </w:tc>
      </w:tr>
      <w:tr w:rsidR="00F70EC5" w14:paraId="2008A8BC"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3BF3ECE0" w14:textId="77777777" w:rsidR="00F70EC5" w:rsidRDefault="00F70EC5" w:rsidP="009D521A">
            <w:pPr>
              <w:rPr>
                <w:noProof/>
              </w:rPr>
            </w:pPr>
            <w:r>
              <w:rPr>
                <w:noProof/>
              </w:rPr>
              <w:t>Doba dobíjení baterie</w:t>
            </w:r>
          </w:p>
        </w:tc>
        <w:tc>
          <w:tcPr>
            <w:tcW w:w="2891" w:type="dxa"/>
          </w:tcPr>
          <w:p w14:paraId="17D32C3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1B54D1F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0DC929A8"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073DF543" w14:textId="77777777" w:rsidR="00F70EC5" w:rsidRDefault="00F70EC5" w:rsidP="009D521A">
            <w:pPr>
              <w:rPr>
                <w:noProof/>
              </w:rPr>
            </w:pPr>
            <w:r>
              <w:rPr>
                <w:noProof/>
              </w:rPr>
              <w:t>Délka (přes nárazníky)</w:t>
            </w:r>
          </w:p>
        </w:tc>
        <w:tc>
          <w:tcPr>
            <w:tcW w:w="5783" w:type="dxa"/>
            <w:gridSpan w:val="2"/>
          </w:tcPr>
          <w:p w14:paraId="6EF6D15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56,4 m</w:t>
            </w:r>
          </w:p>
        </w:tc>
      </w:tr>
      <w:tr w:rsidR="00F70EC5" w14:paraId="2CA2645C"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794FD709" w14:textId="77777777" w:rsidR="00F70EC5" w:rsidRDefault="00F70EC5" w:rsidP="009D521A">
            <w:pPr>
              <w:rPr>
                <w:noProof/>
              </w:rPr>
            </w:pPr>
            <w:r>
              <w:rPr>
                <w:noProof/>
              </w:rPr>
              <w:t>Kapacita</w:t>
            </w:r>
          </w:p>
        </w:tc>
        <w:tc>
          <w:tcPr>
            <w:tcW w:w="5783" w:type="dxa"/>
            <w:gridSpan w:val="2"/>
          </w:tcPr>
          <w:p w14:paraId="06F97FA4"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150 sedadel</w:t>
            </w:r>
          </w:p>
        </w:tc>
      </w:tr>
    </w:tbl>
    <w:p w14:paraId="6CF0F696" w14:textId="77777777" w:rsidR="00F70EC5" w:rsidRDefault="00F70EC5" w:rsidP="009D521A"/>
    <w:p w14:paraId="7330B82C" w14:textId="77777777" w:rsidR="00F70EC5" w:rsidRDefault="00F70EC5" w:rsidP="009D521A">
      <w:pPr>
        <w:pStyle w:val="Nadpis5"/>
        <w:spacing w:after="240"/>
      </w:pPr>
      <w:r>
        <w:t>Informace o vozidle:</w:t>
      </w:r>
    </w:p>
    <w:p w14:paraId="2F166E8A" w14:textId="77777777" w:rsidR="00F70EC5" w:rsidRDefault="00F70EC5" w:rsidP="009D521A">
      <w:pPr>
        <w:pStyle w:val="Odstavecseseznamem"/>
        <w:numPr>
          <w:ilvl w:val="0"/>
          <w:numId w:val="18"/>
        </w:numPr>
      </w:pPr>
      <w:r>
        <w:t xml:space="preserve">Společnost </w:t>
      </w:r>
      <w:proofErr w:type="spellStart"/>
      <w:r w:rsidRPr="007A79C0">
        <w:t>Zweckverband</w:t>
      </w:r>
      <w:proofErr w:type="spellEnd"/>
      <w:r w:rsidRPr="007A79C0">
        <w:t xml:space="preserve"> </w:t>
      </w:r>
      <w:proofErr w:type="spellStart"/>
      <w:r w:rsidRPr="007A79C0">
        <w:t>für</w:t>
      </w:r>
      <w:proofErr w:type="spellEnd"/>
      <w:r w:rsidRPr="007A79C0">
        <w:t xml:space="preserve"> den </w:t>
      </w:r>
      <w:proofErr w:type="spellStart"/>
      <w:r w:rsidRPr="007A79C0">
        <w:t>Nahverkehrsraum</w:t>
      </w:r>
      <w:proofErr w:type="spellEnd"/>
      <w:r w:rsidRPr="007A79C0">
        <w:t xml:space="preserve"> Leipzig</w:t>
      </w:r>
      <w:r>
        <w:t xml:space="preserve"> si objednala 11 ks těchto vlaků pro provoz mezi mě</w:t>
      </w:r>
      <w:r w:rsidR="004B4D06">
        <w:t>s</w:t>
      </w:r>
      <w:r>
        <w:t>ty Leipzig a Chemnitz.</w:t>
      </w:r>
    </w:p>
    <w:p w14:paraId="0A9B7608" w14:textId="77777777" w:rsidR="00F70EC5" w:rsidRDefault="00F70EC5" w:rsidP="009D521A">
      <w:pPr>
        <w:pStyle w:val="Nadpis5"/>
        <w:spacing w:after="240"/>
      </w:pPr>
      <w:r>
        <w:t>Informační zdroje:</w:t>
      </w:r>
    </w:p>
    <w:p w14:paraId="090BD8D7" w14:textId="77777777" w:rsidR="00F70EC5" w:rsidRDefault="00F70EC5" w:rsidP="009D521A">
      <w:pPr>
        <w:pStyle w:val="Odstavecseseznamem"/>
        <w:numPr>
          <w:ilvl w:val="0"/>
          <w:numId w:val="18"/>
        </w:numPr>
      </w:pPr>
      <w:r w:rsidRPr="005C3524">
        <w:t>https://www.alstom.com/press-releases-news/2020/2/alstom-signs-first-contract-battery-electric-regional-trains-germany</w:t>
      </w:r>
    </w:p>
    <w:p w14:paraId="268A71F8" w14:textId="77777777" w:rsidR="00F70EC5" w:rsidRDefault="00F70EC5" w:rsidP="009D521A">
      <w:pPr>
        <w:pStyle w:val="Odstavecseseznamem"/>
        <w:numPr>
          <w:ilvl w:val="0"/>
          <w:numId w:val="18"/>
        </w:numPr>
      </w:pPr>
      <w:r w:rsidRPr="005C3524">
        <w:lastRenderedPageBreak/>
        <w:t>https://www.railvolution.net/news/coradia-continental-bemus-on-re-6-from-2023</w:t>
      </w:r>
    </w:p>
    <w:p w14:paraId="284303F9" w14:textId="77777777" w:rsidR="00F70EC5" w:rsidRDefault="00F70EC5" w:rsidP="009D521A">
      <w:pPr>
        <w:pStyle w:val="Odstavecseseznamem"/>
        <w:numPr>
          <w:ilvl w:val="0"/>
          <w:numId w:val="18"/>
        </w:numPr>
      </w:pPr>
      <w:r w:rsidRPr="005C3524">
        <w:t>https://insideevs.com/news/397585/alstom-first-battery-electric-trains/</w:t>
      </w:r>
    </w:p>
    <w:p w14:paraId="2DFC28DF" w14:textId="77777777" w:rsidR="00EC0757" w:rsidRDefault="00EC0757" w:rsidP="009D521A">
      <w:pPr>
        <w:pStyle w:val="Nadpis3"/>
      </w:pPr>
      <w:r>
        <w:t xml:space="preserve">Stadler WINK </w:t>
      </w:r>
      <w:proofErr w:type="gramStart"/>
      <w:r>
        <w:t>2-car</w:t>
      </w:r>
      <w:proofErr w:type="gramEnd"/>
    </w:p>
    <w:p w14:paraId="3DB8BC71" w14:textId="77777777" w:rsidR="00EC0757" w:rsidRDefault="00EC0757" w:rsidP="009D521A">
      <w:pPr>
        <w:keepNext/>
      </w:pPr>
      <w:r>
        <w:rPr>
          <w:noProof/>
          <w:lang w:eastAsia="cs-CZ"/>
        </w:rPr>
        <w:drawing>
          <wp:inline distT="0" distB="0" distL="0" distR="0" wp14:anchorId="446F7C31" wp14:editId="03FC3002">
            <wp:extent cx="5507527" cy="3079630"/>
            <wp:effectExtent l="0" t="0" r="0" b="6985"/>
            <wp:docPr id="7" name="Obrázek 7" descr="https://www.stadlerrail.com/media/img/1800x1200/28_wink_cam1_grey_web_1530px_s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tadlerrail.com/media/img/1800x1200/28_wink_cam1_grey_web_1530px_srgb.jpg"/>
                    <pic:cNvPicPr>
                      <a:picLocks noChangeAspect="1" noChangeArrowheads="1"/>
                    </pic:cNvPicPr>
                  </pic:nvPicPr>
                  <pic:blipFill rotWithShape="1">
                    <a:blip r:embed="rId24">
                      <a:extLst>
                        <a:ext uri="{28A0092B-C50C-407E-A947-70E740481C1C}">
                          <a14:useLocalDpi xmlns:a14="http://schemas.microsoft.com/office/drawing/2010/main" val="0"/>
                        </a:ext>
                      </a:extLst>
                    </a:blip>
                    <a:srcRect b="16151"/>
                    <a:stretch/>
                  </pic:blipFill>
                  <pic:spPr bwMode="auto">
                    <a:xfrm>
                      <a:off x="0" y="0"/>
                      <a:ext cx="5507990" cy="3079889"/>
                    </a:xfrm>
                    <a:prstGeom prst="rect">
                      <a:avLst/>
                    </a:prstGeom>
                    <a:noFill/>
                    <a:ln>
                      <a:noFill/>
                    </a:ln>
                    <a:extLst>
                      <a:ext uri="{53640926-AAD7-44D8-BBD7-CCE9431645EC}">
                        <a14:shadowObscured xmlns:a14="http://schemas.microsoft.com/office/drawing/2010/main"/>
                      </a:ext>
                    </a:extLst>
                  </pic:spPr>
                </pic:pic>
              </a:graphicData>
            </a:graphic>
          </wp:inline>
        </w:drawing>
      </w:r>
    </w:p>
    <w:p w14:paraId="73221530" w14:textId="77777777" w:rsidR="00EC0757" w:rsidRDefault="00EC0757"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6</w:t>
      </w:r>
      <w:r w:rsidR="00FA58DD">
        <w:rPr>
          <w:noProof/>
        </w:rPr>
        <w:fldChar w:fldCharType="end"/>
      </w:r>
      <w:r>
        <w:t xml:space="preserve">. </w:t>
      </w:r>
      <w:r w:rsidRPr="00D931BF">
        <w:t xml:space="preserve">Stadler WINK </w:t>
      </w:r>
      <w:proofErr w:type="gramStart"/>
      <w:r w:rsidRPr="00D931BF">
        <w:t>2-car</w:t>
      </w:r>
      <w:proofErr w:type="gramEnd"/>
    </w:p>
    <w:p w14:paraId="7D93BFFB" w14:textId="77777777" w:rsidR="00EC0757" w:rsidRDefault="00EC0757" w:rsidP="009D521A">
      <w:pPr>
        <w:pStyle w:val="Titulek"/>
        <w:keepNext/>
      </w:pPr>
      <w:r>
        <w:t xml:space="preserve">Tabulka </w:t>
      </w:r>
      <w:r w:rsidR="00FA58DD">
        <w:fldChar w:fldCharType="begin"/>
      </w:r>
      <w:r w:rsidR="00FA58DD">
        <w:instrText xml:space="preserve"> SEQ Tabulka \* ARABIC </w:instrText>
      </w:r>
      <w:r w:rsidR="00FA58DD">
        <w:fldChar w:fldCharType="separate"/>
      </w:r>
      <w:r w:rsidR="008E41DB">
        <w:rPr>
          <w:noProof/>
        </w:rPr>
        <w:t>7</w:t>
      </w:r>
      <w:r w:rsidR="00FA58DD">
        <w:rPr>
          <w:noProof/>
        </w:rPr>
        <w:fldChar w:fldCharType="end"/>
      </w:r>
      <w:r>
        <w:t xml:space="preserve">. Technické parametry – </w:t>
      </w:r>
      <w:r w:rsidRPr="002419FA">
        <w:t xml:space="preserve">Stadler WINK </w:t>
      </w:r>
      <w:proofErr w:type="gramStart"/>
      <w:r w:rsidRPr="002419FA">
        <w:t>2-car</w:t>
      </w:r>
      <w:proofErr w:type="gramEnd"/>
    </w:p>
    <w:tbl>
      <w:tblPr>
        <w:tblStyle w:val="Mkatabulky"/>
        <w:tblW w:w="0" w:type="auto"/>
        <w:tblLook w:val="04A0" w:firstRow="1" w:lastRow="0" w:firstColumn="1" w:lastColumn="0" w:noHBand="0" w:noVBand="1"/>
      </w:tblPr>
      <w:tblGrid>
        <w:gridCol w:w="2891"/>
        <w:gridCol w:w="2891"/>
        <w:gridCol w:w="2892"/>
      </w:tblGrid>
      <w:tr w:rsidR="00EC0757" w14:paraId="28B0D202" w14:textId="77777777" w:rsidTr="00EC07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1" w:type="dxa"/>
            <w:vAlign w:val="center"/>
          </w:tcPr>
          <w:p w14:paraId="2838EF9B" w14:textId="77777777" w:rsidR="00EC0757" w:rsidRPr="002351CA" w:rsidRDefault="00EC0757" w:rsidP="009D521A">
            <w:pPr>
              <w:rPr>
                <w:b/>
                <w:noProof/>
              </w:rPr>
            </w:pPr>
            <w:r w:rsidRPr="002351CA">
              <w:rPr>
                <w:b/>
                <w:noProof/>
              </w:rPr>
              <w:t>Technické parametry</w:t>
            </w:r>
          </w:p>
        </w:tc>
        <w:tc>
          <w:tcPr>
            <w:tcW w:w="2891" w:type="dxa"/>
            <w:vAlign w:val="center"/>
          </w:tcPr>
          <w:p w14:paraId="2B4CC4AF" w14:textId="77777777" w:rsidR="00EC0757" w:rsidRPr="002351CA" w:rsidRDefault="00EC0757" w:rsidP="009D521A">
            <w:pPr>
              <w:cnfStyle w:val="100000000000" w:firstRow="1" w:lastRow="0" w:firstColumn="0" w:lastColumn="0" w:oddVBand="0" w:evenVBand="0" w:oddHBand="0" w:evenHBand="0" w:firstRowFirstColumn="0" w:firstRowLastColumn="0" w:lastRowFirstColumn="0" w:lastRowLastColumn="0"/>
              <w:rPr>
                <w:b/>
                <w:noProof/>
              </w:rPr>
            </w:pPr>
            <w:r>
              <w:rPr>
                <w:b/>
                <w:noProof/>
              </w:rPr>
              <w:t>D</w:t>
            </w:r>
            <w:r w:rsidRPr="002351CA">
              <w:rPr>
                <w:b/>
                <w:noProof/>
              </w:rPr>
              <w:t>C mode</w:t>
            </w:r>
          </w:p>
        </w:tc>
        <w:tc>
          <w:tcPr>
            <w:tcW w:w="2892" w:type="dxa"/>
            <w:vAlign w:val="center"/>
          </w:tcPr>
          <w:p w14:paraId="3B2229F8" w14:textId="77777777" w:rsidR="00EC0757" w:rsidRPr="002351CA" w:rsidRDefault="00EC0757"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EC0757" w14:paraId="179933E9"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22755212" w14:textId="77777777" w:rsidR="00EC0757" w:rsidRDefault="00EC0757" w:rsidP="009D521A">
            <w:pPr>
              <w:rPr>
                <w:noProof/>
              </w:rPr>
            </w:pPr>
            <w:r>
              <w:rPr>
                <w:noProof/>
              </w:rPr>
              <w:t>Maximální rychlost</w:t>
            </w:r>
          </w:p>
        </w:tc>
        <w:tc>
          <w:tcPr>
            <w:tcW w:w="2891" w:type="dxa"/>
          </w:tcPr>
          <w:p w14:paraId="09DA50FD"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c>
          <w:tcPr>
            <w:tcW w:w="2892" w:type="dxa"/>
          </w:tcPr>
          <w:p w14:paraId="1761A239"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140 km/h</w:t>
            </w:r>
          </w:p>
        </w:tc>
      </w:tr>
      <w:tr w:rsidR="00EC0757" w14:paraId="16E61C79"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6B6924E5" w14:textId="77777777" w:rsidR="00EC0757" w:rsidRDefault="00EC0757" w:rsidP="009D521A">
            <w:pPr>
              <w:rPr>
                <w:noProof/>
              </w:rPr>
            </w:pPr>
            <w:r>
              <w:rPr>
                <w:noProof/>
              </w:rPr>
              <w:t>Počáteční zrychlení</w:t>
            </w:r>
          </w:p>
        </w:tc>
        <w:tc>
          <w:tcPr>
            <w:tcW w:w="2891" w:type="dxa"/>
          </w:tcPr>
          <w:p w14:paraId="3BB94852"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892" w:type="dxa"/>
          </w:tcPr>
          <w:p w14:paraId="4E18579E"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EC0757" w14:paraId="09BC0617"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14DEF9CB" w14:textId="77777777" w:rsidR="00EC0757" w:rsidRDefault="00EC0757" w:rsidP="009D521A">
            <w:pPr>
              <w:rPr>
                <w:noProof/>
              </w:rPr>
            </w:pPr>
            <w:r>
              <w:rPr>
                <w:noProof/>
              </w:rPr>
              <w:t>Zdroj napájení</w:t>
            </w:r>
          </w:p>
        </w:tc>
        <w:tc>
          <w:tcPr>
            <w:tcW w:w="2891" w:type="dxa"/>
          </w:tcPr>
          <w:p w14:paraId="49219E30"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sidRPr="005C3524">
              <w:rPr>
                <w:noProof/>
              </w:rPr>
              <w:t>1</w:t>
            </w:r>
            <w:r>
              <w:rPr>
                <w:noProof/>
              </w:rPr>
              <w:t>,</w:t>
            </w:r>
            <w:r w:rsidRPr="005C3524">
              <w:rPr>
                <w:noProof/>
              </w:rPr>
              <w:t xml:space="preserve">5 kV </w:t>
            </w:r>
            <w:r>
              <w:rPr>
                <w:noProof/>
              </w:rPr>
              <w:t>DC</w:t>
            </w:r>
          </w:p>
        </w:tc>
        <w:tc>
          <w:tcPr>
            <w:tcW w:w="2892" w:type="dxa"/>
          </w:tcPr>
          <w:p w14:paraId="29BE6F2E"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EC0757" w14:paraId="77EDA65A"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0D4253AF" w14:textId="77777777" w:rsidR="00EC0757" w:rsidRDefault="00EC0757" w:rsidP="009D521A">
            <w:pPr>
              <w:rPr>
                <w:noProof/>
              </w:rPr>
            </w:pPr>
            <w:r>
              <w:rPr>
                <w:noProof/>
              </w:rPr>
              <w:t>Trakční výkon</w:t>
            </w:r>
          </w:p>
        </w:tc>
        <w:tc>
          <w:tcPr>
            <w:tcW w:w="2891" w:type="dxa"/>
          </w:tcPr>
          <w:p w14:paraId="4491244F"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1 000 kW</w:t>
            </w:r>
          </w:p>
        </w:tc>
        <w:tc>
          <w:tcPr>
            <w:tcW w:w="2892" w:type="dxa"/>
          </w:tcPr>
          <w:p w14:paraId="0F2ACC56"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748 kW</w:t>
            </w:r>
          </w:p>
        </w:tc>
      </w:tr>
      <w:tr w:rsidR="00EC0757" w14:paraId="47E9B8CB"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7313C3DA" w14:textId="77777777" w:rsidR="00EC0757" w:rsidRDefault="00EC0757" w:rsidP="009D521A">
            <w:pPr>
              <w:rPr>
                <w:noProof/>
              </w:rPr>
            </w:pPr>
            <w:r w:rsidRPr="002351CA">
              <w:rPr>
                <w:noProof/>
              </w:rPr>
              <w:t>Instalovaná kapacita baterie</w:t>
            </w:r>
          </w:p>
        </w:tc>
        <w:tc>
          <w:tcPr>
            <w:tcW w:w="2891" w:type="dxa"/>
          </w:tcPr>
          <w:p w14:paraId="584D7775"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2EECA7AF"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180 kWh</w:t>
            </w:r>
          </w:p>
        </w:tc>
      </w:tr>
      <w:tr w:rsidR="00EC0757" w14:paraId="62EC104D"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6C6323E0" w14:textId="77777777" w:rsidR="00EC0757" w:rsidRDefault="00EC0757" w:rsidP="009D521A">
            <w:pPr>
              <w:rPr>
                <w:noProof/>
              </w:rPr>
            </w:pPr>
            <w:r>
              <w:rPr>
                <w:noProof/>
              </w:rPr>
              <w:t>Životnost baterie</w:t>
            </w:r>
          </w:p>
        </w:tc>
        <w:tc>
          <w:tcPr>
            <w:tcW w:w="2891" w:type="dxa"/>
          </w:tcPr>
          <w:p w14:paraId="32644A4D"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4C83449D"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EC0757" w14:paraId="57242823"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153A4EF0" w14:textId="77777777" w:rsidR="00EC0757" w:rsidRDefault="00EC0757" w:rsidP="009D521A">
            <w:pPr>
              <w:rPr>
                <w:noProof/>
              </w:rPr>
            </w:pPr>
            <w:r>
              <w:rPr>
                <w:noProof/>
              </w:rPr>
              <w:t>Přibližná ujetá vzdálenost na baterie</w:t>
            </w:r>
          </w:p>
        </w:tc>
        <w:tc>
          <w:tcPr>
            <w:tcW w:w="2891" w:type="dxa"/>
          </w:tcPr>
          <w:p w14:paraId="78F3156A"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2089879C"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18-25 km</w:t>
            </w:r>
          </w:p>
        </w:tc>
      </w:tr>
      <w:tr w:rsidR="00EC0757" w14:paraId="707EFB00"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2124B6F6" w14:textId="77777777" w:rsidR="00EC0757" w:rsidRDefault="00EC0757" w:rsidP="009D521A">
            <w:pPr>
              <w:rPr>
                <w:noProof/>
              </w:rPr>
            </w:pPr>
            <w:r>
              <w:rPr>
                <w:noProof/>
              </w:rPr>
              <w:t>Doba dobíjení baterie</w:t>
            </w:r>
          </w:p>
        </w:tc>
        <w:tc>
          <w:tcPr>
            <w:tcW w:w="2891" w:type="dxa"/>
          </w:tcPr>
          <w:p w14:paraId="188BB298"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pPr>
            <w:r w:rsidRPr="00F3068D">
              <w:rPr>
                <w:noProof/>
              </w:rPr>
              <w:t>–</w:t>
            </w:r>
          </w:p>
        </w:tc>
        <w:tc>
          <w:tcPr>
            <w:tcW w:w="2892" w:type="dxa"/>
          </w:tcPr>
          <w:p w14:paraId="424F1FAD"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EC0757" w14:paraId="7DE24409"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52700FF5" w14:textId="77777777" w:rsidR="00EC0757" w:rsidRDefault="00EC0757" w:rsidP="009D521A">
            <w:pPr>
              <w:rPr>
                <w:noProof/>
              </w:rPr>
            </w:pPr>
            <w:r>
              <w:rPr>
                <w:noProof/>
              </w:rPr>
              <w:t>Délka (přes nárazníky)</w:t>
            </w:r>
          </w:p>
        </w:tc>
        <w:tc>
          <w:tcPr>
            <w:tcW w:w="5783" w:type="dxa"/>
            <w:gridSpan w:val="2"/>
          </w:tcPr>
          <w:p w14:paraId="302105A4"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55,5 m</w:t>
            </w:r>
          </w:p>
        </w:tc>
      </w:tr>
      <w:tr w:rsidR="00EC0757" w14:paraId="79EB6AD7" w14:textId="77777777" w:rsidTr="00EC0757">
        <w:tc>
          <w:tcPr>
            <w:cnfStyle w:val="001000000000" w:firstRow="0" w:lastRow="0" w:firstColumn="1" w:lastColumn="0" w:oddVBand="0" w:evenVBand="0" w:oddHBand="0" w:evenHBand="0" w:firstRowFirstColumn="0" w:firstRowLastColumn="0" w:lastRowFirstColumn="0" w:lastRowLastColumn="0"/>
            <w:tcW w:w="2891" w:type="dxa"/>
          </w:tcPr>
          <w:p w14:paraId="6C58F6D7" w14:textId="77777777" w:rsidR="00EC0757" w:rsidRDefault="00EC0757" w:rsidP="009D521A">
            <w:pPr>
              <w:rPr>
                <w:noProof/>
              </w:rPr>
            </w:pPr>
            <w:r>
              <w:rPr>
                <w:noProof/>
              </w:rPr>
              <w:t>Kapacita</w:t>
            </w:r>
          </w:p>
        </w:tc>
        <w:tc>
          <w:tcPr>
            <w:tcW w:w="5783" w:type="dxa"/>
            <w:gridSpan w:val="2"/>
          </w:tcPr>
          <w:p w14:paraId="2C0293C3" w14:textId="77777777" w:rsidR="00EC0757" w:rsidRDefault="00EC0757" w:rsidP="009D521A">
            <w:pPr>
              <w:cnfStyle w:val="000000000000" w:firstRow="0" w:lastRow="0" w:firstColumn="0" w:lastColumn="0" w:oddVBand="0" w:evenVBand="0" w:oddHBand="0" w:evenHBand="0" w:firstRowFirstColumn="0" w:firstRowLastColumn="0" w:lastRowFirstColumn="0" w:lastRowLastColumn="0"/>
              <w:rPr>
                <w:noProof/>
              </w:rPr>
            </w:pPr>
            <w:r>
              <w:rPr>
                <w:noProof/>
              </w:rPr>
              <w:t>153 sedadel</w:t>
            </w:r>
          </w:p>
        </w:tc>
      </w:tr>
    </w:tbl>
    <w:p w14:paraId="576EB37D" w14:textId="77777777" w:rsidR="00EC0757" w:rsidRDefault="00EC0757" w:rsidP="009D521A"/>
    <w:p w14:paraId="4CE8A624" w14:textId="77777777" w:rsidR="00EC0757" w:rsidRDefault="00EC0757" w:rsidP="009D521A">
      <w:pPr>
        <w:pStyle w:val="Nadpis5"/>
        <w:spacing w:after="240"/>
      </w:pPr>
      <w:r>
        <w:t>Informace o vozidle:</w:t>
      </w:r>
    </w:p>
    <w:p w14:paraId="143A83DB" w14:textId="77777777" w:rsidR="00EC0757" w:rsidRDefault="00EC0757" w:rsidP="009D521A">
      <w:pPr>
        <w:pStyle w:val="Odstavecseseznamem"/>
        <w:numPr>
          <w:ilvl w:val="0"/>
          <w:numId w:val="18"/>
        </w:numPr>
      </w:pPr>
      <w:r>
        <w:t>Na začátku roku 2022 začala sp</w:t>
      </w:r>
      <w:r w:rsidR="009865FB">
        <w:t>olečnost Arriva Nederland uvádě</w:t>
      </w:r>
      <w:r>
        <w:t xml:space="preserve">t do provozu tyto bateriové jednotky.  </w:t>
      </w:r>
    </w:p>
    <w:p w14:paraId="23E114B2" w14:textId="77777777" w:rsidR="00EC0757" w:rsidRDefault="00EC0757" w:rsidP="009D521A">
      <w:pPr>
        <w:pStyle w:val="Nadpis5"/>
        <w:spacing w:after="240"/>
      </w:pPr>
      <w:r>
        <w:t>Informační zdroje:</w:t>
      </w:r>
    </w:p>
    <w:p w14:paraId="0CE3A39E" w14:textId="77777777" w:rsidR="00EC0757" w:rsidRDefault="00EC0757" w:rsidP="009D521A">
      <w:pPr>
        <w:pStyle w:val="Odstavecseseznamem"/>
        <w:numPr>
          <w:ilvl w:val="0"/>
          <w:numId w:val="18"/>
        </w:numPr>
      </w:pPr>
      <w:r w:rsidRPr="005C3524">
        <w:t>h</w:t>
      </w:r>
      <w:r w:rsidRPr="00CA3DA2">
        <w:t>ttps://www.stadlerrail.com/media/pdf/warr0420e.pdf</w:t>
      </w:r>
    </w:p>
    <w:p w14:paraId="1408ABA9" w14:textId="77777777" w:rsidR="00EC0757" w:rsidRDefault="00EC0757" w:rsidP="009D521A">
      <w:pPr>
        <w:pStyle w:val="Odstavecseseznamem"/>
        <w:numPr>
          <w:ilvl w:val="0"/>
          <w:numId w:val="18"/>
        </w:numPr>
      </w:pPr>
      <w:r w:rsidRPr="00C00360">
        <w:t>https://www.railtech.com/rolling-stock/2022/03/03/dutch-trial-runs-with-modified-stadler-wink-train-set-successful/</w:t>
      </w:r>
    </w:p>
    <w:p w14:paraId="2BAE1BE8" w14:textId="77777777" w:rsidR="00EC0757" w:rsidRDefault="00EC0757" w:rsidP="009D521A">
      <w:pPr>
        <w:pStyle w:val="Odstavecseseznamem"/>
        <w:numPr>
          <w:ilvl w:val="0"/>
          <w:numId w:val="18"/>
        </w:numPr>
      </w:pPr>
      <w:r w:rsidRPr="00C00360">
        <w:t>https://www.railvolution.net/news/the-first-winks-in-the-netherlands</w:t>
      </w:r>
    </w:p>
    <w:p w14:paraId="51715EE2" w14:textId="77777777" w:rsidR="00F70EC5" w:rsidRPr="00BA0C61" w:rsidRDefault="00F70EC5" w:rsidP="009D521A"/>
    <w:p w14:paraId="0551E882" w14:textId="77777777" w:rsidR="00F70EC5" w:rsidRDefault="00F70EC5" w:rsidP="009D521A">
      <w:pPr>
        <w:rPr>
          <w:noProof/>
        </w:rPr>
      </w:pPr>
    </w:p>
    <w:p w14:paraId="325185FD" w14:textId="77777777" w:rsidR="00F70EC5" w:rsidRPr="0092346A" w:rsidRDefault="00F70EC5" w:rsidP="009D521A">
      <w:pPr>
        <w:pStyle w:val="Nadpis3"/>
      </w:pPr>
      <w:bookmarkStart w:id="23" w:name="_Toc125971558"/>
      <w:r>
        <w:lastRenderedPageBreak/>
        <w:t>Škoda Regiopanter – BEMU</w:t>
      </w:r>
      <w:bookmarkEnd w:id="23"/>
    </w:p>
    <w:p w14:paraId="7C8E0EAD" w14:textId="77777777" w:rsidR="00F70EC5" w:rsidRDefault="00F70EC5" w:rsidP="009D521A">
      <w:r>
        <w:rPr>
          <w:noProof/>
          <w:lang w:eastAsia="cs-CZ"/>
        </w:rPr>
        <w:drawing>
          <wp:inline distT="0" distB="0" distL="0" distR="0" wp14:anchorId="7CCA65C9" wp14:editId="7BAFBE89">
            <wp:extent cx="5507990" cy="3490904"/>
            <wp:effectExtent l="0" t="0" r="0" b="0"/>
            <wp:docPr id="3" name="Obrázek 3" descr="The first Czech battery train - Railway Sup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first Czech battery train - Railway Suppl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7990" cy="3490904"/>
                    </a:xfrm>
                    <a:prstGeom prst="rect">
                      <a:avLst/>
                    </a:prstGeom>
                    <a:noFill/>
                    <a:ln>
                      <a:noFill/>
                    </a:ln>
                  </pic:spPr>
                </pic:pic>
              </a:graphicData>
            </a:graphic>
          </wp:inline>
        </w:drawing>
      </w:r>
    </w:p>
    <w:p w14:paraId="70D605E5" w14:textId="77777777" w:rsidR="007E4C12" w:rsidRDefault="007E4C12" w:rsidP="009D521A">
      <w:pPr>
        <w:pStyle w:val="Titulek"/>
      </w:pPr>
      <w:r>
        <w:t xml:space="preserve">Obrázek </w:t>
      </w:r>
      <w:r w:rsidR="00FA58DD">
        <w:fldChar w:fldCharType="begin"/>
      </w:r>
      <w:r w:rsidR="00FA58DD">
        <w:instrText xml:space="preserve"> SEQ Obrázek \* ARABIC </w:instrText>
      </w:r>
      <w:r w:rsidR="00FA58DD">
        <w:fldChar w:fldCharType="separate"/>
      </w:r>
      <w:r w:rsidR="00215DFD">
        <w:rPr>
          <w:noProof/>
        </w:rPr>
        <w:t>7</w:t>
      </w:r>
      <w:r w:rsidR="00FA58DD">
        <w:rPr>
          <w:noProof/>
        </w:rPr>
        <w:fldChar w:fldCharType="end"/>
      </w:r>
      <w:r>
        <w:tab/>
        <w:t>ŠKODA Regiopanter BEMU</w:t>
      </w:r>
    </w:p>
    <w:p w14:paraId="5DAD168E" w14:textId="77777777" w:rsidR="007E4C12" w:rsidRDefault="007E4C12" w:rsidP="009D521A">
      <w:pPr>
        <w:pStyle w:val="Titulek"/>
        <w:keepNext/>
      </w:pPr>
      <w:r w:rsidRPr="005D336F">
        <w:t xml:space="preserve">Tabulka </w:t>
      </w:r>
      <w:r w:rsidR="00FA58DD">
        <w:fldChar w:fldCharType="begin"/>
      </w:r>
      <w:r w:rsidR="00FA58DD">
        <w:instrText xml:space="preserve"> SEQ Tabulka \* ARABIC </w:instrText>
      </w:r>
      <w:r w:rsidR="00FA58DD">
        <w:fldChar w:fldCharType="separate"/>
      </w:r>
      <w:r w:rsidR="008E41DB">
        <w:rPr>
          <w:noProof/>
        </w:rPr>
        <w:t>8</w:t>
      </w:r>
      <w:r w:rsidR="00FA58DD">
        <w:rPr>
          <w:noProof/>
        </w:rPr>
        <w:fldChar w:fldCharType="end"/>
      </w:r>
      <w:r>
        <w:tab/>
        <w:t>Parametry ŠKODA Regiopanter BEMU</w:t>
      </w:r>
    </w:p>
    <w:tbl>
      <w:tblPr>
        <w:tblStyle w:val="Mkatabulky"/>
        <w:tblW w:w="0" w:type="auto"/>
        <w:tblLook w:val="04A0" w:firstRow="1" w:lastRow="0" w:firstColumn="1" w:lastColumn="0" w:noHBand="0" w:noVBand="1"/>
      </w:tblPr>
      <w:tblGrid>
        <w:gridCol w:w="2891"/>
        <w:gridCol w:w="2891"/>
        <w:gridCol w:w="2892"/>
      </w:tblGrid>
      <w:tr w:rsidR="00F70EC5" w14:paraId="26AB6A0F" w14:textId="77777777" w:rsidTr="000C06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1" w:type="dxa"/>
            <w:vAlign w:val="center"/>
          </w:tcPr>
          <w:p w14:paraId="544722DF" w14:textId="77777777" w:rsidR="00F70EC5" w:rsidRPr="002351CA" w:rsidRDefault="00F70EC5" w:rsidP="009D521A">
            <w:pPr>
              <w:rPr>
                <w:b/>
                <w:noProof/>
              </w:rPr>
            </w:pPr>
            <w:r w:rsidRPr="002351CA">
              <w:rPr>
                <w:b/>
                <w:noProof/>
              </w:rPr>
              <w:t>Technické parametry</w:t>
            </w:r>
          </w:p>
        </w:tc>
        <w:tc>
          <w:tcPr>
            <w:tcW w:w="2891" w:type="dxa"/>
            <w:vAlign w:val="center"/>
          </w:tcPr>
          <w:p w14:paraId="4811A452"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AC mode</w:t>
            </w:r>
          </w:p>
        </w:tc>
        <w:tc>
          <w:tcPr>
            <w:tcW w:w="2892" w:type="dxa"/>
            <w:vAlign w:val="center"/>
          </w:tcPr>
          <w:p w14:paraId="67D9B96D" w14:textId="77777777" w:rsidR="00F70EC5" w:rsidRPr="002351CA" w:rsidRDefault="00F70EC5" w:rsidP="009D521A">
            <w:pPr>
              <w:cnfStyle w:val="100000000000" w:firstRow="1" w:lastRow="0" w:firstColumn="0" w:lastColumn="0" w:oddVBand="0" w:evenVBand="0" w:oddHBand="0" w:evenHBand="0" w:firstRowFirstColumn="0" w:firstRowLastColumn="0" w:lastRowFirstColumn="0" w:lastRowLastColumn="0"/>
              <w:rPr>
                <w:b/>
                <w:noProof/>
              </w:rPr>
            </w:pPr>
            <w:r w:rsidRPr="002351CA">
              <w:rPr>
                <w:b/>
                <w:noProof/>
              </w:rPr>
              <w:t>Baterry mode</w:t>
            </w:r>
          </w:p>
        </w:tc>
      </w:tr>
      <w:tr w:rsidR="00F70EC5" w14:paraId="5EC976CF"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191084AA" w14:textId="77777777" w:rsidR="00F70EC5" w:rsidRDefault="00F70EC5" w:rsidP="009D521A">
            <w:pPr>
              <w:rPr>
                <w:noProof/>
              </w:rPr>
            </w:pPr>
            <w:r>
              <w:rPr>
                <w:noProof/>
              </w:rPr>
              <w:t>Maximální rychlost</w:t>
            </w:r>
          </w:p>
        </w:tc>
        <w:tc>
          <w:tcPr>
            <w:tcW w:w="2891" w:type="dxa"/>
          </w:tcPr>
          <w:p w14:paraId="29BE1E9D"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p>
        </w:tc>
        <w:tc>
          <w:tcPr>
            <w:tcW w:w="2892" w:type="dxa"/>
          </w:tcPr>
          <w:p w14:paraId="7DA930FE"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120 km/h</w:t>
            </w:r>
          </w:p>
        </w:tc>
      </w:tr>
      <w:tr w:rsidR="00F70EC5" w14:paraId="015921DA"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71DFCAD3" w14:textId="77777777" w:rsidR="00F70EC5" w:rsidRDefault="00F70EC5" w:rsidP="009D521A">
            <w:pPr>
              <w:rPr>
                <w:noProof/>
              </w:rPr>
            </w:pPr>
            <w:r>
              <w:rPr>
                <w:noProof/>
              </w:rPr>
              <w:t>Počáteční zrychlení</w:t>
            </w:r>
          </w:p>
        </w:tc>
        <w:tc>
          <w:tcPr>
            <w:tcW w:w="2891" w:type="dxa"/>
          </w:tcPr>
          <w:p w14:paraId="3174E283"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892" w:type="dxa"/>
          </w:tcPr>
          <w:p w14:paraId="6C2277C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68020182"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37449B0" w14:textId="77777777" w:rsidR="00F70EC5" w:rsidRDefault="00F70EC5" w:rsidP="009D521A">
            <w:pPr>
              <w:rPr>
                <w:noProof/>
              </w:rPr>
            </w:pPr>
            <w:r>
              <w:rPr>
                <w:noProof/>
              </w:rPr>
              <w:t>Zdroj napájení</w:t>
            </w:r>
          </w:p>
        </w:tc>
        <w:tc>
          <w:tcPr>
            <w:tcW w:w="2891" w:type="dxa"/>
          </w:tcPr>
          <w:p w14:paraId="2F3BC632"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3 kV DC / 25 kV AC</w:t>
            </w:r>
          </w:p>
        </w:tc>
        <w:tc>
          <w:tcPr>
            <w:tcW w:w="2892" w:type="dxa"/>
          </w:tcPr>
          <w:p w14:paraId="232F48A1"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6331A5A7"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3000BAD5" w14:textId="77777777" w:rsidR="00F70EC5" w:rsidRDefault="00F70EC5" w:rsidP="009D521A">
            <w:pPr>
              <w:rPr>
                <w:noProof/>
              </w:rPr>
            </w:pPr>
            <w:r>
              <w:rPr>
                <w:noProof/>
              </w:rPr>
              <w:t>Trakční výkon</w:t>
            </w:r>
          </w:p>
        </w:tc>
        <w:tc>
          <w:tcPr>
            <w:tcW w:w="2891" w:type="dxa"/>
          </w:tcPr>
          <w:p w14:paraId="270C58B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2892" w:type="dxa"/>
          </w:tcPr>
          <w:p w14:paraId="1FB44E6E"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109C26CF"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02ACF3C1" w14:textId="77777777" w:rsidR="00F70EC5" w:rsidRDefault="00F70EC5" w:rsidP="009D521A">
            <w:pPr>
              <w:rPr>
                <w:noProof/>
              </w:rPr>
            </w:pPr>
            <w:r w:rsidRPr="002351CA">
              <w:rPr>
                <w:noProof/>
              </w:rPr>
              <w:t>Instalovaná kapacita baterie</w:t>
            </w:r>
          </w:p>
        </w:tc>
        <w:tc>
          <w:tcPr>
            <w:tcW w:w="2891" w:type="dxa"/>
          </w:tcPr>
          <w:p w14:paraId="400FDECC"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4840CD">
              <w:rPr>
                <w:noProof/>
              </w:rPr>
              <w:t>–</w:t>
            </w:r>
          </w:p>
        </w:tc>
        <w:tc>
          <w:tcPr>
            <w:tcW w:w="2892" w:type="dxa"/>
          </w:tcPr>
          <w:p w14:paraId="3BE30DFB"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min. 400 kWh</w:t>
            </w:r>
          </w:p>
        </w:tc>
      </w:tr>
      <w:tr w:rsidR="00F70EC5" w14:paraId="6BA27335"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18997C2" w14:textId="77777777" w:rsidR="00F70EC5" w:rsidRDefault="00F70EC5" w:rsidP="009D521A">
            <w:pPr>
              <w:rPr>
                <w:noProof/>
              </w:rPr>
            </w:pPr>
            <w:r>
              <w:rPr>
                <w:noProof/>
              </w:rPr>
              <w:t>Životnost baterie</w:t>
            </w:r>
          </w:p>
        </w:tc>
        <w:tc>
          <w:tcPr>
            <w:tcW w:w="2891" w:type="dxa"/>
          </w:tcPr>
          <w:p w14:paraId="268FCF0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4840CD">
              <w:rPr>
                <w:noProof/>
              </w:rPr>
              <w:t>–</w:t>
            </w:r>
          </w:p>
        </w:tc>
        <w:tc>
          <w:tcPr>
            <w:tcW w:w="2892" w:type="dxa"/>
          </w:tcPr>
          <w:p w14:paraId="760652C6"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8–15 let</w:t>
            </w:r>
          </w:p>
        </w:tc>
      </w:tr>
      <w:tr w:rsidR="00F70EC5" w14:paraId="4E8408F4"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22AAD11" w14:textId="77777777" w:rsidR="00F70EC5" w:rsidRDefault="00F70EC5" w:rsidP="009D521A">
            <w:pPr>
              <w:rPr>
                <w:noProof/>
              </w:rPr>
            </w:pPr>
            <w:r>
              <w:rPr>
                <w:noProof/>
              </w:rPr>
              <w:t>Přibližná ujetá vzdálenost na baterie</w:t>
            </w:r>
          </w:p>
        </w:tc>
        <w:tc>
          <w:tcPr>
            <w:tcW w:w="2891" w:type="dxa"/>
          </w:tcPr>
          <w:p w14:paraId="4A3E45E8"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4840CD">
              <w:rPr>
                <w:noProof/>
              </w:rPr>
              <w:t>–</w:t>
            </w:r>
          </w:p>
        </w:tc>
        <w:tc>
          <w:tcPr>
            <w:tcW w:w="2892" w:type="dxa"/>
          </w:tcPr>
          <w:p w14:paraId="520CC23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60–80 km</w:t>
            </w:r>
          </w:p>
        </w:tc>
      </w:tr>
      <w:tr w:rsidR="00F70EC5" w14:paraId="27A37DFF"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3A586955" w14:textId="77777777" w:rsidR="00F70EC5" w:rsidRDefault="00F70EC5" w:rsidP="009D521A">
            <w:pPr>
              <w:rPr>
                <w:noProof/>
              </w:rPr>
            </w:pPr>
            <w:r>
              <w:rPr>
                <w:noProof/>
              </w:rPr>
              <w:t>Doba dobíjení baterie</w:t>
            </w:r>
          </w:p>
        </w:tc>
        <w:tc>
          <w:tcPr>
            <w:tcW w:w="2891" w:type="dxa"/>
          </w:tcPr>
          <w:p w14:paraId="6CCDC2E9"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pPr>
            <w:r w:rsidRPr="004840CD">
              <w:rPr>
                <w:noProof/>
              </w:rPr>
              <w:t>–</w:t>
            </w:r>
          </w:p>
        </w:tc>
        <w:tc>
          <w:tcPr>
            <w:tcW w:w="2892" w:type="dxa"/>
          </w:tcPr>
          <w:p w14:paraId="2CBB471A"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29AF95C6"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46257967" w14:textId="77777777" w:rsidR="00F70EC5" w:rsidRDefault="00F70EC5" w:rsidP="009D521A">
            <w:pPr>
              <w:rPr>
                <w:noProof/>
              </w:rPr>
            </w:pPr>
            <w:r>
              <w:rPr>
                <w:noProof/>
              </w:rPr>
              <w:t>Délka (přes nárazníky)</w:t>
            </w:r>
          </w:p>
        </w:tc>
        <w:tc>
          <w:tcPr>
            <w:tcW w:w="5783" w:type="dxa"/>
            <w:gridSpan w:val="2"/>
          </w:tcPr>
          <w:p w14:paraId="26AF2F20"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F70EC5" w14:paraId="15C8C00C" w14:textId="77777777" w:rsidTr="000C0669">
        <w:tc>
          <w:tcPr>
            <w:cnfStyle w:val="001000000000" w:firstRow="0" w:lastRow="0" w:firstColumn="1" w:lastColumn="0" w:oddVBand="0" w:evenVBand="0" w:oddHBand="0" w:evenHBand="0" w:firstRowFirstColumn="0" w:firstRowLastColumn="0" w:lastRowFirstColumn="0" w:lastRowLastColumn="0"/>
            <w:tcW w:w="2891" w:type="dxa"/>
          </w:tcPr>
          <w:p w14:paraId="50119AC8" w14:textId="77777777" w:rsidR="00F70EC5" w:rsidRDefault="00F70EC5" w:rsidP="009D521A">
            <w:pPr>
              <w:rPr>
                <w:noProof/>
              </w:rPr>
            </w:pPr>
            <w:r>
              <w:rPr>
                <w:noProof/>
              </w:rPr>
              <w:t>Kapacita</w:t>
            </w:r>
          </w:p>
        </w:tc>
        <w:tc>
          <w:tcPr>
            <w:tcW w:w="5783" w:type="dxa"/>
            <w:gridSpan w:val="2"/>
          </w:tcPr>
          <w:p w14:paraId="4E6BB9EE" w14:textId="77777777" w:rsidR="00F70EC5" w:rsidRDefault="00F70EC5" w:rsidP="009D521A">
            <w:pPr>
              <w:cnfStyle w:val="000000000000" w:firstRow="0" w:lastRow="0" w:firstColumn="0" w:lastColumn="0" w:oddVBand="0" w:evenVBand="0" w:oddHBand="0" w:evenHBand="0" w:firstRowFirstColumn="0" w:firstRowLastColumn="0" w:lastRowFirstColumn="0" w:lastRowLastColumn="0"/>
              <w:rPr>
                <w:noProof/>
              </w:rPr>
            </w:pPr>
            <w:r>
              <w:rPr>
                <w:noProof/>
              </w:rPr>
              <w:t>?</w:t>
            </w:r>
          </w:p>
        </w:tc>
      </w:tr>
    </w:tbl>
    <w:p w14:paraId="517C4501" w14:textId="77777777" w:rsidR="00F70EC5" w:rsidRDefault="00F70EC5" w:rsidP="009D521A"/>
    <w:p w14:paraId="27701D7E" w14:textId="77777777" w:rsidR="00F70EC5" w:rsidRDefault="00F70EC5" w:rsidP="009D521A">
      <w:pPr>
        <w:pStyle w:val="Nadpis5"/>
        <w:spacing w:after="240"/>
      </w:pPr>
      <w:r>
        <w:t>Informace o vozidle:</w:t>
      </w:r>
    </w:p>
    <w:p w14:paraId="1328345B" w14:textId="77777777" w:rsidR="00F70EC5" w:rsidRDefault="00F70EC5" w:rsidP="009D521A">
      <w:pPr>
        <w:pStyle w:val="Odstavecseseznamem"/>
        <w:numPr>
          <w:ilvl w:val="0"/>
          <w:numId w:val="20"/>
        </w:numPr>
      </w:pPr>
      <w:r>
        <w:t xml:space="preserve">Prozatím se jedná o </w:t>
      </w:r>
      <w:r w:rsidR="004B4D06">
        <w:t xml:space="preserve">připravovaný </w:t>
      </w:r>
      <w:r>
        <w:t xml:space="preserve">prototyp, z tohoto důvodu doposud nejsou uveřejněny detailnější technické parametry. </w:t>
      </w:r>
    </w:p>
    <w:p w14:paraId="086D48C6" w14:textId="77777777" w:rsidR="00F70EC5" w:rsidRDefault="00F70EC5" w:rsidP="009D521A">
      <w:pPr>
        <w:pStyle w:val="Nadpis5"/>
        <w:spacing w:after="240"/>
      </w:pPr>
      <w:r>
        <w:t>Informační zdroje:</w:t>
      </w:r>
    </w:p>
    <w:p w14:paraId="638D92DE" w14:textId="77777777" w:rsidR="00F70EC5" w:rsidRDefault="00F70EC5" w:rsidP="009D521A">
      <w:pPr>
        <w:pStyle w:val="Odstavecseseznamem"/>
        <w:numPr>
          <w:ilvl w:val="0"/>
          <w:numId w:val="19"/>
        </w:numPr>
      </w:pPr>
      <w:r w:rsidRPr="0001639B">
        <w:t>https://www.railway.supply/en/skoda-completes-development-of-the-first-czech-battery-train/</w:t>
      </w:r>
    </w:p>
    <w:p w14:paraId="49483EAA" w14:textId="77777777" w:rsidR="00F70EC5" w:rsidRDefault="00F70EC5" w:rsidP="009D521A">
      <w:pPr>
        <w:pStyle w:val="Odstavecseseznamem"/>
        <w:numPr>
          <w:ilvl w:val="0"/>
          <w:numId w:val="19"/>
        </w:numPr>
      </w:pPr>
      <w:r w:rsidRPr="005E7E97">
        <w:t>https://dk.upce.cz/bitstream/handle/10195/77988/BP_Lokvenc_Michal.pdf?sequence=1</w:t>
      </w:r>
    </w:p>
    <w:p w14:paraId="7398EECC" w14:textId="77777777" w:rsidR="00F70EC5" w:rsidRDefault="00F70EC5" w:rsidP="009D521A">
      <w:pPr>
        <w:pStyle w:val="Odstavecseseznamem"/>
        <w:numPr>
          <w:ilvl w:val="0"/>
          <w:numId w:val="19"/>
        </w:numPr>
      </w:pPr>
      <w:r w:rsidRPr="00464094">
        <w:t>https://www.hitachirail.com/products-and-solutions/rolling-stock/battery/</w:t>
      </w:r>
    </w:p>
    <w:p w14:paraId="4D0E0FA7" w14:textId="77777777" w:rsidR="00F70EC5" w:rsidRDefault="00F70EC5" w:rsidP="009D521A">
      <w:pPr>
        <w:pStyle w:val="Odstavecseseznamem"/>
        <w:numPr>
          <w:ilvl w:val="0"/>
          <w:numId w:val="19"/>
        </w:numPr>
      </w:pPr>
      <w:r w:rsidRPr="009222C6">
        <w:t>https://ceetransport.com/cd-announces-first-tender-for-battery-operated-trains-2378/</w:t>
      </w:r>
    </w:p>
    <w:p w14:paraId="2F7B6A23" w14:textId="77777777" w:rsidR="00F70EC5" w:rsidRDefault="00F70EC5" w:rsidP="009D521A"/>
    <w:p w14:paraId="2CA38CD8" w14:textId="77777777" w:rsidR="0095352A" w:rsidRPr="007D56DF" w:rsidRDefault="0095352A" w:rsidP="009D521A">
      <w:pPr>
        <w:pStyle w:val="Nadpis2"/>
        <w:rPr>
          <w:noProof/>
        </w:rPr>
      </w:pPr>
      <w:bookmarkStart w:id="24" w:name="_Toc128483483"/>
      <w:r>
        <w:rPr>
          <w:noProof/>
        </w:rPr>
        <w:lastRenderedPageBreak/>
        <w:t>Podmínky pro provoz BEMU jednotek</w:t>
      </w:r>
      <w:bookmarkEnd w:id="24"/>
    </w:p>
    <w:p w14:paraId="195F02ED" w14:textId="77777777" w:rsidR="00CB4D10" w:rsidRPr="0092346A" w:rsidRDefault="00CB4D10" w:rsidP="009D521A">
      <w:pPr>
        <w:pStyle w:val="Nadpis3"/>
      </w:pPr>
      <w:r>
        <w:t>Obecně</w:t>
      </w:r>
    </w:p>
    <w:p w14:paraId="6D000A5F" w14:textId="77777777" w:rsidR="0024726D" w:rsidRDefault="0024726D" w:rsidP="009D521A">
      <w:pPr>
        <w:spacing w:before="240"/>
        <w:rPr>
          <w:noProof/>
        </w:rPr>
      </w:pPr>
      <w:r>
        <w:rPr>
          <w:noProof/>
        </w:rPr>
        <w:t xml:space="preserve">Aktuálně jsou </w:t>
      </w:r>
      <w:r w:rsidR="00CB4D10">
        <w:rPr>
          <w:noProof/>
        </w:rPr>
        <w:t>bateriové jednotky provozovány na několika</w:t>
      </w:r>
      <w:r>
        <w:rPr>
          <w:noProof/>
        </w:rPr>
        <w:t xml:space="preserve"> železničních tratích</w:t>
      </w:r>
      <w:r w:rsidR="00CB4D10">
        <w:rPr>
          <w:noProof/>
        </w:rPr>
        <w:t xml:space="preserve"> v rámci EU</w:t>
      </w:r>
      <w:r w:rsidR="003B30C2">
        <w:rPr>
          <w:noProof/>
        </w:rPr>
        <w:t xml:space="preserve"> </w:t>
      </w:r>
      <w:r w:rsidR="00A61B21">
        <w:rPr>
          <w:noProof/>
        </w:rPr>
        <w:br/>
      </w:r>
      <w:r w:rsidR="003B30C2">
        <w:rPr>
          <w:noProof/>
        </w:rPr>
        <w:t>v režimu</w:t>
      </w:r>
      <w:r>
        <w:rPr>
          <w:noProof/>
        </w:rPr>
        <w:t xml:space="preserve"> ověřovacího provozu a testovacích jízd. Zpravidla se jedná ko</w:t>
      </w:r>
      <w:r w:rsidR="003B30C2">
        <w:rPr>
          <w:noProof/>
        </w:rPr>
        <w:t>nstrukčně o běžně provozované elektrické jednotky, do nichž jsou dodatečně instalovány bat</w:t>
      </w:r>
      <w:r w:rsidR="00A61B21">
        <w:rPr>
          <w:noProof/>
        </w:rPr>
        <w:t>erie s příslušným</w:t>
      </w:r>
      <w:r w:rsidR="003B30C2">
        <w:rPr>
          <w:noProof/>
        </w:rPr>
        <w:t xml:space="preserve"> technologickým a technickým vybavením</w:t>
      </w:r>
      <w:r w:rsidR="004B4D06">
        <w:rPr>
          <w:noProof/>
        </w:rPr>
        <w:t>.</w:t>
      </w:r>
      <w:r>
        <w:rPr>
          <w:noProof/>
        </w:rPr>
        <w:t xml:space="preserve"> Konkrétní provozní a</w:t>
      </w:r>
      <w:r w:rsidR="004B4D06">
        <w:rPr>
          <w:noProof/>
        </w:rPr>
        <w:t> </w:t>
      </w:r>
      <w:r>
        <w:rPr>
          <w:noProof/>
        </w:rPr>
        <w:t xml:space="preserve">technické parametry jsou od výrobců těchto vozidel </w:t>
      </w:r>
      <w:r w:rsidR="003B30C2">
        <w:rPr>
          <w:noProof/>
        </w:rPr>
        <w:t xml:space="preserve">dostupné </w:t>
      </w:r>
      <w:r>
        <w:rPr>
          <w:noProof/>
        </w:rPr>
        <w:t>pouze v omezené míře, stejně tak poznatky z reálného provozu.</w:t>
      </w:r>
      <w:r w:rsidR="003B30C2">
        <w:rPr>
          <w:noProof/>
        </w:rPr>
        <w:t xml:space="preserve"> Tato skutečnost má negativní dopad na posouzení podmínek reálného provozu těchto jednotek, zejména z hlediska dostatečné kapacity baterií pro spolehlivý a bezpečný provoz. </w:t>
      </w:r>
    </w:p>
    <w:p w14:paraId="359ADB45" w14:textId="77777777" w:rsidR="0024726D" w:rsidRDefault="003B30C2" w:rsidP="009D521A">
      <w:pPr>
        <w:spacing w:before="240"/>
        <w:rPr>
          <w:noProof/>
        </w:rPr>
      </w:pPr>
      <w:r>
        <w:rPr>
          <w:noProof/>
        </w:rPr>
        <w:t>Z výše uvedeného důvodu bude nutné průběžně sledovat výsledky ověřovacích pr</w:t>
      </w:r>
      <w:r w:rsidR="00804F27">
        <w:rPr>
          <w:noProof/>
        </w:rPr>
        <w:t>ovozů bateriových jednotek v tes</w:t>
      </w:r>
      <w:r>
        <w:rPr>
          <w:noProof/>
        </w:rPr>
        <w:t>tovacím režimu a následně i v běžné</w:t>
      </w:r>
      <w:r w:rsidR="00FE2F0C">
        <w:rPr>
          <w:noProof/>
        </w:rPr>
        <w:t>m</w:t>
      </w:r>
      <w:r>
        <w:rPr>
          <w:noProof/>
        </w:rPr>
        <w:t xml:space="preserve"> provozu v</w:t>
      </w:r>
      <w:r w:rsidR="00015B9D">
        <w:rPr>
          <w:noProof/>
        </w:rPr>
        <w:t> zahraničí. Zároveň lze očekávat další technologický vývoj ve výrobě baterií, který by měl vést ke zvyšování jejich kapacit</w:t>
      </w:r>
      <w:r w:rsidR="00FE2F0C">
        <w:rPr>
          <w:noProof/>
        </w:rPr>
        <w:t>y</w:t>
      </w:r>
      <w:r w:rsidR="00015B9D">
        <w:rPr>
          <w:noProof/>
        </w:rPr>
        <w:t xml:space="preserve"> a spolehlivosti. Dle získaných poznatků z veřejně dostupných zdrojů k jednotlivým bateriovým jednotkám jsou v dalších částech této kapitoly </w:t>
      </w:r>
      <w:r w:rsidR="0024726D">
        <w:rPr>
          <w:noProof/>
        </w:rPr>
        <w:t xml:space="preserve">sestaveny </w:t>
      </w:r>
      <w:r w:rsidR="00015B9D">
        <w:rPr>
          <w:noProof/>
        </w:rPr>
        <w:t>základní</w:t>
      </w:r>
      <w:r w:rsidR="0024726D">
        <w:rPr>
          <w:noProof/>
        </w:rPr>
        <w:t xml:space="preserve"> provozní </w:t>
      </w:r>
      <w:r w:rsidR="00A61B21">
        <w:rPr>
          <w:noProof/>
        </w:rPr>
        <w:br/>
      </w:r>
      <w:r w:rsidR="0024726D">
        <w:rPr>
          <w:noProof/>
        </w:rPr>
        <w:t>a technické parametry, kter</w:t>
      </w:r>
      <w:r w:rsidR="004B4D06">
        <w:rPr>
          <w:noProof/>
        </w:rPr>
        <w:t>é</w:t>
      </w:r>
      <w:r w:rsidR="0024726D">
        <w:rPr>
          <w:noProof/>
        </w:rPr>
        <w:t xml:space="preserve"> byly</w:t>
      </w:r>
      <w:r w:rsidR="00015B9D">
        <w:rPr>
          <w:noProof/>
        </w:rPr>
        <w:t xml:space="preserve"> následně použity</w:t>
      </w:r>
      <w:r w:rsidR="0024726D">
        <w:rPr>
          <w:noProof/>
        </w:rPr>
        <w:t xml:space="preserve"> pro výpočty spotřeby elektrické energie a</w:t>
      </w:r>
      <w:r w:rsidR="004B4D06">
        <w:rPr>
          <w:noProof/>
        </w:rPr>
        <w:t> </w:t>
      </w:r>
      <w:r w:rsidR="0024726D">
        <w:rPr>
          <w:noProof/>
        </w:rPr>
        <w:t>pro ověření rozsahu elektrizovaných trat</w:t>
      </w:r>
      <w:r w:rsidR="00015B9D">
        <w:rPr>
          <w:noProof/>
        </w:rPr>
        <w:t>í ve vztahu ke kapacitě baterií.</w:t>
      </w:r>
    </w:p>
    <w:p w14:paraId="10DAAA2E" w14:textId="77777777" w:rsidR="00015B9D" w:rsidRPr="0092346A" w:rsidRDefault="00015B9D" w:rsidP="009D521A">
      <w:pPr>
        <w:pStyle w:val="Nadpis3"/>
      </w:pPr>
      <w:r>
        <w:t>Traťová třída zatížení</w:t>
      </w:r>
    </w:p>
    <w:p w14:paraId="2FBF5E75" w14:textId="77777777" w:rsidR="002926F1" w:rsidRDefault="00CB4D10" w:rsidP="009D521A">
      <w:pPr>
        <w:spacing w:before="240"/>
        <w:rPr>
          <w:noProof/>
        </w:rPr>
      </w:pPr>
      <w:r>
        <w:rPr>
          <w:noProof/>
        </w:rPr>
        <w:t>Bateriové jednotky, které budou uvažovány pro provoz v rámci sítě SŽ</w:t>
      </w:r>
      <w:r w:rsidR="00A61B21">
        <w:rPr>
          <w:noProof/>
        </w:rPr>
        <w:t>,</w:t>
      </w:r>
      <w:r>
        <w:rPr>
          <w:noProof/>
        </w:rPr>
        <w:t xml:space="preserve"> budou muset být zatříděny do příslušné traťové třídy zatížení z hlediska jejich konkrétních hmotností na nápravu a geometri</w:t>
      </w:r>
      <w:r w:rsidR="00804F27">
        <w:rPr>
          <w:noProof/>
        </w:rPr>
        <w:t>i</w:t>
      </w:r>
      <w:r>
        <w:rPr>
          <w:noProof/>
        </w:rPr>
        <w:t xml:space="preserve"> podvozku dle </w:t>
      </w:r>
      <w:r w:rsidR="00015B9D">
        <w:rPr>
          <w:noProof/>
        </w:rPr>
        <w:t>„</w:t>
      </w:r>
      <w:r>
        <w:rPr>
          <w:noProof/>
        </w:rPr>
        <w:t>ČSN EN 15528</w:t>
      </w:r>
      <w:r w:rsidR="00015B9D">
        <w:rPr>
          <w:noProof/>
        </w:rPr>
        <w:t xml:space="preserve"> </w:t>
      </w:r>
      <w:r w:rsidR="00015B9D" w:rsidRPr="00015B9D">
        <w:rPr>
          <w:noProof/>
        </w:rPr>
        <w:t>Železniční aplikace – Traťové třídy zatížení pro určení vztahu mezi dovoleným zatížením infrastruktury a maximálním zatížením vozidly</w:t>
      </w:r>
      <w:r w:rsidR="00015B9D">
        <w:rPr>
          <w:noProof/>
        </w:rPr>
        <w:t>“</w:t>
      </w:r>
      <w:r>
        <w:rPr>
          <w:noProof/>
        </w:rPr>
        <w:t>. Aktuálně není u žádné baterio</w:t>
      </w:r>
      <w:r w:rsidR="00804F27">
        <w:rPr>
          <w:noProof/>
        </w:rPr>
        <w:t>vé jednotky toto zatřídění prove</w:t>
      </w:r>
      <w:r>
        <w:rPr>
          <w:noProof/>
        </w:rPr>
        <w:t xml:space="preserve">deno, proto nelze stanovit konkrétní podmínky na infrastrukturu z hlediska dosahované minimální traťové třídy zatížení. V této technicko-ekonomické rozvaze se předpokládá, že vyhovujícím pro tyto typy vlakových jednotek by měla být traťová třída zatížení na úrovni minimálně </w:t>
      </w:r>
      <w:r w:rsidR="00804F27">
        <w:rPr>
          <w:noProof/>
        </w:rPr>
        <w:t>C3, což předpokládá maximální h</w:t>
      </w:r>
      <w:r>
        <w:rPr>
          <w:noProof/>
        </w:rPr>
        <w:t xml:space="preserve">motnost 20 tun na nápravu a maximální hmotnost 7,2 tun na metr délky vozidla. </w:t>
      </w:r>
    </w:p>
    <w:p w14:paraId="5B978DBD" w14:textId="77777777" w:rsidR="00D63636" w:rsidRDefault="002926F1" w:rsidP="009D521A">
      <w:pPr>
        <w:spacing w:before="240"/>
        <w:rPr>
          <w:noProof/>
        </w:rPr>
      </w:pPr>
      <w:r>
        <w:rPr>
          <w:b/>
          <w:noProof/>
        </w:rPr>
        <w:t>Dle výše uvedeného se</w:t>
      </w:r>
      <w:r w:rsidR="00CB4D10" w:rsidRPr="002926F1">
        <w:rPr>
          <w:b/>
          <w:noProof/>
        </w:rPr>
        <w:t xml:space="preserve"> u tratí určených pro provoz bateriových jednotek</w:t>
      </w:r>
      <w:r w:rsidR="00015B9D" w:rsidRPr="002926F1">
        <w:rPr>
          <w:b/>
          <w:noProof/>
        </w:rPr>
        <w:t xml:space="preserve"> </w:t>
      </w:r>
      <w:r w:rsidRPr="002926F1">
        <w:rPr>
          <w:b/>
          <w:noProof/>
        </w:rPr>
        <w:t xml:space="preserve">předpokládá traťová třída zatížení C3 a u jednotlivých tratí se </w:t>
      </w:r>
      <w:r w:rsidR="00015B9D" w:rsidRPr="002926F1">
        <w:rPr>
          <w:b/>
          <w:noProof/>
        </w:rPr>
        <w:t>posuzuje</w:t>
      </w:r>
      <w:r w:rsidR="00804F27">
        <w:rPr>
          <w:b/>
          <w:noProof/>
        </w:rPr>
        <w:t>, zda je tento minimálně požado</w:t>
      </w:r>
      <w:r w:rsidR="00CB4D10" w:rsidRPr="002926F1">
        <w:rPr>
          <w:b/>
          <w:noProof/>
        </w:rPr>
        <w:t>vaný parametr traťové třídy zatížení dodržen.</w:t>
      </w:r>
    </w:p>
    <w:p w14:paraId="60256054" w14:textId="77777777" w:rsidR="00015B9D" w:rsidRPr="0092346A" w:rsidRDefault="00F766CD" w:rsidP="009D521A">
      <w:pPr>
        <w:pStyle w:val="Nadpis3"/>
      </w:pPr>
      <w:r>
        <w:t>Systémy trakčního napájení</w:t>
      </w:r>
    </w:p>
    <w:p w14:paraId="14ED5A19" w14:textId="24C4AC4D" w:rsidR="009017B5" w:rsidRDefault="009017B5" w:rsidP="009D521A">
      <w:pPr>
        <w:spacing w:before="240"/>
        <w:rPr>
          <w:noProof/>
        </w:rPr>
      </w:pPr>
      <w:r>
        <w:rPr>
          <w:noProof/>
        </w:rPr>
        <w:t>Pro dobíjení baterií v </w:t>
      </w:r>
      <w:r w:rsidR="00876B7C">
        <w:rPr>
          <w:noProof/>
        </w:rPr>
        <w:t xml:space="preserve">elektrických </w:t>
      </w:r>
      <w:r>
        <w:rPr>
          <w:noProof/>
        </w:rPr>
        <w:t>jednotkách lze primárně využívat systém trakčního vedení na straně dopravní infrastruktury a sběrače na st</w:t>
      </w:r>
      <w:r w:rsidR="00804F27">
        <w:rPr>
          <w:noProof/>
        </w:rPr>
        <w:t>r</w:t>
      </w:r>
      <w:r>
        <w:rPr>
          <w:noProof/>
        </w:rPr>
        <w:t xml:space="preserve">aně železničního vozidla. Technicky </w:t>
      </w:r>
      <w:r w:rsidR="00FE2F0C">
        <w:rPr>
          <w:noProof/>
        </w:rPr>
        <w:t xml:space="preserve">možné </w:t>
      </w:r>
      <w:r>
        <w:rPr>
          <w:noProof/>
        </w:rPr>
        <w:t xml:space="preserve">je </w:t>
      </w:r>
      <w:r w:rsidR="00A61B21">
        <w:rPr>
          <w:noProof/>
        </w:rPr>
        <w:br/>
      </w:r>
      <w:r>
        <w:rPr>
          <w:noProof/>
        </w:rPr>
        <w:t>i dobíjení baterií pomocí kabelového připojení ze silnoproudého zařízení, které se používá například pro předtápění souprav, provádění úklidu</w:t>
      </w:r>
      <w:r w:rsidR="0043056A">
        <w:rPr>
          <w:noProof/>
        </w:rPr>
        <w:t xml:space="preserve"> </w:t>
      </w:r>
      <w:r>
        <w:rPr>
          <w:noProof/>
        </w:rPr>
        <w:t>apod. Využití trakčního vedení umožňuje dobíjení baterií za jízdy vozidla pod trakčním vedením a při pobytech ve stanicích. Výhodou je vysoký dostupný výkon a žádné dodatečné personální a organizační nároky na obsluhu. Dobíjení pomocí kabelového připojení je vhodné v případě nočního odstavení, kdy se zpravidla provád</w:t>
      </w:r>
      <w:r w:rsidR="00804F27">
        <w:rPr>
          <w:noProof/>
        </w:rPr>
        <w:t>í</w:t>
      </w:r>
      <w:r>
        <w:rPr>
          <w:noProof/>
        </w:rPr>
        <w:t xml:space="preserve"> servisní úkony na vozidlech a není nutný takový elektrický výkon</w:t>
      </w:r>
      <w:r w:rsidR="00A451C3">
        <w:rPr>
          <w:noProof/>
        </w:rPr>
        <w:t xml:space="preserve"> (delší čas pobytu BEMU)</w:t>
      </w:r>
      <w:r>
        <w:rPr>
          <w:noProof/>
        </w:rPr>
        <w:t>, jako v případě denního dobíjení, kdy je nutná určitá rychlost dobíjení</w:t>
      </w:r>
      <w:r w:rsidR="00A451C3">
        <w:rPr>
          <w:noProof/>
        </w:rPr>
        <w:t xml:space="preserve"> (krátký čas pobytu BEMU)</w:t>
      </w:r>
      <w:r w:rsidR="006E3B5E">
        <w:rPr>
          <w:noProof/>
        </w:rPr>
        <w:t xml:space="preserve">. </w:t>
      </w:r>
    </w:p>
    <w:p w14:paraId="70A633EA" w14:textId="77777777" w:rsidR="003E0D2E" w:rsidRDefault="009017B5" w:rsidP="009D521A">
      <w:pPr>
        <w:spacing w:before="240"/>
        <w:rPr>
          <w:noProof/>
        </w:rPr>
      </w:pPr>
      <w:r>
        <w:rPr>
          <w:noProof/>
        </w:rPr>
        <w:t>Na síti SŽ lze dle stávajícího rozsahu elektrizace využít trakční vedení střídavé</w:t>
      </w:r>
      <w:r w:rsidR="00A451C3">
        <w:rPr>
          <w:noProof/>
        </w:rPr>
        <w:t xml:space="preserve"> napájecí soustavy </w:t>
      </w:r>
      <w:r>
        <w:rPr>
          <w:noProof/>
        </w:rPr>
        <w:t>25 kV, 50 Hz nebo stejnosmě</w:t>
      </w:r>
      <w:r w:rsidR="00804F27">
        <w:rPr>
          <w:noProof/>
        </w:rPr>
        <w:t>r</w:t>
      </w:r>
      <w:r>
        <w:rPr>
          <w:noProof/>
        </w:rPr>
        <w:t>né</w:t>
      </w:r>
      <w:r w:rsidR="00A451C3">
        <w:rPr>
          <w:noProof/>
        </w:rPr>
        <w:t xml:space="preserve"> napájecí soustavy </w:t>
      </w:r>
      <w:r>
        <w:rPr>
          <w:noProof/>
        </w:rPr>
        <w:t xml:space="preserve">3 kV. </w:t>
      </w:r>
      <w:r w:rsidR="0024726D">
        <w:rPr>
          <w:noProof/>
        </w:rPr>
        <w:t xml:space="preserve">Aktuálně testované </w:t>
      </w:r>
      <w:r w:rsidR="00F766CD">
        <w:rPr>
          <w:noProof/>
        </w:rPr>
        <w:t>bateriové jednotky</w:t>
      </w:r>
      <w:r w:rsidR="0024726D">
        <w:rPr>
          <w:noProof/>
        </w:rPr>
        <w:t xml:space="preserve"> vycházejí z běžně provozovaných jednotek </w:t>
      </w:r>
      <w:r>
        <w:rPr>
          <w:noProof/>
        </w:rPr>
        <w:t>mimo železniční sít SŽ, převážně na tratích</w:t>
      </w:r>
      <w:r w:rsidR="0024726D">
        <w:rPr>
          <w:noProof/>
        </w:rPr>
        <w:t xml:space="preserve"> </w:t>
      </w:r>
      <w:r w:rsidR="004B4D06">
        <w:rPr>
          <w:noProof/>
        </w:rPr>
        <w:t>Ö</w:t>
      </w:r>
      <w:r>
        <w:rPr>
          <w:noProof/>
        </w:rPr>
        <w:t>BB</w:t>
      </w:r>
      <w:r w:rsidR="00954A24">
        <w:rPr>
          <w:noProof/>
        </w:rPr>
        <w:t xml:space="preserve"> </w:t>
      </w:r>
      <w:r>
        <w:rPr>
          <w:noProof/>
        </w:rPr>
        <w:t>a</w:t>
      </w:r>
      <w:r w:rsidR="00954A24">
        <w:rPr>
          <w:noProof/>
        </w:rPr>
        <w:t> </w:t>
      </w:r>
      <w:r w:rsidR="0024726D">
        <w:rPr>
          <w:noProof/>
        </w:rPr>
        <w:t xml:space="preserve">DB. Jedná se </w:t>
      </w:r>
      <w:r>
        <w:rPr>
          <w:noProof/>
        </w:rPr>
        <w:t xml:space="preserve">proto </w:t>
      </w:r>
      <w:r w:rsidR="0024726D">
        <w:rPr>
          <w:noProof/>
        </w:rPr>
        <w:t>zpravidla o</w:t>
      </w:r>
      <w:r w:rsidR="004B4D06">
        <w:rPr>
          <w:noProof/>
        </w:rPr>
        <w:t> </w:t>
      </w:r>
      <w:r w:rsidR="0024726D">
        <w:rPr>
          <w:noProof/>
        </w:rPr>
        <w:t>jednotky využívající trakční napájení střídavé trakce AC 15</w:t>
      </w:r>
      <w:r w:rsidR="004B4D06">
        <w:rPr>
          <w:noProof/>
        </w:rPr>
        <w:t> </w:t>
      </w:r>
      <w:r w:rsidR="0024726D">
        <w:rPr>
          <w:noProof/>
        </w:rPr>
        <w:t>kV</w:t>
      </w:r>
      <w:r w:rsidR="00F766CD">
        <w:rPr>
          <w:noProof/>
        </w:rPr>
        <w:t>, 16,7 Hz</w:t>
      </w:r>
      <w:r w:rsidR="0024726D">
        <w:rPr>
          <w:noProof/>
        </w:rPr>
        <w:t>. Výjimkou</w:t>
      </w:r>
      <w:r>
        <w:rPr>
          <w:noProof/>
        </w:rPr>
        <w:t xml:space="preserve"> z popisovaných jednotek</w:t>
      </w:r>
      <w:r w:rsidR="0024726D">
        <w:rPr>
          <w:noProof/>
        </w:rPr>
        <w:t xml:space="preserve"> je jednotka Stadler Wink, která je provozována </w:t>
      </w:r>
      <w:r w:rsidR="004B4D06">
        <w:rPr>
          <w:noProof/>
        </w:rPr>
        <w:t>v </w:t>
      </w:r>
      <w:r w:rsidR="0024726D">
        <w:rPr>
          <w:noProof/>
        </w:rPr>
        <w:t xml:space="preserve">síti </w:t>
      </w:r>
      <w:r w:rsidR="008645CC">
        <w:rPr>
          <w:noProof/>
        </w:rPr>
        <w:t>Nizozemských</w:t>
      </w:r>
      <w:r w:rsidR="0024726D">
        <w:rPr>
          <w:noProof/>
        </w:rPr>
        <w:t xml:space="preserve"> železnic a využívá stejnosměrné trakční napájení DC 1,5 kV. Vícesystémové BEMU, které by umožňovaly napájení střídavou trakcí AC 25 kV i stejnosměrnou trakcí DC 3</w:t>
      </w:r>
      <w:r w:rsidR="008645CC">
        <w:rPr>
          <w:noProof/>
        </w:rPr>
        <w:t> </w:t>
      </w:r>
      <w:r w:rsidR="0024726D">
        <w:rPr>
          <w:noProof/>
        </w:rPr>
        <w:t>kV</w:t>
      </w:r>
      <w:r w:rsidR="008645CC">
        <w:rPr>
          <w:noProof/>
        </w:rPr>
        <w:t>,</w:t>
      </w:r>
      <w:r w:rsidR="0024726D">
        <w:rPr>
          <w:noProof/>
        </w:rPr>
        <w:t xml:space="preserve"> nejsou aktuálně nikde testován</w:t>
      </w:r>
      <w:r w:rsidR="008645CC">
        <w:rPr>
          <w:noProof/>
        </w:rPr>
        <w:t>y, jsou</w:t>
      </w:r>
      <w:r w:rsidR="003E0D2E">
        <w:rPr>
          <w:noProof/>
        </w:rPr>
        <w:t xml:space="preserve"> pouze</w:t>
      </w:r>
      <w:r w:rsidR="008645CC">
        <w:rPr>
          <w:noProof/>
        </w:rPr>
        <w:t xml:space="preserve"> vyvíjeny</w:t>
      </w:r>
      <w:r w:rsidR="003E0D2E">
        <w:rPr>
          <w:noProof/>
        </w:rPr>
        <w:t xml:space="preserve"> do výroby</w:t>
      </w:r>
      <w:r w:rsidR="00A61B21">
        <w:rPr>
          <w:noProof/>
        </w:rPr>
        <w:t xml:space="preserve"> (Škoda Group,</w:t>
      </w:r>
      <w:r w:rsidR="008645CC">
        <w:rPr>
          <w:noProof/>
        </w:rPr>
        <w:t xml:space="preserve"> CAF)</w:t>
      </w:r>
      <w:r w:rsidR="0024726D">
        <w:rPr>
          <w:noProof/>
        </w:rPr>
        <w:t xml:space="preserve">. </w:t>
      </w:r>
    </w:p>
    <w:p w14:paraId="3322991C" w14:textId="77777777" w:rsidR="002926F1" w:rsidRDefault="003E0D2E" w:rsidP="009D521A">
      <w:pPr>
        <w:spacing w:before="240"/>
        <w:rPr>
          <w:noProof/>
        </w:rPr>
      </w:pPr>
      <w:r>
        <w:rPr>
          <w:noProof/>
        </w:rPr>
        <w:lastRenderedPageBreak/>
        <w:t xml:space="preserve">S ohledem na tento zjištěný stav nelze pouze převzít konkrétní testované vozidlo z výše uvedených a aplikovat jeho parametry na provoz ve vybraných úsecích železniční sítě SŽ. Technicky nejjednodušší cestou je úprava bateriových jednotek pro provoz pod střídavou napájecí soustavou AC 15 kV, 16,7 Hz na systém střídavého napětí používaný v síti SŽ AC </w:t>
      </w:r>
      <w:r w:rsidR="00A61B21">
        <w:rPr>
          <w:noProof/>
        </w:rPr>
        <w:br/>
      </w:r>
      <w:r>
        <w:rPr>
          <w:noProof/>
        </w:rPr>
        <w:t>25 kV, 50 Hz. N</w:t>
      </w:r>
      <w:r w:rsidR="00804F27">
        <w:rPr>
          <w:noProof/>
        </w:rPr>
        <w:t>a</w:t>
      </w:r>
      <w:r>
        <w:rPr>
          <w:noProof/>
        </w:rPr>
        <w:t>sazení těchto vozidel je zároveň v souladu s postupnou konverzí stávajících úseků se stejnosměrnou</w:t>
      </w:r>
      <w:r w:rsidR="0013371A">
        <w:rPr>
          <w:noProof/>
        </w:rPr>
        <w:t xml:space="preserve"> trakční</w:t>
      </w:r>
      <w:r>
        <w:rPr>
          <w:noProof/>
        </w:rPr>
        <w:t xml:space="preserve"> soustavou na střídavou. </w:t>
      </w:r>
    </w:p>
    <w:p w14:paraId="51589FD0" w14:textId="77777777" w:rsidR="002926F1" w:rsidRDefault="003E0D2E" w:rsidP="009D521A">
      <w:pPr>
        <w:spacing w:before="240"/>
        <w:rPr>
          <w:noProof/>
        </w:rPr>
      </w:pPr>
      <w:r>
        <w:rPr>
          <w:noProof/>
        </w:rPr>
        <w:t xml:space="preserve">Další z možností je nasazení vícesystémových bateriových jednotek, které budou moci využívat kromě střídavé napájecí soustavy i stejnosměrnou. V určitých případech může být nasazení tohoto typu soupravy nezbytné, a to zejména tam, kde je daná linka dálkové dopravy provozována ve větším rozsahu </w:t>
      </w:r>
      <w:r w:rsidR="002926F1">
        <w:rPr>
          <w:noProof/>
        </w:rPr>
        <w:t xml:space="preserve">právě ve stejnosměrných úsecích s vysokými nároky na kapacitu baterií. Takovéto vozidlo by bylo bez dodatečného technického zásahu využitelné </w:t>
      </w:r>
      <w:r w:rsidR="00A61B21">
        <w:rPr>
          <w:noProof/>
        </w:rPr>
        <w:br/>
      </w:r>
      <w:r w:rsidR="002926F1">
        <w:rPr>
          <w:noProof/>
        </w:rPr>
        <w:t>i v případě budou</w:t>
      </w:r>
      <w:r w:rsidR="007348D6">
        <w:rPr>
          <w:noProof/>
        </w:rPr>
        <w:t>cí</w:t>
      </w:r>
      <w:r w:rsidR="002926F1">
        <w:rPr>
          <w:noProof/>
        </w:rPr>
        <w:t xml:space="preserve"> konverze dotčených stejnosměrných úseků. Nevýhodou u dobíjení baterií s využitím stejnosměrného napájení je výrazně nižší možný elektrický výkon a tím pádem </w:t>
      </w:r>
      <w:r w:rsidR="00A61B21">
        <w:rPr>
          <w:noProof/>
        </w:rPr>
        <w:br/>
      </w:r>
      <w:r w:rsidR="002926F1">
        <w:rPr>
          <w:noProof/>
        </w:rPr>
        <w:t>i delší doba nutná pro dobíjení baterií.</w:t>
      </w:r>
    </w:p>
    <w:p w14:paraId="4FF7C3D5" w14:textId="77777777" w:rsidR="002926F1" w:rsidRDefault="002926F1" w:rsidP="009D521A">
      <w:pPr>
        <w:spacing w:before="240"/>
        <w:rPr>
          <w:noProof/>
        </w:rPr>
      </w:pPr>
      <w:r>
        <w:rPr>
          <w:noProof/>
        </w:rPr>
        <w:t>Poslední možností je nasazení bateriové jednotky využívající výhradně stejnosměrnou napájecí soustavu. V tomto případě je zásadní nevýhodou budoucí nutná přestavba jednotek po provedení konverze napájecí soustavy na střídavou. Zároveň je</w:t>
      </w:r>
      <w:r w:rsidR="002C2BBE">
        <w:rPr>
          <w:noProof/>
        </w:rPr>
        <w:t xml:space="preserve"> i</w:t>
      </w:r>
      <w:r>
        <w:rPr>
          <w:noProof/>
        </w:rPr>
        <w:t xml:space="preserve"> v tomto případě</w:t>
      </w:r>
      <w:r w:rsidR="002C2BBE">
        <w:rPr>
          <w:noProof/>
        </w:rPr>
        <w:t xml:space="preserve"> nutné upozornit na výrazně nižší možný elektrický výkon pro dobíjení baterií a tím i nutnou delší dobu pro jejich dobití.</w:t>
      </w:r>
      <w:r>
        <w:rPr>
          <w:noProof/>
        </w:rPr>
        <w:t xml:space="preserve"> </w:t>
      </w:r>
    </w:p>
    <w:p w14:paraId="6F2090FA" w14:textId="77777777" w:rsidR="0024726D" w:rsidRPr="00DA2CD2" w:rsidRDefault="002C2BBE" w:rsidP="009D521A">
      <w:pPr>
        <w:spacing w:before="240"/>
        <w:rPr>
          <w:b/>
          <w:noProof/>
        </w:rPr>
      </w:pPr>
      <w:r w:rsidRPr="002C2BBE">
        <w:rPr>
          <w:b/>
          <w:noProof/>
        </w:rPr>
        <w:t>Vzhledem k výše uvedenému byl</w:t>
      </w:r>
      <w:r>
        <w:rPr>
          <w:b/>
          <w:noProof/>
        </w:rPr>
        <w:t>o</w:t>
      </w:r>
      <w:r w:rsidRPr="002C2BBE">
        <w:rPr>
          <w:b/>
          <w:noProof/>
        </w:rPr>
        <w:t xml:space="preserve"> modelově uvažován</w:t>
      </w:r>
      <w:r>
        <w:rPr>
          <w:b/>
          <w:noProof/>
        </w:rPr>
        <w:t>o</w:t>
      </w:r>
      <w:r w:rsidRPr="002C2BBE">
        <w:rPr>
          <w:b/>
          <w:noProof/>
        </w:rPr>
        <w:t xml:space="preserve"> </w:t>
      </w:r>
      <w:r>
        <w:rPr>
          <w:b/>
          <w:noProof/>
        </w:rPr>
        <w:t>s</w:t>
      </w:r>
      <w:r w:rsidRPr="002C2BBE">
        <w:rPr>
          <w:b/>
          <w:noProof/>
        </w:rPr>
        <w:t xml:space="preserve"> nasazení</w:t>
      </w:r>
      <w:r>
        <w:rPr>
          <w:b/>
          <w:noProof/>
        </w:rPr>
        <w:t>m</w:t>
      </w:r>
      <w:r w:rsidRPr="002C2BBE">
        <w:rPr>
          <w:b/>
          <w:noProof/>
        </w:rPr>
        <w:t xml:space="preserve"> bateriových jednotek </w:t>
      </w:r>
      <w:r>
        <w:rPr>
          <w:b/>
          <w:noProof/>
        </w:rPr>
        <w:t>využívajících výhradně střídavou</w:t>
      </w:r>
      <w:r w:rsidRPr="002C2BBE">
        <w:rPr>
          <w:b/>
          <w:noProof/>
        </w:rPr>
        <w:t xml:space="preserve"> napájecí</w:t>
      </w:r>
      <w:r>
        <w:rPr>
          <w:b/>
          <w:noProof/>
        </w:rPr>
        <w:t xml:space="preserve"> soustavu</w:t>
      </w:r>
      <w:r w:rsidRPr="002C2BBE">
        <w:rPr>
          <w:b/>
          <w:noProof/>
        </w:rPr>
        <w:t xml:space="preserve"> AC 25 kV, 50 Hz. Na</w:t>
      </w:r>
      <w:r w:rsidR="00954A24">
        <w:rPr>
          <w:b/>
          <w:noProof/>
        </w:rPr>
        <w:t> </w:t>
      </w:r>
      <w:r w:rsidRPr="002C2BBE">
        <w:rPr>
          <w:b/>
          <w:noProof/>
        </w:rPr>
        <w:t xml:space="preserve">základě provedených výpočtů spotřeby elektrické energie a limitních stavů kapacity baterií pro dané linky dálkové dopravy </w:t>
      </w:r>
      <w:r>
        <w:rPr>
          <w:b/>
          <w:noProof/>
        </w:rPr>
        <w:t>bylo</w:t>
      </w:r>
      <w:r w:rsidRPr="002C2BBE">
        <w:rPr>
          <w:b/>
          <w:noProof/>
        </w:rPr>
        <w:t xml:space="preserve"> pak</w:t>
      </w:r>
      <w:r>
        <w:rPr>
          <w:b/>
          <w:noProof/>
        </w:rPr>
        <w:t xml:space="preserve"> individuálně</w:t>
      </w:r>
      <w:r w:rsidRPr="002C2BBE">
        <w:rPr>
          <w:b/>
          <w:noProof/>
        </w:rPr>
        <w:t xml:space="preserve"> posouzeno, zda</w:t>
      </w:r>
      <w:r w:rsidR="00954A24">
        <w:rPr>
          <w:b/>
          <w:noProof/>
        </w:rPr>
        <w:t> </w:t>
      </w:r>
      <w:r w:rsidRPr="002C2BBE">
        <w:rPr>
          <w:b/>
          <w:noProof/>
        </w:rPr>
        <w:t>je nutné přistoupit k vícesystém</w:t>
      </w:r>
      <w:r w:rsidR="00804F27">
        <w:rPr>
          <w:b/>
          <w:noProof/>
        </w:rPr>
        <w:t>ovém</w:t>
      </w:r>
      <w:r w:rsidRPr="002C2BBE">
        <w:rPr>
          <w:b/>
          <w:noProof/>
        </w:rPr>
        <w:t>u provedení jednot</w:t>
      </w:r>
      <w:r w:rsidR="00A451C3">
        <w:rPr>
          <w:b/>
          <w:noProof/>
        </w:rPr>
        <w:t>ek</w:t>
      </w:r>
      <w:r w:rsidR="0024726D" w:rsidRPr="002C2BBE">
        <w:rPr>
          <w:b/>
          <w:noProof/>
        </w:rPr>
        <w:t xml:space="preserve">.    </w:t>
      </w:r>
    </w:p>
    <w:p w14:paraId="4F66B56A" w14:textId="77777777" w:rsidR="00DA2CD2" w:rsidRPr="0092346A" w:rsidRDefault="00DA2CD2" w:rsidP="009D521A">
      <w:pPr>
        <w:pStyle w:val="Nadpis3"/>
      </w:pPr>
      <w:r>
        <w:t>Kapacita baterií</w:t>
      </w:r>
    </w:p>
    <w:p w14:paraId="324A813F" w14:textId="10B8F44E" w:rsidR="00DA2CD2" w:rsidRDefault="0024726D" w:rsidP="009D521A">
      <w:pPr>
        <w:spacing w:before="240"/>
        <w:rPr>
          <w:noProof/>
        </w:rPr>
      </w:pPr>
      <w:r>
        <w:rPr>
          <w:noProof/>
        </w:rPr>
        <w:t xml:space="preserve">Kapacita </w:t>
      </w:r>
      <w:r w:rsidR="00DA2CD2">
        <w:rPr>
          <w:noProof/>
        </w:rPr>
        <w:t xml:space="preserve">elektrické energie v </w:t>
      </w:r>
      <w:r>
        <w:rPr>
          <w:noProof/>
        </w:rPr>
        <w:t>baterií</w:t>
      </w:r>
      <w:r w:rsidR="00DA2CD2">
        <w:rPr>
          <w:noProof/>
        </w:rPr>
        <w:t>ch</w:t>
      </w:r>
      <w:r>
        <w:rPr>
          <w:noProof/>
        </w:rPr>
        <w:t xml:space="preserve"> je ovlivněna</w:t>
      </w:r>
      <w:r w:rsidR="00DA2CD2">
        <w:rPr>
          <w:noProof/>
        </w:rPr>
        <w:t xml:space="preserve"> </w:t>
      </w:r>
      <w:r>
        <w:rPr>
          <w:noProof/>
        </w:rPr>
        <w:t xml:space="preserve">konstrukčními možnostmi železničních vozidel a dostupnými technologiemi pro výrobu samotných bateriových článků. </w:t>
      </w:r>
      <w:r w:rsidR="00DA2CD2">
        <w:rPr>
          <w:noProof/>
        </w:rPr>
        <w:t xml:space="preserve">Údaje </w:t>
      </w:r>
      <w:r w:rsidR="00A61B21">
        <w:rPr>
          <w:noProof/>
        </w:rPr>
        <w:br/>
      </w:r>
      <w:r w:rsidR="00DA2CD2">
        <w:rPr>
          <w:noProof/>
        </w:rPr>
        <w:t>o maximální kapacitě se u zjištěných příkladů bateriových vozidel liší. V reálném provozu je pak nutné kapacitu baterií přizpůsobovat konkrétní</w:t>
      </w:r>
      <w:r w:rsidR="0043056A">
        <w:rPr>
          <w:noProof/>
        </w:rPr>
        <w:t>m</w:t>
      </w:r>
      <w:r w:rsidR="00DA2CD2">
        <w:rPr>
          <w:noProof/>
        </w:rPr>
        <w:t xml:space="preserve"> podmínkám na dané lince a dle potřeby případně snižovat kapacitní nároky a tím i pořizovací a provozní náklady. Důležitým aspektem pak je i</w:t>
      </w:r>
      <w:r w:rsidR="00954A24">
        <w:rPr>
          <w:noProof/>
        </w:rPr>
        <w:t> </w:t>
      </w:r>
      <w:r w:rsidR="00DA2CD2">
        <w:rPr>
          <w:noProof/>
        </w:rPr>
        <w:t>rozsah elektrizace na straně dopravní infrastruktury, kdy vhodnou optimalizací tohoto rozsahu lze snižovat nároky na kapacitu baterií.</w:t>
      </w:r>
    </w:p>
    <w:p w14:paraId="6F4D0A47" w14:textId="734FB86D" w:rsidR="0024726D" w:rsidRDefault="00834790" w:rsidP="009D521A">
      <w:pPr>
        <w:spacing w:before="240"/>
        <w:rPr>
          <w:noProof/>
        </w:rPr>
      </w:pPr>
      <w:r>
        <w:rPr>
          <w:noProof/>
        </w:rPr>
        <w:t xml:space="preserve">Vzhledem k tomu, že se údaje o kapacitě baterií liší u jednotlivých jednotek popsaných v kapitole </w:t>
      </w:r>
      <w:r w:rsidR="0043056A">
        <w:rPr>
          <w:noProof/>
        </w:rPr>
        <w:t>3</w:t>
      </w:r>
      <w:r>
        <w:rPr>
          <w:noProof/>
        </w:rPr>
        <w:t xml:space="preserve">.1, bylo pro tuto dokumentaci nutné zvolit konkrétní modelovou hodnotu. </w:t>
      </w:r>
      <w:r w:rsidR="0024726D">
        <w:rPr>
          <w:noProof/>
        </w:rPr>
        <w:t xml:space="preserve">To jsou hodnoty, které jsou přibližně uvažovány u aktuálně testovaných </w:t>
      </w:r>
      <w:r w:rsidR="00DA2CD2">
        <w:rPr>
          <w:noProof/>
        </w:rPr>
        <w:t>bateriových</w:t>
      </w:r>
      <w:r w:rsidR="0024726D">
        <w:rPr>
          <w:noProof/>
        </w:rPr>
        <w:t xml:space="preserve"> jednotek pop</w:t>
      </w:r>
      <w:r w:rsidR="00DA2CD2">
        <w:rPr>
          <w:noProof/>
        </w:rPr>
        <w:t xml:space="preserve">saných v kapitole </w:t>
      </w:r>
      <w:r w:rsidR="0043056A">
        <w:rPr>
          <w:noProof/>
        </w:rPr>
        <w:t>3</w:t>
      </w:r>
      <w:r w:rsidR="00DA2CD2">
        <w:rPr>
          <w:noProof/>
        </w:rPr>
        <w:t>.1. Tyto</w:t>
      </w:r>
      <w:r w:rsidR="0024726D">
        <w:rPr>
          <w:noProof/>
        </w:rPr>
        <w:t xml:space="preserve"> hodnoty</w:t>
      </w:r>
      <w:r w:rsidR="00DA2CD2">
        <w:rPr>
          <w:noProof/>
        </w:rPr>
        <w:t xml:space="preserve"> nelze brát jako</w:t>
      </w:r>
      <w:r w:rsidR="0024726D">
        <w:rPr>
          <w:noProof/>
        </w:rPr>
        <w:t xml:space="preserve"> limitní, ani pevně stanovené</w:t>
      </w:r>
      <w:r w:rsidR="00DA2CD2">
        <w:rPr>
          <w:noProof/>
        </w:rPr>
        <w:t xml:space="preserve"> pro</w:t>
      </w:r>
      <w:r>
        <w:rPr>
          <w:noProof/>
        </w:rPr>
        <w:t xml:space="preserve"> konkrétní linku. Úroveň kapacity </w:t>
      </w:r>
      <w:r w:rsidR="0043056A">
        <w:rPr>
          <w:noProof/>
        </w:rPr>
        <w:t xml:space="preserve">se </w:t>
      </w:r>
      <w:r>
        <w:rPr>
          <w:noProof/>
        </w:rPr>
        <w:t>pak</w:t>
      </w:r>
      <w:r w:rsidR="0024726D">
        <w:rPr>
          <w:noProof/>
        </w:rPr>
        <w:t xml:space="preserve"> může lišit dle konkrétních konstrukčních změn na vozidlech nebo při dalším očekávaném technologické</w:t>
      </w:r>
      <w:r w:rsidR="008645CC">
        <w:rPr>
          <w:noProof/>
        </w:rPr>
        <w:t>m</w:t>
      </w:r>
      <w:r w:rsidR="0024726D">
        <w:rPr>
          <w:noProof/>
        </w:rPr>
        <w:t xml:space="preserve"> vývoji ve výrobě bateriových článků.</w:t>
      </w:r>
    </w:p>
    <w:p w14:paraId="79902F10" w14:textId="77777777" w:rsidR="00834790" w:rsidRPr="00F844EC" w:rsidRDefault="00834790" w:rsidP="009D521A">
      <w:pPr>
        <w:spacing w:before="240"/>
        <w:rPr>
          <w:b/>
          <w:noProof/>
        </w:rPr>
      </w:pPr>
      <w:r w:rsidRPr="00F844EC">
        <w:rPr>
          <w:b/>
          <w:noProof/>
        </w:rPr>
        <w:t>Pro prvotní posouzení potřebné ka</w:t>
      </w:r>
      <w:r w:rsidR="009865FB">
        <w:rPr>
          <w:b/>
          <w:noProof/>
        </w:rPr>
        <w:t>pacity baterií na předpok</w:t>
      </w:r>
      <w:r w:rsidR="00313846">
        <w:rPr>
          <w:b/>
          <w:noProof/>
        </w:rPr>
        <w:t>l</w:t>
      </w:r>
      <w:r w:rsidR="009865FB">
        <w:rPr>
          <w:b/>
          <w:noProof/>
        </w:rPr>
        <w:t>ádaný</w:t>
      </w:r>
      <w:r w:rsidRPr="00F844EC">
        <w:rPr>
          <w:b/>
          <w:noProof/>
        </w:rPr>
        <w:t xml:space="preserve"> rozsah elektrizace byla pro výpočty spotřeby elektrické energie jednotlivých souprav modelově použita maximální </w:t>
      </w:r>
      <w:r w:rsidRPr="00F844EC">
        <w:rPr>
          <w:b/>
          <w:noProof/>
          <w:u w:val="single"/>
        </w:rPr>
        <w:t>efektivně využitelná kapacita</w:t>
      </w:r>
      <w:r w:rsidRPr="00F844EC">
        <w:rPr>
          <w:b/>
          <w:noProof/>
        </w:rPr>
        <w:t xml:space="preserve"> 500 kWh pro třívozovou jednotku </w:t>
      </w:r>
      <w:r w:rsidR="00A61B21">
        <w:rPr>
          <w:b/>
          <w:noProof/>
        </w:rPr>
        <w:br/>
      </w:r>
      <w:r w:rsidRPr="00F844EC">
        <w:rPr>
          <w:b/>
          <w:noProof/>
        </w:rPr>
        <w:t>a 300 kWh pro dvouvozovou jednotku.</w:t>
      </w:r>
    </w:p>
    <w:p w14:paraId="2B6A80F5" w14:textId="77777777" w:rsidR="00424CC2" w:rsidRPr="0092346A" w:rsidRDefault="00424CC2" w:rsidP="009D521A">
      <w:pPr>
        <w:pStyle w:val="Nadpis3"/>
      </w:pPr>
      <w:r>
        <w:t>Spolehlivost baterií a efektivní využití jejich kapacity</w:t>
      </w:r>
    </w:p>
    <w:p w14:paraId="2FE2127E" w14:textId="2396CA38" w:rsidR="00424CC2" w:rsidRDefault="00424CC2" w:rsidP="009D521A">
      <w:pPr>
        <w:spacing w:before="240"/>
        <w:rPr>
          <w:noProof/>
        </w:rPr>
      </w:pPr>
      <w:r>
        <w:rPr>
          <w:noProof/>
        </w:rPr>
        <w:t>Z praktického užívání baterií v různých oblastech, zejména v dopravních prostředcích, vyplývají určitá omezení využití jejich maximální kapacity. První</w:t>
      </w:r>
      <w:r w:rsidR="00E5543B">
        <w:rPr>
          <w:noProof/>
        </w:rPr>
        <w:t>m</w:t>
      </w:r>
      <w:r>
        <w:rPr>
          <w:noProof/>
        </w:rPr>
        <w:t xml:space="preserve"> omezením je efektivní využití horních i</w:t>
      </w:r>
      <w:r w:rsidR="00954A24">
        <w:rPr>
          <w:noProof/>
        </w:rPr>
        <w:t> </w:t>
      </w:r>
      <w:r>
        <w:rPr>
          <w:noProof/>
        </w:rPr>
        <w:t xml:space="preserve">dolních limitů kapacity. Pro bateriové železniční jednotky </w:t>
      </w:r>
      <w:r w:rsidR="00E5543B">
        <w:rPr>
          <w:noProof/>
        </w:rPr>
        <w:t>l</w:t>
      </w:r>
      <w:r>
        <w:rPr>
          <w:noProof/>
        </w:rPr>
        <w:t>ze dle současných poznatků očekávat praktické</w:t>
      </w:r>
      <w:r w:rsidR="0024726D" w:rsidRPr="000411EE">
        <w:rPr>
          <w:noProof/>
        </w:rPr>
        <w:t xml:space="preserve"> hodnoty využitelnosti kapacity bateriových bloků pro nabíjení</w:t>
      </w:r>
      <w:r w:rsidR="00E5543B">
        <w:rPr>
          <w:noProof/>
        </w:rPr>
        <w:t xml:space="preserve"> </w:t>
      </w:r>
      <w:r w:rsidR="0024726D" w:rsidRPr="000411EE">
        <w:rPr>
          <w:noProof/>
        </w:rPr>
        <w:t>a</w:t>
      </w:r>
      <w:r w:rsidR="00E5543B">
        <w:rPr>
          <w:noProof/>
        </w:rPr>
        <w:t> </w:t>
      </w:r>
      <w:r w:rsidR="0024726D" w:rsidRPr="000411EE">
        <w:rPr>
          <w:noProof/>
        </w:rPr>
        <w:t>vybíjení v</w:t>
      </w:r>
      <w:r w:rsidR="008645CC">
        <w:rPr>
          <w:noProof/>
        </w:rPr>
        <w:t> </w:t>
      </w:r>
      <w:r w:rsidR="0024726D" w:rsidRPr="000411EE">
        <w:rPr>
          <w:noProof/>
        </w:rPr>
        <w:t>rozsahu od 20 % do 80 %, tj. z celkové kapacity bateriových bloků lze využívat 60</w:t>
      </w:r>
      <w:r w:rsidR="008645CC">
        <w:rPr>
          <w:noProof/>
        </w:rPr>
        <w:t> </w:t>
      </w:r>
      <w:r>
        <w:rPr>
          <w:noProof/>
        </w:rPr>
        <w:t xml:space="preserve">%  kapacity pro dosažení nezbytné </w:t>
      </w:r>
      <w:r w:rsidR="0024726D" w:rsidRPr="000411EE">
        <w:rPr>
          <w:noProof/>
        </w:rPr>
        <w:t xml:space="preserve">provozní spolehlivosti. </w:t>
      </w:r>
      <w:r>
        <w:rPr>
          <w:noProof/>
        </w:rPr>
        <w:t xml:space="preserve">Tento rozptyl mezi oběma </w:t>
      </w:r>
      <w:r>
        <w:rPr>
          <w:noProof/>
        </w:rPr>
        <w:lastRenderedPageBreak/>
        <w:t>limitními hodn</w:t>
      </w:r>
      <w:r w:rsidR="00F62C66">
        <w:rPr>
          <w:noProof/>
        </w:rPr>
        <w:t>ot</w:t>
      </w:r>
      <w:r w:rsidR="00A451C3">
        <w:rPr>
          <w:noProof/>
        </w:rPr>
        <w:t>ami může být odlišný</w:t>
      </w:r>
      <w:r>
        <w:rPr>
          <w:noProof/>
        </w:rPr>
        <w:t xml:space="preserve"> pro různá vozidla a různé typy baterií. Konkrétní hodnoty proto závisí i</w:t>
      </w:r>
      <w:r w:rsidR="0024726D">
        <w:rPr>
          <w:noProof/>
        </w:rPr>
        <w:t xml:space="preserve"> na</w:t>
      </w:r>
      <w:r w:rsidR="0024726D" w:rsidRPr="000411EE">
        <w:rPr>
          <w:noProof/>
        </w:rPr>
        <w:t xml:space="preserve"> konstrukci a způsobu řízení systému nabíjení na vozidle a garanci počtu nabíjecích cyklů výrobcem baterií. </w:t>
      </w:r>
      <w:r>
        <w:rPr>
          <w:noProof/>
        </w:rPr>
        <w:t>Z tohoto důvodu musí být dosahována vyšší teoretická maximální hodnota kapacity bater</w:t>
      </w:r>
      <w:r w:rsidR="00F62C66">
        <w:rPr>
          <w:noProof/>
        </w:rPr>
        <w:t>ií. Ve výpočtech spotřeby elektr</w:t>
      </w:r>
      <w:r>
        <w:rPr>
          <w:noProof/>
        </w:rPr>
        <w:t>ické energie v této dokumentac</w:t>
      </w:r>
      <w:r w:rsidR="00E5543B">
        <w:rPr>
          <w:noProof/>
        </w:rPr>
        <w:t xml:space="preserve">i </w:t>
      </w:r>
      <w:r>
        <w:rPr>
          <w:noProof/>
        </w:rPr>
        <w:t xml:space="preserve">je uvažováno s hodnotami </w:t>
      </w:r>
      <w:r w:rsidRPr="00424CC2">
        <w:rPr>
          <w:noProof/>
          <w:u w:val="single"/>
        </w:rPr>
        <w:t>efektivně využitelné maximální kapacity</w:t>
      </w:r>
      <w:r w:rsidR="00A451C3" w:rsidRPr="00A451C3">
        <w:rPr>
          <w:noProof/>
        </w:rPr>
        <w:t>, tj 60 %</w:t>
      </w:r>
      <w:r w:rsidR="00131756">
        <w:rPr>
          <w:noProof/>
        </w:rPr>
        <w:t xml:space="preserve"> </w:t>
      </w:r>
      <w:r w:rsidR="00A451C3" w:rsidRPr="00A451C3">
        <w:rPr>
          <w:noProof/>
        </w:rPr>
        <w:t>z celkové kapacity baterie</w:t>
      </w:r>
      <w:r>
        <w:rPr>
          <w:noProof/>
        </w:rPr>
        <w:t xml:space="preserve"> a nikoliv technické maximální kapacity.</w:t>
      </w:r>
    </w:p>
    <w:p w14:paraId="0EEC3D4C" w14:textId="1D10A35A" w:rsidR="00F91FFD" w:rsidRDefault="00F91FFD" w:rsidP="009D521A">
      <w:pPr>
        <w:spacing w:before="240"/>
        <w:rPr>
          <w:noProof/>
        </w:rPr>
      </w:pPr>
      <w:r>
        <w:rPr>
          <w:noProof/>
        </w:rPr>
        <w:t xml:space="preserve">V rámci zpracování této dokumentace bylo snahou získat </w:t>
      </w:r>
      <w:r w:rsidR="00A61B21">
        <w:rPr>
          <w:noProof/>
        </w:rPr>
        <w:t>dosavadních zkušeností s reálný</w:t>
      </w:r>
      <w:r w:rsidR="00424CC2">
        <w:rPr>
          <w:noProof/>
        </w:rPr>
        <w:t>m provozem bateriových jednotek</w:t>
      </w:r>
      <w:r>
        <w:rPr>
          <w:noProof/>
        </w:rPr>
        <w:t>. B</w:t>
      </w:r>
      <w:r w:rsidR="00424CC2">
        <w:rPr>
          <w:noProof/>
        </w:rPr>
        <w:t>ohužel</w:t>
      </w:r>
      <w:r>
        <w:rPr>
          <w:noProof/>
        </w:rPr>
        <w:t xml:space="preserve"> však nebylo</w:t>
      </w:r>
      <w:r w:rsidR="00424CC2">
        <w:rPr>
          <w:noProof/>
        </w:rPr>
        <w:t xml:space="preserve"> možné získat</w:t>
      </w:r>
      <w:r w:rsidR="0024726D">
        <w:rPr>
          <w:noProof/>
        </w:rPr>
        <w:t xml:space="preserve"> dostatečně relevantní vzorek testovacích cyklů s ověřením v běžném provozu, z čehož by šla vyvodit dosahovaná spolehlivost bateriových článků, četnosti výpadků apod. </w:t>
      </w:r>
      <w:r>
        <w:rPr>
          <w:noProof/>
        </w:rPr>
        <w:t>Proto se tato dokumentace věnuje spolehlivosti baterií pouze v obecné rovině. Opět na základě obecných zkušeností s provozem baterií v jiných oblastech lze předpokládat, že může docházet k výpadkům baterií, ke snižování jejich kapacity v závislosti na počtu dobíjecích a vybíjecích cyklů, ke snižování rychlosti dobíjení, a podobně. Dalším faktorem, který má vliv na využití kapacity baterií</w:t>
      </w:r>
      <w:r w:rsidR="00F62C66">
        <w:rPr>
          <w:noProof/>
        </w:rPr>
        <w:t>,</w:t>
      </w:r>
      <w:r>
        <w:rPr>
          <w:noProof/>
        </w:rPr>
        <w:t xml:space="preserve"> jsou odchylky v běžném provozu oproti konkrétnímu uvažovanému jízdnímu řádu daných linek dálkové dopravy. Jednak může docházet ke změnám jízdního řádu, které mohou vést například ke zkrácení obratu a doby dobíjení baterií během pobytu ve stanici</w:t>
      </w:r>
      <w:r w:rsidR="00E5543B">
        <w:rPr>
          <w:noProof/>
        </w:rPr>
        <w:t>, n</w:t>
      </w:r>
      <w:r>
        <w:rPr>
          <w:noProof/>
        </w:rPr>
        <w:t>ebo může docházet vlivem různých mimořádných událostí k prodloužení jízdních dob vlaků v úseku jízdy s aktivním využi</w:t>
      </w:r>
      <w:r w:rsidR="00F62C66">
        <w:rPr>
          <w:noProof/>
        </w:rPr>
        <w:t>t</w:t>
      </w:r>
      <w:r>
        <w:rPr>
          <w:noProof/>
        </w:rPr>
        <w:t>ím baterií. Jedná se například o</w:t>
      </w:r>
      <w:r w:rsidR="000035BE">
        <w:rPr>
          <w:noProof/>
        </w:rPr>
        <w:t xml:space="preserve"> výluková opatření při stavbách na tratích, </w:t>
      </w:r>
      <w:r>
        <w:rPr>
          <w:noProof/>
        </w:rPr>
        <w:t>překážk</w:t>
      </w:r>
      <w:r w:rsidR="000035BE">
        <w:rPr>
          <w:noProof/>
        </w:rPr>
        <w:t>y na trati, výpady</w:t>
      </w:r>
      <w:r>
        <w:rPr>
          <w:noProof/>
        </w:rPr>
        <w:t xml:space="preserve"> z</w:t>
      </w:r>
      <w:r w:rsidR="000035BE">
        <w:rPr>
          <w:noProof/>
        </w:rPr>
        <w:t>abezpečovacího zařízení, dočasná</w:t>
      </w:r>
      <w:r>
        <w:rPr>
          <w:noProof/>
        </w:rPr>
        <w:t xml:space="preserve"> snížení </w:t>
      </w:r>
      <w:r w:rsidR="000035BE">
        <w:rPr>
          <w:noProof/>
        </w:rPr>
        <w:t>rychlosti</w:t>
      </w:r>
      <w:r w:rsidR="00E5543B">
        <w:rPr>
          <w:noProof/>
        </w:rPr>
        <w:t xml:space="preserve"> </w:t>
      </w:r>
      <w:r w:rsidR="000035BE">
        <w:rPr>
          <w:noProof/>
        </w:rPr>
        <w:t xml:space="preserve">apod. </w:t>
      </w:r>
    </w:p>
    <w:p w14:paraId="17F85811" w14:textId="56A797A4" w:rsidR="0024726D" w:rsidRDefault="00F91FFD" w:rsidP="009D521A">
      <w:pPr>
        <w:spacing w:before="240"/>
        <w:rPr>
          <w:b/>
          <w:noProof/>
        </w:rPr>
      </w:pPr>
      <w:r w:rsidRPr="000035BE">
        <w:rPr>
          <w:b/>
          <w:noProof/>
        </w:rPr>
        <w:t>V reálném provozu je proto nutn</w:t>
      </w:r>
      <w:r w:rsidR="00E5543B">
        <w:rPr>
          <w:b/>
          <w:noProof/>
        </w:rPr>
        <w:t>é</w:t>
      </w:r>
      <w:r w:rsidRPr="000035BE">
        <w:rPr>
          <w:b/>
          <w:noProof/>
        </w:rPr>
        <w:t xml:space="preserve"> </w:t>
      </w:r>
      <w:r w:rsidR="000035BE">
        <w:rPr>
          <w:b/>
          <w:noProof/>
        </w:rPr>
        <w:t>stanovovat konkrétní kapacitu baterií včetně odpovídajících</w:t>
      </w:r>
      <w:r w:rsidRPr="000035BE">
        <w:rPr>
          <w:b/>
          <w:noProof/>
        </w:rPr>
        <w:t xml:space="preserve"> </w:t>
      </w:r>
      <w:r w:rsidR="000035BE">
        <w:rPr>
          <w:b/>
          <w:noProof/>
        </w:rPr>
        <w:t>rezerv</w:t>
      </w:r>
      <w:r w:rsidR="000035BE" w:rsidRPr="000035BE">
        <w:rPr>
          <w:b/>
          <w:noProof/>
        </w:rPr>
        <w:t>, které by zamezily mimořádnému zastavení bateriových jednotek z důvodu nedostatku elektrické energie v bateriích. Konkrétní návrh rezerv kapacity je nutné řešit samostatně pro konkrétní provozní ramena a předpokládané typy bateriových jednotek.</w:t>
      </w:r>
    </w:p>
    <w:p w14:paraId="2D573448" w14:textId="77777777" w:rsidR="00FE7B23" w:rsidRPr="0092346A" w:rsidRDefault="00FE7B23" w:rsidP="009D521A">
      <w:pPr>
        <w:pStyle w:val="Nadpis3"/>
      </w:pPr>
      <w:r>
        <w:t>Rychlost dobíjení baterií</w:t>
      </w:r>
    </w:p>
    <w:p w14:paraId="057D792A" w14:textId="1F084068" w:rsidR="0035435A" w:rsidRDefault="00FE7B23" w:rsidP="009D521A">
      <w:pPr>
        <w:spacing w:before="240"/>
        <w:rPr>
          <w:noProof/>
        </w:rPr>
      </w:pPr>
      <w:r>
        <w:rPr>
          <w:noProof/>
        </w:rPr>
        <w:t xml:space="preserve">Rychlost dobíjení baterií je závislá na straně železničního vozidla na konkrétních konstrukčních a technologických možnostech baterií a souvisejícího elektrického vybavení a </w:t>
      </w:r>
      <w:r w:rsidR="0094631C">
        <w:rPr>
          <w:noProof/>
        </w:rPr>
        <w:t>na</w:t>
      </w:r>
      <w:r>
        <w:rPr>
          <w:noProof/>
        </w:rPr>
        <w:t xml:space="preserve"> straně dopravní infrastruktury na dostupném výkonu v trakčním vedení nebo kabelovém připojení. R</w:t>
      </w:r>
      <w:r w:rsidR="0094631C">
        <w:rPr>
          <w:noProof/>
        </w:rPr>
        <w:t>ychlost dobíjení pak má vliv</w:t>
      </w:r>
      <w:r>
        <w:rPr>
          <w:noProof/>
        </w:rPr>
        <w:t xml:space="preserve"> i</w:t>
      </w:r>
      <w:r w:rsidR="0094631C">
        <w:rPr>
          <w:noProof/>
        </w:rPr>
        <w:t xml:space="preserve"> na</w:t>
      </w:r>
      <w:r w:rsidR="00F62C66">
        <w:rPr>
          <w:noProof/>
        </w:rPr>
        <w:t xml:space="preserve"> životnost baterií a úby</w:t>
      </w:r>
      <w:r>
        <w:rPr>
          <w:noProof/>
        </w:rPr>
        <w:t>tek jejich kapacity v čase, proto může praktickou rychlost dobíjení baterií ovlivňovat i</w:t>
      </w:r>
      <w:r w:rsidR="00F62C66">
        <w:rPr>
          <w:noProof/>
        </w:rPr>
        <w:t xml:space="preserve"> tento faktor. Pro bateriové je</w:t>
      </w:r>
      <w:r>
        <w:rPr>
          <w:noProof/>
        </w:rPr>
        <w:t>d</w:t>
      </w:r>
      <w:r w:rsidR="00F62C66">
        <w:rPr>
          <w:noProof/>
        </w:rPr>
        <w:t>n</w:t>
      </w:r>
      <w:r>
        <w:rPr>
          <w:noProof/>
        </w:rPr>
        <w:t xml:space="preserve">otky popsané v kapitole </w:t>
      </w:r>
      <w:r w:rsidR="00E5543B">
        <w:rPr>
          <w:noProof/>
        </w:rPr>
        <w:t>3</w:t>
      </w:r>
      <w:r>
        <w:rPr>
          <w:noProof/>
        </w:rPr>
        <w:t>.1 uvádí jednotliví výrobci parametr času, za který lze dobít baterie z v</w:t>
      </w:r>
      <w:r w:rsidR="00A451C3">
        <w:rPr>
          <w:noProof/>
        </w:rPr>
        <w:t>ybi</w:t>
      </w:r>
      <w:r>
        <w:rPr>
          <w:noProof/>
        </w:rPr>
        <w:t>tého do plně nab</w:t>
      </w:r>
      <w:r w:rsidR="00A451C3">
        <w:rPr>
          <w:noProof/>
        </w:rPr>
        <w:t>i</w:t>
      </w:r>
      <w:r>
        <w:rPr>
          <w:noProof/>
        </w:rPr>
        <w:t>tého stavu. Uvádí se zpravidla doby od 10 minut do 30 minut pro napájení z trakčního vedení střídavé trakce.</w:t>
      </w:r>
      <w:r w:rsidR="0094631C">
        <w:rPr>
          <w:noProof/>
        </w:rPr>
        <w:t xml:space="preserve"> V podmínkách železniční sítě SŽ, lze zjednodušeně uvažovat při použití s</w:t>
      </w:r>
      <w:r w:rsidR="00A451C3">
        <w:rPr>
          <w:noProof/>
        </w:rPr>
        <w:t>tří</w:t>
      </w:r>
      <w:r w:rsidR="00797267">
        <w:rPr>
          <w:noProof/>
        </w:rPr>
        <w:t>davého trakčního napětí</w:t>
      </w:r>
      <w:r w:rsidR="0094631C">
        <w:rPr>
          <w:noProof/>
        </w:rPr>
        <w:t xml:space="preserve"> 25 kV, 50 Hz s maximálním elektrickým proudem na jeden sběrač 80 A</w:t>
      </w:r>
      <w:r w:rsidR="00797267">
        <w:rPr>
          <w:noProof/>
        </w:rPr>
        <w:t xml:space="preserve"> při stání vozidla,</w:t>
      </w:r>
      <w:r w:rsidR="0094631C">
        <w:rPr>
          <w:noProof/>
        </w:rPr>
        <w:t xml:space="preserve"> s dosažením maximálního elektrického výkonu 2 MW. </w:t>
      </w:r>
      <w:r w:rsidR="0035435A">
        <w:rPr>
          <w:noProof/>
        </w:rPr>
        <w:t>Tento výkon je podmíněn dosta</w:t>
      </w:r>
      <w:r w:rsidR="00F62C66">
        <w:rPr>
          <w:noProof/>
        </w:rPr>
        <w:t>tečně kapacitními vedeními a pří</w:t>
      </w:r>
      <w:r w:rsidR="0035435A">
        <w:rPr>
          <w:noProof/>
        </w:rPr>
        <w:t>pojkami i s ohledem na jiné trakční odběry, které příslušné TNS zajišťují. V případě uvažování napájení ze stejnosměrného trakčního vedení DC 3 kV nebo kabelových připojení nelze uváděného elektrického výkonu prakticky dosáhnout a reálně by tak byl e</w:t>
      </w:r>
      <w:r w:rsidR="00F62C66">
        <w:rPr>
          <w:noProof/>
        </w:rPr>
        <w:t>l</w:t>
      </w:r>
      <w:r w:rsidR="00E5543B">
        <w:rPr>
          <w:noProof/>
        </w:rPr>
        <w:t xml:space="preserve">ektrický </w:t>
      </w:r>
      <w:r w:rsidR="0035435A">
        <w:rPr>
          <w:noProof/>
        </w:rPr>
        <w:t>výkon výrazně nižší a tím i nutně delší potřebná doba pro dobíjení baterií.</w:t>
      </w:r>
      <w:r w:rsidR="00797267">
        <w:rPr>
          <w:noProof/>
        </w:rPr>
        <w:t xml:space="preserve"> Zároveň v případě kabelového připojení je nutné brát v potaz i nutné manipulace, školený personál a dostatečně potřebný vymezený prostor.</w:t>
      </w:r>
    </w:p>
    <w:p w14:paraId="399DECEA" w14:textId="0B39B8F6" w:rsidR="00797267" w:rsidRDefault="00797267" w:rsidP="009D521A">
      <w:pPr>
        <w:spacing w:before="240"/>
      </w:pPr>
      <w:r w:rsidRPr="00797267">
        <w:t xml:space="preserve">Pro odběr BEMU při jízdě </w:t>
      </w:r>
      <w:r>
        <w:t>se u</w:t>
      </w:r>
      <w:r w:rsidRPr="00797267">
        <w:t>plat</w:t>
      </w:r>
      <w:r>
        <w:t>n</w:t>
      </w:r>
      <w:r w:rsidRPr="00797267">
        <w:t>í hodnoty proudu</w:t>
      </w:r>
      <w:r w:rsidR="00E5543B">
        <w:t xml:space="preserve"> dle ČSN EN 50388 pro jeden vlak, </w:t>
      </w:r>
      <w:r w:rsidRPr="00797267">
        <w:t>tj.</w:t>
      </w:r>
      <w:r w:rsidR="00954A24">
        <w:t> </w:t>
      </w:r>
      <w:r w:rsidRPr="00797267">
        <w:t>u</w:t>
      </w:r>
      <w:r w:rsidR="00954A24">
        <w:t> </w:t>
      </w:r>
      <w:r w:rsidRPr="00797267">
        <w:t xml:space="preserve">sběrače EHV (pro jeden </w:t>
      </w:r>
      <w:proofErr w:type="gramStart"/>
      <w:r w:rsidRPr="00797267">
        <w:t>vlak - příloha</w:t>
      </w:r>
      <w:proofErr w:type="gramEnd"/>
      <w:r w:rsidRPr="00797267">
        <w:t xml:space="preserve"> F) pro AC 25 kV 800 A;</w:t>
      </w:r>
      <w:r>
        <w:t xml:space="preserve"> </w:t>
      </w:r>
      <w:r w:rsidRPr="00797267">
        <w:t>DC 3 KV  3000 A</w:t>
      </w:r>
      <w:r>
        <w:t>. H</w:t>
      </w:r>
      <w:r w:rsidRPr="00797267">
        <w:t>odnoty</w:t>
      </w:r>
      <w:r>
        <w:t xml:space="preserve"> elektrických</w:t>
      </w:r>
      <w:r w:rsidRPr="00797267">
        <w:t xml:space="preserve"> proudů se odvíjejí od nastavení proudových ochran, které jsou závislé na délce napájeného úseku</w:t>
      </w:r>
      <w:r w:rsidR="00C0760D">
        <w:t xml:space="preserve"> </w:t>
      </w:r>
      <w:r>
        <w:t>atd. S</w:t>
      </w:r>
      <w:r w:rsidRPr="00797267">
        <w:t xml:space="preserve">oučasně platí dle </w:t>
      </w:r>
      <w:r>
        <w:t>ČSN EN 50163 pro hodnoty napětí</w:t>
      </w:r>
      <w:r w:rsidRPr="00797267">
        <w:t xml:space="preserve"> </w:t>
      </w:r>
      <w:r>
        <w:t>následující tabulka.</w:t>
      </w:r>
    </w:p>
    <w:p w14:paraId="7A96B0BC" w14:textId="77777777" w:rsidR="00797267" w:rsidRDefault="00797267" w:rsidP="009D521A">
      <w:pPr>
        <w:keepNext/>
        <w:spacing w:before="240"/>
      </w:pPr>
    </w:p>
    <w:p w14:paraId="02071370" w14:textId="77777777" w:rsidR="00797267" w:rsidRDefault="00797267" w:rsidP="009D521A">
      <w:pPr>
        <w:pStyle w:val="Titulek"/>
        <w:rPr>
          <w:noProof/>
        </w:rPr>
      </w:pPr>
      <w:r>
        <w:t xml:space="preserve">Tabulka </w:t>
      </w:r>
      <w:r w:rsidR="00FA58DD">
        <w:fldChar w:fldCharType="begin"/>
      </w:r>
      <w:r w:rsidR="00FA58DD">
        <w:instrText xml:space="preserve"> SEQ Tabulka \* ARABIC </w:instrText>
      </w:r>
      <w:r w:rsidR="00FA58DD">
        <w:fldChar w:fldCharType="separate"/>
      </w:r>
      <w:r w:rsidR="008E41DB">
        <w:rPr>
          <w:noProof/>
        </w:rPr>
        <w:t>9</w:t>
      </w:r>
      <w:r w:rsidR="00FA58DD">
        <w:rPr>
          <w:noProof/>
        </w:rPr>
        <w:fldChar w:fldCharType="end"/>
      </w:r>
      <w:r>
        <w:t xml:space="preserve"> – Jmenovitá napětí a jejich přípustné mezní hodnoty a doby trvání</w:t>
      </w:r>
      <w:r w:rsidR="00A13417">
        <w:rPr>
          <w:rFonts w:ascii="Verdana" w:hAnsi="Verdana"/>
          <w:noProof/>
          <w:color w:val="000000"/>
          <w:lang w:eastAsia="cs-CZ"/>
        </w:rPr>
        <w:drawing>
          <wp:inline distT="0" distB="0" distL="0" distR="0" wp14:anchorId="202D8AFA" wp14:editId="0E396061">
            <wp:extent cx="5507990" cy="2228341"/>
            <wp:effectExtent l="0" t="0" r="0" b="635"/>
            <wp:docPr id="9" name="Obrázek 9" descr="cid:image001.png@01D7C4CD.6E5DC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id:image001.png@01D7C4CD.6E5DCDA0"/>
                    <pic:cNvPicPr>
                      <a:picLocks noChangeAspect="1" noChangeArrowheads="1"/>
                    </pic:cNvPicPr>
                  </pic:nvPicPr>
                  <pic:blipFill rotWithShape="1">
                    <a:blip r:embed="rId26" r:link="rId27">
                      <a:extLst>
                        <a:ext uri="{28A0092B-C50C-407E-A947-70E740481C1C}">
                          <a14:useLocalDpi xmlns:a14="http://schemas.microsoft.com/office/drawing/2010/main" val="0"/>
                        </a:ext>
                      </a:extLst>
                    </a:blip>
                    <a:srcRect t="4667" b="-1"/>
                    <a:stretch/>
                  </pic:blipFill>
                  <pic:spPr bwMode="auto">
                    <a:xfrm>
                      <a:off x="0" y="0"/>
                      <a:ext cx="5507990" cy="2228341"/>
                    </a:xfrm>
                    <a:prstGeom prst="rect">
                      <a:avLst/>
                    </a:prstGeom>
                    <a:noFill/>
                    <a:ln>
                      <a:noFill/>
                    </a:ln>
                    <a:extLst>
                      <a:ext uri="{53640926-AAD7-44D8-BBD7-CCE9431645EC}">
                        <a14:shadowObscured xmlns:a14="http://schemas.microsoft.com/office/drawing/2010/main"/>
                      </a:ext>
                    </a:extLst>
                  </pic:spPr>
                </pic:pic>
              </a:graphicData>
            </a:graphic>
          </wp:inline>
        </w:drawing>
      </w:r>
    </w:p>
    <w:p w14:paraId="64815BF8" w14:textId="77777777" w:rsidR="00FE7B23" w:rsidRPr="0035435A" w:rsidRDefault="0035435A" w:rsidP="009D521A">
      <w:pPr>
        <w:spacing w:before="240"/>
        <w:rPr>
          <w:b/>
          <w:noProof/>
        </w:rPr>
      </w:pPr>
      <w:r w:rsidRPr="0035435A">
        <w:rPr>
          <w:b/>
          <w:noProof/>
        </w:rPr>
        <w:t xml:space="preserve">Rychlost dobíjení baterií je </w:t>
      </w:r>
      <w:r w:rsidR="00BA0AEE" w:rsidRPr="0035435A">
        <w:rPr>
          <w:b/>
          <w:noProof/>
        </w:rPr>
        <w:t>nutn</w:t>
      </w:r>
      <w:r w:rsidR="00BA0AEE">
        <w:rPr>
          <w:b/>
          <w:noProof/>
        </w:rPr>
        <w:t>é</w:t>
      </w:r>
      <w:r w:rsidR="00BA0AEE" w:rsidRPr="0035435A">
        <w:rPr>
          <w:b/>
          <w:noProof/>
        </w:rPr>
        <w:t xml:space="preserve"> </w:t>
      </w:r>
      <w:r w:rsidRPr="0035435A">
        <w:rPr>
          <w:b/>
          <w:noProof/>
        </w:rPr>
        <w:t xml:space="preserve">posuzovat v každém konkrétním případě individuálně. Při dimenzování kapacit přípojek a stanovování času pro dobíjení baterií je nutné respektovat dané technické možnosti při zohlednění provozní </w:t>
      </w:r>
      <w:r w:rsidR="00A61B21">
        <w:rPr>
          <w:b/>
          <w:noProof/>
        </w:rPr>
        <w:br/>
      </w:r>
      <w:r w:rsidRPr="0035435A">
        <w:rPr>
          <w:b/>
          <w:noProof/>
        </w:rPr>
        <w:t>i nákladové efektivity.</w:t>
      </w:r>
      <w:r>
        <w:rPr>
          <w:b/>
          <w:noProof/>
        </w:rPr>
        <w:t xml:space="preserve"> Uváděných 15 minut pro dobití baterií lze brát jako přibližné technické maximum.</w:t>
      </w:r>
    </w:p>
    <w:p w14:paraId="51B22059" w14:textId="77777777" w:rsidR="000035BE" w:rsidRPr="0092346A" w:rsidRDefault="000035BE" w:rsidP="009D521A">
      <w:pPr>
        <w:pStyle w:val="Nadpis3"/>
      </w:pPr>
      <w:r>
        <w:t>Dojezdová vzdálenost v režimu aktivního využití baterií</w:t>
      </w:r>
    </w:p>
    <w:p w14:paraId="398FCC5A" w14:textId="1CB3F08E" w:rsidR="000035BE" w:rsidRDefault="000035BE" w:rsidP="009D521A">
      <w:pPr>
        <w:spacing w:before="240"/>
        <w:rPr>
          <w:noProof/>
        </w:rPr>
      </w:pPr>
      <w:r>
        <w:rPr>
          <w:noProof/>
        </w:rPr>
        <w:t xml:space="preserve">U analyzovaných bateriových jednotek v kapitole </w:t>
      </w:r>
      <w:r w:rsidR="00C0760D">
        <w:rPr>
          <w:noProof/>
        </w:rPr>
        <w:t>3</w:t>
      </w:r>
      <w:r>
        <w:rPr>
          <w:noProof/>
        </w:rPr>
        <w:t>.1 uvádí zpravidla jejich výrobci i</w:t>
      </w:r>
      <w:r w:rsidR="00954A24">
        <w:rPr>
          <w:noProof/>
        </w:rPr>
        <w:t> </w:t>
      </w:r>
      <w:r>
        <w:rPr>
          <w:noProof/>
        </w:rPr>
        <w:t>tzv.</w:t>
      </w:r>
      <w:r w:rsidR="00954A24">
        <w:rPr>
          <w:noProof/>
        </w:rPr>
        <w:t> </w:t>
      </w:r>
      <w:r>
        <w:rPr>
          <w:noProof/>
        </w:rPr>
        <w:t xml:space="preserve">parametr dojezdové vzdálenosti s využití uložené elektrické energie v bateriích. </w:t>
      </w:r>
      <w:r w:rsidR="00733141">
        <w:rPr>
          <w:noProof/>
        </w:rPr>
        <w:t xml:space="preserve">Uvádí se hodnoty </w:t>
      </w:r>
      <w:r w:rsidR="00F62C66">
        <w:rPr>
          <w:noProof/>
        </w:rPr>
        <w:t>přibližně</w:t>
      </w:r>
      <w:r w:rsidR="00733141">
        <w:rPr>
          <w:noProof/>
        </w:rPr>
        <w:t xml:space="preserve"> mezi 60 a 80 km. </w:t>
      </w:r>
      <w:r>
        <w:rPr>
          <w:noProof/>
        </w:rPr>
        <w:t>Při provádění výpočtů elektrické spotřeby v rámci zpracování této dokumentace byla vypočtena tra</w:t>
      </w:r>
      <w:r w:rsidR="00F62C66">
        <w:rPr>
          <w:noProof/>
        </w:rPr>
        <w:t>k</w:t>
      </w:r>
      <w:r>
        <w:rPr>
          <w:noProof/>
        </w:rPr>
        <w:t>ční spotřeba pro všechny jednotlivé tratě v obou směrech</w:t>
      </w:r>
      <w:r w:rsidR="00733141">
        <w:rPr>
          <w:noProof/>
        </w:rPr>
        <w:t xml:space="preserve"> jízdy vlaků. Zároveň byla vypočtena odhadovaná netrakční spotřeba vztažená na počet vozů v</w:t>
      </w:r>
      <w:r w:rsidR="00797267">
        <w:rPr>
          <w:noProof/>
        </w:rPr>
        <w:t> </w:t>
      </w:r>
      <w:r w:rsidR="00733141">
        <w:rPr>
          <w:noProof/>
        </w:rPr>
        <w:t>jednotce</w:t>
      </w:r>
      <w:r w:rsidR="00797267">
        <w:rPr>
          <w:noProof/>
        </w:rPr>
        <w:t>, tj. 40 kWh/vůz</w:t>
      </w:r>
      <w:r w:rsidR="00733141">
        <w:rPr>
          <w:noProof/>
        </w:rPr>
        <w:t xml:space="preserve"> a konkrétní jízdní doby. Z provedených výpočtů vyplývá, že parametr dojezdové vzdálenosti pro typové bateriové jednotky lze brát jen ve</w:t>
      </w:r>
      <w:r w:rsidR="00F62C66">
        <w:rPr>
          <w:noProof/>
        </w:rPr>
        <w:t>lmi orientačně s omezenou vypoví</w:t>
      </w:r>
      <w:r w:rsidR="00733141">
        <w:rPr>
          <w:noProof/>
        </w:rPr>
        <w:t xml:space="preserve">dací schopností pro konkrétní traťové úseky. Zásadními faktory, které mají vliv na praktickou dojezdovou vzdálenost s využitím baterií, jsou sklonové poměry na trati, maximální traťová rychlost, počet zastavení na trati, rozsah rychlostních propadů, možnosti rekuperace elektrické energie a celková jízdní doba od začátku takového úseku po jeho konec.  </w:t>
      </w:r>
    </w:p>
    <w:p w14:paraId="5C9F6040" w14:textId="77777777" w:rsidR="0024726D" w:rsidRDefault="00733141" w:rsidP="009D521A">
      <w:pPr>
        <w:spacing w:before="240"/>
        <w:rPr>
          <w:b/>
          <w:noProof/>
        </w:rPr>
      </w:pPr>
      <w:r w:rsidRPr="00733141">
        <w:rPr>
          <w:b/>
          <w:noProof/>
        </w:rPr>
        <w:t>Uváděnou teoretickou dojezdovou vzdálenos</w:t>
      </w:r>
      <w:r w:rsidR="00A61B21">
        <w:rPr>
          <w:b/>
          <w:noProof/>
        </w:rPr>
        <w:t>t je nutné brát pouze orientačně</w:t>
      </w:r>
      <w:r w:rsidRPr="00733141">
        <w:rPr>
          <w:b/>
          <w:noProof/>
        </w:rPr>
        <w:t xml:space="preserve">. Dojezdovou vzdálenost v režimu aktivního využití baterií je vždy nutné </w:t>
      </w:r>
      <w:r>
        <w:rPr>
          <w:b/>
          <w:noProof/>
        </w:rPr>
        <w:t>vypočítat</w:t>
      </w:r>
      <w:r w:rsidRPr="00733141">
        <w:rPr>
          <w:b/>
          <w:noProof/>
        </w:rPr>
        <w:t xml:space="preserve"> samostatně pro konkrétní trať a směr jízdy se zohledněním </w:t>
      </w:r>
      <w:r w:rsidR="00FE7B23">
        <w:rPr>
          <w:b/>
          <w:noProof/>
        </w:rPr>
        <w:t>daného</w:t>
      </w:r>
      <w:r w:rsidRPr="00733141">
        <w:rPr>
          <w:b/>
          <w:noProof/>
        </w:rPr>
        <w:t xml:space="preserve"> jízdního řádu. </w:t>
      </w:r>
      <w:r w:rsidR="0024726D" w:rsidRPr="00733141">
        <w:rPr>
          <w:b/>
          <w:noProof/>
        </w:rPr>
        <w:t xml:space="preserve"> </w:t>
      </w:r>
    </w:p>
    <w:p w14:paraId="693C62FF" w14:textId="77777777" w:rsidR="000D0943" w:rsidRDefault="000D0943" w:rsidP="009D521A">
      <w:pPr>
        <w:spacing w:before="240"/>
        <w:rPr>
          <w:b/>
          <w:noProof/>
        </w:rPr>
      </w:pPr>
    </w:p>
    <w:p w14:paraId="4CAEB21E" w14:textId="77777777" w:rsidR="000D0943" w:rsidRDefault="000D0943" w:rsidP="009D521A">
      <w:pPr>
        <w:spacing w:before="240"/>
        <w:rPr>
          <w:b/>
          <w:noProof/>
        </w:rPr>
      </w:pPr>
    </w:p>
    <w:p w14:paraId="64F40ECD" w14:textId="77777777" w:rsidR="000D0943" w:rsidRPr="00733141" w:rsidRDefault="000D0943" w:rsidP="009D521A">
      <w:pPr>
        <w:spacing w:before="240"/>
        <w:rPr>
          <w:b/>
          <w:noProof/>
        </w:rPr>
      </w:pPr>
    </w:p>
    <w:p w14:paraId="01E8A984" w14:textId="77777777" w:rsidR="0035435A" w:rsidRDefault="0035435A" w:rsidP="009D521A">
      <w:pPr>
        <w:pStyle w:val="Nadpis1"/>
      </w:pPr>
      <w:bookmarkStart w:id="25" w:name="_Toc128483484"/>
      <w:r>
        <w:lastRenderedPageBreak/>
        <w:t xml:space="preserve">Základní </w:t>
      </w:r>
      <w:r w:rsidR="004A2BF4">
        <w:t>metodika</w:t>
      </w:r>
      <w:r>
        <w:t xml:space="preserve"> výpočtu spotřeby elektrické energie</w:t>
      </w:r>
      <w:r w:rsidR="004A2BF4">
        <w:t xml:space="preserve"> a průběhu čerpání kapacity baterií</w:t>
      </w:r>
      <w:bookmarkEnd w:id="25"/>
    </w:p>
    <w:p w14:paraId="55BBD4AA" w14:textId="77777777" w:rsidR="0035435A" w:rsidRPr="007D56DF" w:rsidRDefault="0035435A" w:rsidP="009D521A">
      <w:pPr>
        <w:pStyle w:val="Nadpis2"/>
        <w:rPr>
          <w:noProof/>
        </w:rPr>
      </w:pPr>
      <w:bookmarkStart w:id="26" w:name="_Toc128483485"/>
      <w:r>
        <w:rPr>
          <w:noProof/>
        </w:rPr>
        <w:t xml:space="preserve">Základní </w:t>
      </w:r>
      <w:r w:rsidR="007B2170">
        <w:rPr>
          <w:noProof/>
        </w:rPr>
        <w:t>dopravně technologické parametry</w:t>
      </w:r>
      <w:bookmarkEnd w:id="26"/>
      <w:r w:rsidR="007B2170">
        <w:rPr>
          <w:noProof/>
        </w:rPr>
        <w:t xml:space="preserve"> </w:t>
      </w:r>
    </w:p>
    <w:p w14:paraId="21DA61F1" w14:textId="1E438F9D" w:rsidR="007B2170" w:rsidRDefault="004A2BF4" w:rsidP="009D521A">
      <w:pPr>
        <w:spacing w:before="240"/>
        <w:rPr>
          <w:noProof/>
        </w:rPr>
      </w:pPr>
      <w:r>
        <w:rPr>
          <w:noProof/>
        </w:rPr>
        <w:t>P</w:t>
      </w:r>
      <w:r w:rsidR="007B2170">
        <w:rPr>
          <w:noProof/>
        </w:rPr>
        <w:t>ro jednotlivé linky dálkové dopravy s uvažovaným provozem bateriových jednotek byly provedeny konkrétní modelové výpočty spotřeby elektrické energie a průběhu čerpání kapacity baterií. Jedním ze vstupní</w:t>
      </w:r>
      <w:r w:rsidR="00C0760D">
        <w:rPr>
          <w:noProof/>
        </w:rPr>
        <w:t xml:space="preserve">ch </w:t>
      </w:r>
      <w:r w:rsidR="007B2170">
        <w:rPr>
          <w:noProof/>
        </w:rPr>
        <w:t>parametrů do výpočtů byly dopravně technologické parametry jednotlivých linek. Jedná se o:</w:t>
      </w:r>
    </w:p>
    <w:p w14:paraId="51EC1F69" w14:textId="77777777" w:rsidR="007B2170" w:rsidRDefault="00A61B21" w:rsidP="009D521A">
      <w:pPr>
        <w:pStyle w:val="Odstavecseseznamem"/>
        <w:numPr>
          <w:ilvl w:val="0"/>
          <w:numId w:val="24"/>
        </w:numPr>
        <w:spacing w:before="240"/>
        <w:rPr>
          <w:noProof/>
        </w:rPr>
      </w:pPr>
      <w:r>
        <w:rPr>
          <w:noProof/>
        </w:rPr>
        <w:t>p</w:t>
      </w:r>
      <w:r w:rsidR="007B2170">
        <w:rPr>
          <w:noProof/>
        </w:rPr>
        <w:t>arametry kmenových jednotek,</w:t>
      </w:r>
    </w:p>
    <w:p w14:paraId="6A7DD635" w14:textId="77777777" w:rsidR="007B2170" w:rsidRDefault="007B2170" w:rsidP="009D521A">
      <w:pPr>
        <w:pStyle w:val="Odstavecseseznamem"/>
        <w:numPr>
          <w:ilvl w:val="0"/>
          <w:numId w:val="24"/>
        </w:numPr>
        <w:spacing w:before="240"/>
        <w:rPr>
          <w:noProof/>
        </w:rPr>
      </w:pPr>
      <w:r>
        <w:rPr>
          <w:noProof/>
        </w:rPr>
        <w:t>případně posilové jednotky,</w:t>
      </w:r>
    </w:p>
    <w:p w14:paraId="788FB200" w14:textId="77777777" w:rsidR="007B2170" w:rsidRDefault="007B2170" w:rsidP="009D521A">
      <w:pPr>
        <w:pStyle w:val="Odstavecseseznamem"/>
        <w:numPr>
          <w:ilvl w:val="0"/>
          <w:numId w:val="24"/>
        </w:numPr>
        <w:spacing w:before="240"/>
        <w:rPr>
          <w:noProof/>
        </w:rPr>
      </w:pPr>
      <w:r>
        <w:rPr>
          <w:noProof/>
        </w:rPr>
        <w:t xml:space="preserve">jízdní doby, </w:t>
      </w:r>
    </w:p>
    <w:p w14:paraId="3BACA8C7" w14:textId="62CD20E0" w:rsidR="007B2170" w:rsidRDefault="007B2170" w:rsidP="009D521A">
      <w:pPr>
        <w:pStyle w:val="Odstavecseseznamem"/>
        <w:numPr>
          <w:ilvl w:val="0"/>
          <w:numId w:val="24"/>
        </w:numPr>
        <w:spacing w:before="240"/>
        <w:rPr>
          <w:noProof/>
        </w:rPr>
      </w:pPr>
      <w:r>
        <w:rPr>
          <w:noProof/>
        </w:rPr>
        <w:t xml:space="preserve">doby </w:t>
      </w:r>
      <w:r w:rsidR="00C0760D">
        <w:rPr>
          <w:noProof/>
        </w:rPr>
        <w:t>pobytů v železničních stanicích,</w:t>
      </w:r>
    </w:p>
    <w:p w14:paraId="69D3C104" w14:textId="77777777" w:rsidR="007B2170" w:rsidRDefault="007B2170" w:rsidP="009D521A">
      <w:pPr>
        <w:pStyle w:val="Odstavecseseznamem"/>
        <w:numPr>
          <w:ilvl w:val="0"/>
          <w:numId w:val="24"/>
        </w:numPr>
        <w:spacing w:before="240"/>
        <w:rPr>
          <w:noProof/>
        </w:rPr>
      </w:pPr>
      <w:r>
        <w:rPr>
          <w:noProof/>
        </w:rPr>
        <w:t>doby obratu v koncových železničních stanicích.</w:t>
      </w:r>
    </w:p>
    <w:p w14:paraId="7BA0B7C7" w14:textId="4AC6A113" w:rsidR="004A2BF4" w:rsidRDefault="007B2170" w:rsidP="009D521A">
      <w:pPr>
        <w:spacing w:before="240"/>
        <w:rPr>
          <w:noProof/>
        </w:rPr>
      </w:pPr>
      <w:r>
        <w:rPr>
          <w:noProof/>
        </w:rPr>
        <w:t>Vzhledem k horizontu prověřování staveb prostých elektrizací (rok 2028) byly do výpočtů zahrnuty stávající parametry infrastruktury. U jednotlivých linek se předpokládá obvykle postupné zkracování jízdních dob, které bude spojeno zejména se zvyšováním traťových rychlostí nebo s odstraňováním rychlostních propadů po realizaci příslušných železničních staveb.</w:t>
      </w:r>
      <w:r w:rsidR="00274F4E">
        <w:rPr>
          <w:noProof/>
        </w:rPr>
        <w:t xml:space="preserve"> Tyto budoucí změny mají určitou citlivost na dosahované výsledky. Pozitivní</w:t>
      </w:r>
      <w:r w:rsidR="00C0760D">
        <w:rPr>
          <w:noProof/>
        </w:rPr>
        <w:t>m</w:t>
      </w:r>
      <w:r w:rsidR="00274F4E">
        <w:rPr>
          <w:noProof/>
        </w:rPr>
        <w:t xml:space="preserve"> vlivem může být napřík</w:t>
      </w:r>
      <w:r w:rsidR="00F62C66">
        <w:rPr>
          <w:noProof/>
        </w:rPr>
        <w:t>l</w:t>
      </w:r>
      <w:r w:rsidR="00274F4E">
        <w:rPr>
          <w:noProof/>
        </w:rPr>
        <w:t>ad zkrácení jízdních dob v úsecích s aktivním využitím baterií (snížení netr</w:t>
      </w:r>
      <w:r w:rsidR="00F62C66">
        <w:rPr>
          <w:noProof/>
        </w:rPr>
        <w:t>akční spotřeby, která je závislá</w:t>
      </w:r>
      <w:r w:rsidR="00274F4E">
        <w:rPr>
          <w:noProof/>
        </w:rPr>
        <w:t xml:space="preserve"> na čase nebo snížení trakční spotřeby z odstranění propadů rychlosti a nutnosti opakovaných zrychlení). Naopak negativním vlivem může být zkrácení pobytů v železničních stanicích s nutným dobíjením baterií na velmi krátký čas (potřeba vyšší rychlosti pro dobíjení nebo s</w:t>
      </w:r>
      <w:r w:rsidR="00F62C66">
        <w:rPr>
          <w:noProof/>
        </w:rPr>
        <w:t>nížení praktické maximálně doda</w:t>
      </w:r>
      <w:r w:rsidR="00274F4E">
        <w:rPr>
          <w:noProof/>
        </w:rPr>
        <w:t>né energie do baterie za limitně stanovený čas)</w:t>
      </w:r>
      <w:r w:rsidR="00A61B21" w:rsidRPr="00A61B21">
        <w:rPr>
          <w:noProof/>
        </w:rPr>
        <w:t xml:space="preserve"> </w:t>
      </w:r>
      <w:r w:rsidR="00A61B21">
        <w:rPr>
          <w:noProof/>
        </w:rPr>
        <w:t>nebo vyšší míra využití jízdy traťovou rychlostí s menším podílem jízdy výběhem (vyšší energetická náročnost jízdy).</w:t>
      </w:r>
    </w:p>
    <w:p w14:paraId="5FB73AC3" w14:textId="77777777" w:rsidR="007B2170" w:rsidRPr="007D56DF" w:rsidRDefault="007B2170" w:rsidP="009D521A">
      <w:pPr>
        <w:pStyle w:val="Nadpis2"/>
        <w:rPr>
          <w:noProof/>
        </w:rPr>
      </w:pPr>
      <w:bookmarkStart w:id="27" w:name="_Toc128483486"/>
      <w:r>
        <w:rPr>
          <w:noProof/>
        </w:rPr>
        <w:t>Základní parametry baterií</w:t>
      </w:r>
      <w:bookmarkEnd w:id="27"/>
    </w:p>
    <w:p w14:paraId="13563338" w14:textId="77777777" w:rsidR="007B2170" w:rsidRDefault="007B2170" w:rsidP="009D521A">
      <w:pPr>
        <w:spacing w:before="240"/>
        <w:rPr>
          <w:noProof/>
        </w:rPr>
      </w:pPr>
      <w:r>
        <w:rPr>
          <w:noProof/>
        </w:rPr>
        <w:t>Pro výpočet průběhu čerpání kapacity baterií byly pro jednotlivé linky dálkové dopravy uvažovány jednotně následující modelové parametry baterií:</w:t>
      </w:r>
    </w:p>
    <w:p w14:paraId="6CF79FCB" w14:textId="60900BD6" w:rsidR="007B2170" w:rsidRDefault="00A61B21" w:rsidP="009D521A">
      <w:pPr>
        <w:pStyle w:val="Odstavecseseznamem"/>
        <w:numPr>
          <w:ilvl w:val="0"/>
          <w:numId w:val="23"/>
        </w:numPr>
        <w:spacing w:before="240"/>
        <w:rPr>
          <w:noProof/>
        </w:rPr>
      </w:pPr>
      <w:r>
        <w:rPr>
          <w:noProof/>
        </w:rPr>
        <w:t>v</w:t>
      </w:r>
      <w:r w:rsidR="007B2170">
        <w:rPr>
          <w:noProof/>
        </w:rPr>
        <w:t xml:space="preserve">yužitelné napájení pro dobíjení baterií: Ve výpočtech uvažováno výhradně s využitím trakčního vedení AC 25 kV, 50 HZ při </w:t>
      </w:r>
      <w:r w:rsidR="00BA0AEE">
        <w:rPr>
          <w:noProof/>
        </w:rPr>
        <w:t xml:space="preserve">odběru </w:t>
      </w:r>
      <w:r w:rsidR="007B2170">
        <w:rPr>
          <w:noProof/>
        </w:rPr>
        <w:t>proudu max. 80 A na jeden sběra</w:t>
      </w:r>
      <w:r w:rsidR="00C0760D">
        <w:rPr>
          <w:noProof/>
        </w:rPr>
        <w:t>č,</w:t>
      </w:r>
    </w:p>
    <w:p w14:paraId="72BA0E47" w14:textId="77777777" w:rsidR="007B2170" w:rsidRDefault="00A61B21" w:rsidP="009D521A">
      <w:pPr>
        <w:pStyle w:val="Odstavecseseznamem"/>
        <w:numPr>
          <w:ilvl w:val="0"/>
          <w:numId w:val="23"/>
        </w:numPr>
        <w:spacing w:before="240"/>
        <w:rPr>
          <w:noProof/>
        </w:rPr>
      </w:pPr>
      <w:r>
        <w:rPr>
          <w:noProof/>
        </w:rPr>
        <w:t>m</w:t>
      </w:r>
      <w:r w:rsidR="007B2170">
        <w:rPr>
          <w:noProof/>
        </w:rPr>
        <w:t>aximální využitelná kapacita baterií třívozové jednotky: 500 kWh,</w:t>
      </w:r>
    </w:p>
    <w:p w14:paraId="66C2AA68" w14:textId="77777777" w:rsidR="007B2170" w:rsidRDefault="00A61B21" w:rsidP="009D521A">
      <w:pPr>
        <w:pStyle w:val="Odstavecseseznamem"/>
        <w:numPr>
          <w:ilvl w:val="0"/>
          <w:numId w:val="23"/>
        </w:numPr>
        <w:spacing w:before="240"/>
        <w:rPr>
          <w:noProof/>
        </w:rPr>
      </w:pPr>
      <w:r>
        <w:rPr>
          <w:noProof/>
        </w:rPr>
        <w:t>m</w:t>
      </w:r>
      <w:r w:rsidR="007B2170">
        <w:rPr>
          <w:noProof/>
        </w:rPr>
        <w:t>aximální využitelná Kapacita baterií dvouvozové jednotky: 300 kWh,</w:t>
      </w:r>
    </w:p>
    <w:p w14:paraId="55105848" w14:textId="6B29A59F" w:rsidR="007B2170" w:rsidRDefault="00A61B21" w:rsidP="009D521A">
      <w:pPr>
        <w:pStyle w:val="Odstavecseseznamem"/>
        <w:numPr>
          <w:ilvl w:val="0"/>
          <w:numId w:val="23"/>
        </w:numPr>
        <w:spacing w:before="240"/>
        <w:rPr>
          <w:noProof/>
        </w:rPr>
      </w:pPr>
      <w:r>
        <w:rPr>
          <w:noProof/>
        </w:rPr>
        <w:t>mi</w:t>
      </w:r>
      <w:r w:rsidR="007B2170">
        <w:rPr>
          <w:noProof/>
        </w:rPr>
        <w:t>nimální využitel</w:t>
      </w:r>
      <w:r w:rsidR="00F62C66">
        <w:rPr>
          <w:noProof/>
        </w:rPr>
        <w:t>n</w:t>
      </w:r>
      <w:r w:rsidR="007B2170">
        <w:rPr>
          <w:noProof/>
        </w:rPr>
        <w:t>á kapacita baterií: Technicky lze uvažovat 20% maximální kapacity baterií. Pro posouzení dostatečnosti rozsahu elektrizace však nebylo toto omezení uplatněno a výpočty byly prováděny dle stanoveného rozsahu elektrizace</w:t>
      </w:r>
      <w:r w:rsidR="00C0760D">
        <w:rPr>
          <w:noProof/>
        </w:rPr>
        <w:t>,</w:t>
      </w:r>
    </w:p>
    <w:p w14:paraId="6F17AFB3" w14:textId="77777777" w:rsidR="007B2170" w:rsidRDefault="00A61B21" w:rsidP="009D521A">
      <w:pPr>
        <w:pStyle w:val="Odstavecseseznamem"/>
        <w:numPr>
          <w:ilvl w:val="0"/>
          <w:numId w:val="23"/>
        </w:numPr>
        <w:spacing w:before="240"/>
        <w:rPr>
          <w:noProof/>
        </w:rPr>
      </w:pPr>
      <w:r>
        <w:rPr>
          <w:noProof/>
        </w:rPr>
        <w:t>d</w:t>
      </w:r>
      <w:r w:rsidR="007B2170">
        <w:rPr>
          <w:noProof/>
        </w:rPr>
        <w:t>oba dobíjení baterií: U dvou i třívozových jednotek modelově uvažováno s dobou 15</w:t>
      </w:r>
      <w:r w:rsidR="00404659">
        <w:rPr>
          <w:noProof/>
        </w:rPr>
        <w:t> </w:t>
      </w:r>
      <w:r w:rsidR="007B2170">
        <w:rPr>
          <w:noProof/>
        </w:rPr>
        <w:t>minut z teoretického nulového stavu kapacity baterií do maximálně využitelné kapacity.</w:t>
      </w:r>
    </w:p>
    <w:p w14:paraId="7ABC554B" w14:textId="77777777" w:rsidR="0035435A" w:rsidRPr="007D56DF" w:rsidRDefault="004A2BF4" w:rsidP="009D521A">
      <w:pPr>
        <w:pStyle w:val="Nadpis2"/>
        <w:rPr>
          <w:noProof/>
        </w:rPr>
      </w:pPr>
      <w:bookmarkStart w:id="28" w:name="_Toc128483487"/>
      <w:r>
        <w:rPr>
          <w:noProof/>
        </w:rPr>
        <w:t>Výpočet trakční spotřeby</w:t>
      </w:r>
      <w:bookmarkEnd w:id="28"/>
    </w:p>
    <w:p w14:paraId="26211469" w14:textId="5475D7FC" w:rsidR="0035435A" w:rsidRDefault="0035435A" w:rsidP="009D521A">
      <w:pPr>
        <w:spacing w:before="240"/>
        <w:rPr>
          <w:noProof/>
        </w:rPr>
      </w:pPr>
      <w:r>
        <w:rPr>
          <w:noProof/>
        </w:rPr>
        <w:t>Spotřeba elektrické energie pro trak</w:t>
      </w:r>
      <w:r w:rsidR="00F62C66">
        <w:rPr>
          <w:noProof/>
        </w:rPr>
        <w:t>ční výkon byla vypočtena pro tří</w:t>
      </w:r>
      <w:r>
        <w:rPr>
          <w:noProof/>
        </w:rPr>
        <w:t>vozovou jednotku typu Cityelefant (jednotka 471 Českých drah) dle stávajícího jízdního řádu a za stávajících parametrů infrastruktury. Spotřeba byla vypočtena pro scénář s využitím rekuperace elektrické energie a</w:t>
      </w:r>
      <w:r w:rsidR="00954A24">
        <w:rPr>
          <w:noProof/>
        </w:rPr>
        <w:t> </w:t>
      </w:r>
      <w:r>
        <w:rPr>
          <w:noProof/>
        </w:rPr>
        <w:t xml:space="preserve">pro scénář bez tohoto využití. Pro dvouvozovou jednotku byla vypočtena spotřeba na trati Plzeň – Most, kde výsledky ukázaly, že dvouvozová jednotka bude mít o cca 30 % menší spotřebu v úsecích s nutným odběrem elektrické energie a o cca 30 % nižší rekuperaci v úsecích, kde je jízda vlaku bez trakčního výkonu. Pro výpočet této spotřeby nebyla </w:t>
      </w:r>
      <w:r>
        <w:rPr>
          <w:noProof/>
        </w:rPr>
        <w:lastRenderedPageBreak/>
        <w:t xml:space="preserve">uvažována regulace výkonu trakčních pohonů, zejména s omezením velikosti zrychlení pro možné snížení spotřeby. S touto regulací </w:t>
      </w:r>
      <w:r w:rsidR="007B2170">
        <w:rPr>
          <w:noProof/>
        </w:rPr>
        <w:t>bývá v některých případech</w:t>
      </w:r>
      <w:r>
        <w:rPr>
          <w:noProof/>
        </w:rPr>
        <w:t xml:space="preserve"> uvažováno při využití vyšších rychlostí nad 100</w:t>
      </w:r>
      <w:r w:rsidR="00404659">
        <w:rPr>
          <w:noProof/>
        </w:rPr>
        <w:t> </w:t>
      </w:r>
      <w:r>
        <w:rPr>
          <w:noProof/>
        </w:rPr>
        <w:t xml:space="preserve">km/h. </w:t>
      </w:r>
      <w:r w:rsidR="00A61B21" w:rsidRPr="00A61B21">
        <w:rPr>
          <w:noProof/>
        </w:rPr>
        <w:t xml:space="preserve">Z dvoupodlažní řady 471 nelze předpokládat odvození </w:t>
      </w:r>
      <w:r w:rsidR="00A61B21">
        <w:rPr>
          <w:noProof/>
        </w:rPr>
        <w:t xml:space="preserve">spotřeby </w:t>
      </w:r>
      <w:r w:rsidR="00A61B21" w:rsidRPr="00A61B21">
        <w:rPr>
          <w:noProof/>
        </w:rPr>
        <w:t>soupravy BEMU, ale</w:t>
      </w:r>
      <w:r w:rsidR="00404659">
        <w:rPr>
          <w:noProof/>
        </w:rPr>
        <w:t> </w:t>
      </w:r>
      <w:r w:rsidR="00A61B21" w:rsidRPr="00A61B21">
        <w:rPr>
          <w:noProof/>
        </w:rPr>
        <w:t>hodnoty spotřeby u jednopodlažní elektrické jednotky se stejným počtem vozů by se neměly výrazně lišit vzhledem k podobné hmotnosti soupravy (471: 155 t, 640: 160 t, 4746 ÖBB 145</w:t>
      </w:r>
      <w:r w:rsidR="00404659">
        <w:rPr>
          <w:noProof/>
        </w:rPr>
        <w:t> </w:t>
      </w:r>
      <w:r w:rsidR="00A61B21" w:rsidRPr="00A61B21">
        <w:rPr>
          <w:noProof/>
        </w:rPr>
        <w:t>t).</w:t>
      </w:r>
    </w:p>
    <w:p w14:paraId="5E18C4DA" w14:textId="77777777" w:rsidR="007B2170" w:rsidRPr="007D56DF" w:rsidRDefault="007B2170" w:rsidP="009D521A">
      <w:pPr>
        <w:pStyle w:val="Nadpis2"/>
        <w:rPr>
          <w:noProof/>
        </w:rPr>
      </w:pPr>
      <w:bookmarkStart w:id="29" w:name="_Toc128483488"/>
      <w:r>
        <w:rPr>
          <w:noProof/>
        </w:rPr>
        <w:t>Výpočet netrakční spotřeby</w:t>
      </w:r>
      <w:bookmarkEnd w:id="29"/>
    </w:p>
    <w:p w14:paraId="7744CEB0" w14:textId="77777777" w:rsidR="000D608D" w:rsidRDefault="0024726D" w:rsidP="009D521A">
      <w:pPr>
        <w:spacing w:before="240"/>
        <w:rPr>
          <w:noProof/>
        </w:rPr>
      </w:pPr>
      <w:r>
        <w:t xml:space="preserve">Do celkové spotřeby elektrické energie je nutné započítat i tzv. netrakční spotřebu, kdy se jedná o energii pro </w:t>
      </w:r>
      <w:r w:rsidR="009865FB">
        <w:t>vytápění</w:t>
      </w:r>
      <w:r>
        <w:t xml:space="preserve">, klimatizace, osvětlení, pomocné pohony apod. Dle předběžných zjištění je očekávaný </w:t>
      </w:r>
      <w:r w:rsidRPr="00115402">
        <w:rPr>
          <w:noProof/>
        </w:rPr>
        <w:t xml:space="preserve">příkon netrakčních odběrů pro jednu dvouvozovou jednotku </w:t>
      </w:r>
      <w:r w:rsidR="00F62C66">
        <w:rPr>
          <w:noProof/>
        </w:rPr>
        <w:t>v</w:t>
      </w:r>
      <w:r w:rsidRPr="00115402">
        <w:rPr>
          <w:noProof/>
        </w:rPr>
        <w:t xml:space="preserve"> rozmezí 80</w:t>
      </w:r>
      <w:r w:rsidR="00954A24">
        <w:rPr>
          <w:noProof/>
        </w:rPr>
        <w:t>–</w:t>
      </w:r>
      <w:r w:rsidRPr="00115402">
        <w:rPr>
          <w:noProof/>
        </w:rPr>
        <w:t>100 kW</w:t>
      </w:r>
      <w:r w:rsidR="007B2170">
        <w:rPr>
          <w:noProof/>
        </w:rPr>
        <w:t>. Do výpočtů byla uvažována</w:t>
      </w:r>
      <w:r w:rsidRPr="00115402">
        <w:rPr>
          <w:noProof/>
        </w:rPr>
        <w:t xml:space="preserve"> </w:t>
      </w:r>
      <w:r w:rsidR="007B2170">
        <w:rPr>
          <w:noProof/>
        </w:rPr>
        <w:t>spotřeba</w:t>
      </w:r>
      <w:r>
        <w:rPr>
          <w:noProof/>
        </w:rPr>
        <w:t xml:space="preserve"> </w:t>
      </w:r>
      <w:r w:rsidR="00544818">
        <w:rPr>
          <w:noProof/>
        </w:rPr>
        <w:t>40 kW</w:t>
      </w:r>
      <w:r w:rsidRPr="00115402">
        <w:rPr>
          <w:noProof/>
        </w:rPr>
        <w:t>h</w:t>
      </w:r>
      <w:r w:rsidR="00544818">
        <w:rPr>
          <w:noProof/>
        </w:rPr>
        <w:t>/vůz</w:t>
      </w:r>
      <w:r w:rsidRPr="00115402">
        <w:rPr>
          <w:noProof/>
        </w:rPr>
        <w:t xml:space="preserve"> </w:t>
      </w:r>
      <w:r w:rsidR="007B2170">
        <w:rPr>
          <w:noProof/>
        </w:rPr>
        <w:t xml:space="preserve">příslušné </w:t>
      </w:r>
      <w:r>
        <w:rPr>
          <w:noProof/>
        </w:rPr>
        <w:t>vlakové jednotky.</w:t>
      </w:r>
      <w:r w:rsidRPr="00115402">
        <w:rPr>
          <w:noProof/>
        </w:rPr>
        <w:t xml:space="preserve"> </w:t>
      </w:r>
      <w:r>
        <w:rPr>
          <w:noProof/>
        </w:rPr>
        <w:t xml:space="preserve">Tuto hodnotu lze považovat za minimální. </w:t>
      </w:r>
      <w:r w:rsidR="007B2170">
        <w:rPr>
          <w:noProof/>
        </w:rPr>
        <w:t>Konkrétní netrakční spotřeba</w:t>
      </w:r>
      <w:r>
        <w:rPr>
          <w:noProof/>
        </w:rPr>
        <w:t xml:space="preserve"> bude v praktickém provozu velmi variabilní vzhledem k</w:t>
      </w:r>
      <w:r w:rsidRPr="00115402">
        <w:rPr>
          <w:noProof/>
        </w:rPr>
        <w:t xml:space="preserve"> výkyvům počasí</w:t>
      </w:r>
      <w:r>
        <w:rPr>
          <w:noProof/>
        </w:rPr>
        <w:t xml:space="preserve"> a</w:t>
      </w:r>
      <w:r w:rsidR="00724676">
        <w:rPr>
          <w:noProof/>
        </w:rPr>
        <w:t> </w:t>
      </w:r>
      <w:r>
        <w:rPr>
          <w:noProof/>
        </w:rPr>
        <w:t>bude v praxi nutné podrobněji posoudit spotřebu pro jednotlivé linky.</w:t>
      </w:r>
      <w:r w:rsidR="00D72D18">
        <w:rPr>
          <w:noProof/>
        </w:rPr>
        <w:t xml:space="preserve"> Do provedených počtů trakční i netrakční spotřeby nejsou zohledněny ztráty, které zpravidla vznikají u dobíjení baterií. </w:t>
      </w:r>
      <w:r w:rsidR="00D72D18" w:rsidRPr="00D72D18">
        <w:rPr>
          <w:noProof/>
        </w:rPr>
        <w:t>Ke ztrátám energie, především ve formě tepla, dochází na každém kroku cesty od elektrické sítě k baterii.</w:t>
      </w:r>
      <w:r w:rsidR="00D72D18">
        <w:rPr>
          <w:noProof/>
        </w:rPr>
        <w:t xml:space="preserve"> Konkrétní hodnoty těchto ztrát nebylo možné ověřit, a tedy ani zahrnout do výpočtů.   </w:t>
      </w:r>
    </w:p>
    <w:p w14:paraId="25BA1A91" w14:textId="77777777" w:rsidR="00274F4E" w:rsidRPr="007D56DF" w:rsidRDefault="00274F4E" w:rsidP="009D521A">
      <w:pPr>
        <w:pStyle w:val="Nadpis2"/>
        <w:rPr>
          <w:noProof/>
        </w:rPr>
      </w:pPr>
      <w:bookmarkStart w:id="30" w:name="_Toc128483489"/>
      <w:r>
        <w:rPr>
          <w:noProof/>
        </w:rPr>
        <w:t>Závěry z výpočtů a doporučení</w:t>
      </w:r>
      <w:bookmarkEnd w:id="30"/>
    </w:p>
    <w:p w14:paraId="6F9A046A" w14:textId="5820CC16" w:rsidR="00274F4E" w:rsidRDefault="00C00470" w:rsidP="009D521A">
      <w:pPr>
        <w:spacing w:before="240"/>
      </w:pPr>
      <w:r>
        <w:t>Pro každou jednotlivou linku a typovou vlakovou soupravu bylo snahou provést maximálně objektivní výpočet spotřeby elektrické energie</w:t>
      </w:r>
      <w:r w:rsidR="00544818">
        <w:t xml:space="preserve"> s prokazatelnými vstupními parametry a jejich hodnotami</w:t>
      </w:r>
      <w:r w:rsidR="009865FB">
        <w:t>,</w:t>
      </w:r>
      <w:r>
        <w:t xml:space="preserve"> na jehož základě by bylo možné posoudit průběh čerpání kapacity baterií a ověřit, zda uvažovaný rozsah elektri</w:t>
      </w:r>
      <w:r w:rsidR="00C0760D">
        <w:t>za</w:t>
      </w:r>
      <w:r>
        <w:t>ce příslušných úseků železniční sítě SŽ je dostačující nebo nikoliv. Toto posouzení bylo u jednotlivých linek provedeno jak pro kmenové soupravy, tak i pro případné posilové spoje. Vyhodnocení výpočtů pro jednotlivé linky je obsaženo v konkrétních technických zprávách. V této souhrnné zpráv</w:t>
      </w:r>
      <w:r w:rsidR="00C0760D">
        <w:t xml:space="preserve">ě </w:t>
      </w:r>
      <w:r>
        <w:t>lze dosahované výsledky zobecnit následovně:</w:t>
      </w:r>
    </w:p>
    <w:p w14:paraId="02A84B40" w14:textId="77777777" w:rsidR="00837DE3" w:rsidRDefault="00174170" w:rsidP="009D521A">
      <w:pPr>
        <w:pStyle w:val="Odstavecseseznamem"/>
        <w:numPr>
          <w:ilvl w:val="0"/>
          <w:numId w:val="10"/>
        </w:numPr>
        <w:spacing w:before="240"/>
        <w:rPr>
          <w:noProof/>
        </w:rPr>
      </w:pPr>
      <w:r>
        <w:rPr>
          <w:noProof/>
        </w:rPr>
        <w:t>Z provozování bateriových jednotek jsou v současné době dostupné pouze v</w:t>
      </w:r>
      <w:r w:rsidR="00F62C66">
        <w:rPr>
          <w:noProof/>
        </w:rPr>
        <w:t>elmi obecné zkušenosti, na zákla</w:t>
      </w:r>
      <w:r>
        <w:rPr>
          <w:noProof/>
        </w:rPr>
        <w:t xml:space="preserve">dě nichž by se dalo ověřit praktické chování baterií v reálném provozu. Tyto zkušenosti jsou však velmi užitečné až nezbytné. Proto kromě podrobnějších výpočtů, které bude </w:t>
      </w:r>
      <w:r w:rsidR="00BA0AEE">
        <w:rPr>
          <w:noProof/>
        </w:rPr>
        <w:t xml:space="preserve">nutné </w:t>
      </w:r>
      <w:r>
        <w:rPr>
          <w:noProof/>
        </w:rPr>
        <w:t>provádět v dalších fázích projektové přípravy</w:t>
      </w:r>
      <w:r w:rsidR="00544818">
        <w:rPr>
          <w:noProof/>
        </w:rPr>
        <w:t xml:space="preserve"> pro konkrétní linky/tratě</w:t>
      </w:r>
      <w:r w:rsidR="00F62C66">
        <w:rPr>
          <w:noProof/>
        </w:rPr>
        <w:t>,</w:t>
      </w:r>
      <w:r>
        <w:rPr>
          <w:noProof/>
        </w:rPr>
        <w:t xml:space="preserve"> je vhodné provádět i testovací jízdy na vybraných traťových úsecích.</w:t>
      </w:r>
    </w:p>
    <w:p w14:paraId="0D5B89BB" w14:textId="77777777" w:rsidR="00174170" w:rsidRDefault="00174170" w:rsidP="009D521A">
      <w:pPr>
        <w:pStyle w:val="Odstavecseseznamem"/>
        <w:numPr>
          <w:ilvl w:val="0"/>
          <w:numId w:val="10"/>
        </w:numPr>
        <w:spacing w:before="240"/>
        <w:rPr>
          <w:noProof/>
        </w:rPr>
      </w:pPr>
      <w:r>
        <w:rPr>
          <w:noProof/>
        </w:rPr>
        <w:t>Do výpočtů bylo nutné uvažovat několik modelových parametrů</w:t>
      </w:r>
      <w:r w:rsidR="005A38C7">
        <w:rPr>
          <w:noProof/>
        </w:rPr>
        <w:t xml:space="preserve"> bateriových jednotek</w:t>
      </w:r>
      <w:r>
        <w:rPr>
          <w:noProof/>
        </w:rPr>
        <w:t>, které byly stanoveny na základě odborného odhadu s využitím dostupných informací od výrobců bateriových jednotek</w:t>
      </w:r>
      <w:r w:rsidR="005A38C7">
        <w:rPr>
          <w:noProof/>
        </w:rPr>
        <w:t xml:space="preserve"> a technické parametry střídavé napájecí soustavy AC</w:t>
      </w:r>
      <w:r w:rsidR="006F3B15">
        <w:rPr>
          <w:noProof/>
        </w:rPr>
        <w:t> </w:t>
      </w:r>
      <w:r w:rsidR="005A38C7">
        <w:rPr>
          <w:noProof/>
        </w:rPr>
        <w:t>25</w:t>
      </w:r>
      <w:r w:rsidR="006F3B15">
        <w:rPr>
          <w:noProof/>
        </w:rPr>
        <w:t> </w:t>
      </w:r>
      <w:r w:rsidR="005A38C7">
        <w:rPr>
          <w:noProof/>
        </w:rPr>
        <w:t>kV, 50, Hz</w:t>
      </w:r>
      <w:r>
        <w:rPr>
          <w:noProof/>
        </w:rPr>
        <w:t xml:space="preserve">. Pro zpracování podrobnějších výpočtů v dalších projektových stupních je nutné </w:t>
      </w:r>
      <w:r w:rsidR="005A38C7">
        <w:rPr>
          <w:noProof/>
        </w:rPr>
        <w:t>tyto vstupní parametry ověřit</w:t>
      </w:r>
      <w:r w:rsidR="00544818">
        <w:rPr>
          <w:noProof/>
        </w:rPr>
        <w:t xml:space="preserve">, </w:t>
      </w:r>
      <w:r w:rsidR="005A38C7">
        <w:rPr>
          <w:noProof/>
        </w:rPr>
        <w:t xml:space="preserve">doložit </w:t>
      </w:r>
      <w:r w:rsidR="00544818">
        <w:rPr>
          <w:noProof/>
        </w:rPr>
        <w:t xml:space="preserve">a zpřesnit </w:t>
      </w:r>
      <w:r w:rsidR="005A38C7">
        <w:rPr>
          <w:noProof/>
        </w:rPr>
        <w:t>jejich reálnost v podmínkách železniční sítě ČR.</w:t>
      </w:r>
    </w:p>
    <w:p w14:paraId="0BBF763F" w14:textId="0124195D" w:rsidR="005A38C7" w:rsidRDefault="005A38C7" w:rsidP="009D521A">
      <w:pPr>
        <w:pStyle w:val="Odstavecseseznamem"/>
        <w:numPr>
          <w:ilvl w:val="0"/>
          <w:numId w:val="10"/>
        </w:numPr>
        <w:spacing w:before="240"/>
        <w:rPr>
          <w:noProof/>
        </w:rPr>
      </w:pPr>
      <w:r>
        <w:rPr>
          <w:noProof/>
        </w:rPr>
        <w:t xml:space="preserve">Pro správné stanovení podmínek pro technickou koncepci staveb prosté elektrizace </w:t>
      </w:r>
      <w:r w:rsidR="00A61B21">
        <w:rPr>
          <w:noProof/>
        </w:rPr>
        <w:br/>
      </w:r>
      <w:r>
        <w:rPr>
          <w:noProof/>
        </w:rPr>
        <w:t xml:space="preserve">a konkrétních parametrů bateriových jednotek je kromě podrobných výpočtů průběhu kapacity baterií nutné </w:t>
      </w:r>
      <w:r w:rsidR="00544818">
        <w:rPr>
          <w:noProof/>
        </w:rPr>
        <w:t>stanovit reáln</w:t>
      </w:r>
      <w:r>
        <w:rPr>
          <w:noProof/>
        </w:rPr>
        <w:t>é faktory, které mohou mít vliv na spolehlivost provozu. Jedná se zejména o vliv mimořádností v železničním prov</w:t>
      </w:r>
      <w:r w:rsidR="00D72D18">
        <w:rPr>
          <w:noProof/>
        </w:rPr>
        <w:t>o</w:t>
      </w:r>
      <w:r>
        <w:rPr>
          <w:noProof/>
        </w:rPr>
        <w:t>zu, výluková opatření, výpadky elektrického napájení nebo snížení elektrického výkonu, úbytek kapacity baterií v</w:t>
      </w:r>
      <w:r w:rsidR="00C0760D">
        <w:rPr>
          <w:noProof/>
        </w:rPr>
        <w:t> </w:t>
      </w:r>
      <w:r>
        <w:rPr>
          <w:noProof/>
        </w:rPr>
        <w:t>čase</w:t>
      </w:r>
      <w:r w:rsidR="00C0760D">
        <w:rPr>
          <w:noProof/>
        </w:rPr>
        <w:t xml:space="preserve"> </w:t>
      </w:r>
      <w:r>
        <w:rPr>
          <w:noProof/>
        </w:rPr>
        <w:t xml:space="preserve">apod. </w:t>
      </w:r>
      <w:r w:rsidR="00D72D18">
        <w:rPr>
          <w:noProof/>
        </w:rPr>
        <w:t>Pro každý případ je proto nutné stanovit zejména potřebnou maximální využitelnou kapacitu baterií a minimální přípustný stav kapacity baterií v běžném provozu zahrnující i rezervu pro případ mimořádně vyšší spotřeby elektrické energie při výše uvedených provozních odchylkách.</w:t>
      </w:r>
    </w:p>
    <w:p w14:paraId="4B2818EA" w14:textId="77777777" w:rsidR="004D6340" w:rsidRDefault="00D72D18" w:rsidP="009D521A">
      <w:pPr>
        <w:pStyle w:val="Odstavecseseznamem"/>
        <w:numPr>
          <w:ilvl w:val="0"/>
          <w:numId w:val="10"/>
        </w:numPr>
        <w:spacing w:before="240"/>
        <w:rPr>
          <w:noProof/>
        </w:rPr>
      </w:pPr>
      <w:r>
        <w:rPr>
          <w:noProof/>
        </w:rPr>
        <w:t xml:space="preserve">I </w:t>
      </w:r>
      <w:r w:rsidR="004D6340">
        <w:rPr>
          <w:noProof/>
        </w:rPr>
        <w:t>přes nedostatečně releva</w:t>
      </w:r>
      <w:r w:rsidR="00F62C66">
        <w:rPr>
          <w:noProof/>
        </w:rPr>
        <w:t>n</w:t>
      </w:r>
      <w:r w:rsidR="004D6340">
        <w:rPr>
          <w:noProof/>
        </w:rPr>
        <w:t xml:space="preserve">tní vstupní podmínky do výpočtů, </w:t>
      </w:r>
      <w:r w:rsidR="00544818">
        <w:rPr>
          <w:noProof/>
        </w:rPr>
        <w:t xml:space="preserve">které jsou způsobeny aktuálním stavem dané problematiky, </w:t>
      </w:r>
      <w:r w:rsidR="004D6340">
        <w:rPr>
          <w:noProof/>
        </w:rPr>
        <w:t xml:space="preserve">lze zjednodušeně pro jednotlivé linky vyvodit </w:t>
      </w:r>
      <w:r w:rsidR="00544818">
        <w:rPr>
          <w:noProof/>
        </w:rPr>
        <w:t xml:space="preserve">prvotní </w:t>
      </w:r>
      <w:r w:rsidR="004D6340">
        <w:rPr>
          <w:noProof/>
        </w:rPr>
        <w:t>závěry, zda je navržený rozsah elektrizace potenciálně dostatečný nebo nikoliv za uvažovaných podmínek. Řada traťových úseků se ukázala jako kritická, kdy se model</w:t>
      </w:r>
      <w:r w:rsidR="00544818">
        <w:rPr>
          <w:noProof/>
        </w:rPr>
        <w:t>ově stav kapacity baterií dostal</w:t>
      </w:r>
      <w:r w:rsidR="004D6340">
        <w:rPr>
          <w:noProof/>
        </w:rPr>
        <w:t xml:space="preserve"> až pod provozně minimální technickou hranici 20</w:t>
      </w:r>
      <w:r w:rsidR="006F3B15">
        <w:rPr>
          <w:noProof/>
        </w:rPr>
        <w:t> </w:t>
      </w:r>
      <w:r w:rsidR="004D6340">
        <w:rPr>
          <w:noProof/>
        </w:rPr>
        <w:t xml:space="preserve">%, v některých případech i dokonce do záporných hodnot. V některých případech </w:t>
      </w:r>
      <w:r w:rsidR="004D6340">
        <w:rPr>
          <w:noProof/>
        </w:rPr>
        <w:lastRenderedPageBreak/>
        <w:t>pak bylo dosaženo vyšších hodnot, než uvedených 20 % kapacity baterie, avšak s žádnými nebo velmi malými rezervami. Jedná se o ty úseky, kde d</w:t>
      </w:r>
      <w:r w:rsidR="00F62C66">
        <w:rPr>
          <w:noProof/>
        </w:rPr>
        <w:t>osahuje baterie hodnot v rozmezí</w:t>
      </w:r>
      <w:r w:rsidR="004D6340">
        <w:rPr>
          <w:noProof/>
        </w:rPr>
        <w:t xml:space="preserve"> 20–50 %. Úseky s dosahovanou minimální hodnotou kapacity baterie nad 50</w:t>
      </w:r>
      <w:r w:rsidR="006F3B15">
        <w:rPr>
          <w:noProof/>
        </w:rPr>
        <w:t> </w:t>
      </w:r>
      <w:r w:rsidR="004D6340">
        <w:rPr>
          <w:noProof/>
        </w:rPr>
        <w:t xml:space="preserve">% lze velmi </w:t>
      </w:r>
      <w:r w:rsidR="00F62C66">
        <w:rPr>
          <w:noProof/>
        </w:rPr>
        <w:t>pravděpodobně považovat za vyhov</w:t>
      </w:r>
      <w:r w:rsidR="004D6340">
        <w:rPr>
          <w:noProof/>
        </w:rPr>
        <w:t>ující, což by měly doložit výpočty v dalších fázích projektové přípravy nebo testovací jízdy.</w:t>
      </w:r>
    </w:p>
    <w:p w14:paraId="5C50B487" w14:textId="77777777" w:rsidR="004D6340" w:rsidRDefault="004D6340" w:rsidP="009D521A">
      <w:pPr>
        <w:pStyle w:val="Odstavecseseznamem"/>
        <w:numPr>
          <w:ilvl w:val="0"/>
          <w:numId w:val="10"/>
        </w:numPr>
        <w:spacing w:before="240"/>
        <w:rPr>
          <w:noProof/>
        </w:rPr>
      </w:pPr>
      <w:r>
        <w:rPr>
          <w:noProof/>
        </w:rPr>
        <w:t>U úseků, kde je dosahováno méně než 50 % kapacity baterie</w:t>
      </w:r>
      <w:r w:rsidR="00F62C66">
        <w:rPr>
          <w:noProof/>
        </w:rPr>
        <w:t>,</w:t>
      </w:r>
      <w:r>
        <w:rPr>
          <w:noProof/>
        </w:rPr>
        <w:t xml:space="preserve"> je nutné hledat takové úpravy, které povedou k lepším výsledkům a reálným možnostem zavedení bateriových jednotek na příslušné linky dálkové dopravy. Zpravidla se jedná o tato opatření a jejich kombinace:</w:t>
      </w:r>
    </w:p>
    <w:p w14:paraId="1F2A91FC" w14:textId="77777777" w:rsidR="0093114B" w:rsidRDefault="0093114B" w:rsidP="009D521A">
      <w:pPr>
        <w:pStyle w:val="Odstavecseseznamem"/>
        <w:numPr>
          <w:ilvl w:val="1"/>
          <w:numId w:val="10"/>
        </w:numPr>
        <w:spacing w:before="240"/>
        <w:rPr>
          <w:noProof/>
        </w:rPr>
      </w:pPr>
      <w:r w:rsidRPr="0093114B">
        <w:rPr>
          <w:b/>
          <w:noProof/>
        </w:rPr>
        <w:t>Uvažování vícesystémových jednotek i se stejnosměrným systémem DC 3 kV</w:t>
      </w:r>
      <w:r>
        <w:rPr>
          <w:noProof/>
        </w:rPr>
        <w:t>. Toto opatření bude mít výrazný efekt u těch linek, které jsou ve značné délce vedeny v úsecích se stejnosměrnou trakční napájecí soustavou.</w:t>
      </w:r>
      <w:r w:rsidR="00544818">
        <w:rPr>
          <w:noProof/>
        </w:rPr>
        <w:t xml:space="preserve"> Je však nutní předpokládat s omezeními na DC soustavě, viz kapitola 3.2.6. </w:t>
      </w:r>
    </w:p>
    <w:p w14:paraId="3F2F3C73" w14:textId="77777777" w:rsidR="0093114B" w:rsidRPr="0093114B" w:rsidRDefault="0093114B" w:rsidP="009D521A">
      <w:pPr>
        <w:pStyle w:val="Odstavecseseznamem"/>
        <w:numPr>
          <w:ilvl w:val="1"/>
          <w:numId w:val="10"/>
        </w:numPr>
        <w:spacing w:before="240"/>
        <w:rPr>
          <w:noProof/>
        </w:rPr>
      </w:pPr>
      <w:r w:rsidRPr="0093114B">
        <w:rPr>
          <w:b/>
          <w:noProof/>
        </w:rPr>
        <w:t>Navýšení kapacity baterií</w:t>
      </w:r>
      <w:r>
        <w:rPr>
          <w:noProof/>
        </w:rPr>
        <w:t xml:space="preserve">. V případě, že to konstrukční možnosti železničních vozidel dovolí, je možným opatřením zvýšení maximální kapacity baterii v příslušných bateriových jednotkách. </w:t>
      </w:r>
    </w:p>
    <w:p w14:paraId="122EE1B2" w14:textId="77777777" w:rsidR="00C00470" w:rsidRDefault="0093114B" w:rsidP="009D521A">
      <w:pPr>
        <w:pStyle w:val="Odstavecseseznamem"/>
        <w:numPr>
          <w:ilvl w:val="1"/>
          <w:numId w:val="10"/>
        </w:numPr>
        <w:spacing w:before="240"/>
        <w:rPr>
          <w:noProof/>
        </w:rPr>
      </w:pPr>
      <w:r w:rsidRPr="0093114B">
        <w:rPr>
          <w:b/>
          <w:noProof/>
        </w:rPr>
        <w:t>Rozšíření úseků prosté elektrizace</w:t>
      </w:r>
      <w:r>
        <w:rPr>
          <w:noProof/>
        </w:rPr>
        <w:t>.</w:t>
      </w:r>
      <w:r w:rsidR="00D72D18">
        <w:rPr>
          <w:noProof/>
        </w:rPr>
        <w:t xml:space="preserve"> </w:t>
      </w:r>
      <w:r>
        <w:rPr>
          <w:noProof/>
        </w:rPr>
        <w:t>V některých případech může být výhodným řešením rozšířit uvažovaný rozsah elektrizované sítě o dalších traťové úseky a stanice.</w:t>
      </w:r>
    </w:p>
    <w:p w14:paraId="2B951BF1" w14:textId="77777777" w:rsidR="00ED2E5C" w:rsidRDefault="0093114B" w:rsidP="009D521A">
      <w:pPr>
        <w:pStyle w:val="Odstavecseseznamem"/>
        <w:numPr>
          <w:ilvl w:val="1"/>
          <w:numId w:val="10"/>
        </w:numPr>
        <w:spacing w:before="240"/>
        <w:rPr>
          <w:noProof/>
        </w:rPr>
      </w:pPr>
      <w:r>
        <w:rPr>
          <w:b/>
          <w:noProof/>
        </w:rPr>
        <w:t>Termínový posun nasazení bateriových jednotek</w:t>
      </w:r>
      <w:r w:rsidRPr="0093114B">
        <w:rPr>
          <w:noProof/>
        </w:rPr>
        <w:t>.</w:t>
      </w:r>
      <w:r>
        <w:rPr>
          <w:noProof/>
        </w:rPr>
        <w:t xml:space="preserve"> V návaznosti na konverzi vybraných částí železniční sítě se stejnosměrno</w:t>
      </w:r>
      <w:r w:rsidR="00B715F8">
        <w:rPr>
          <w:noProof/>
        </w:rPr>
        <w:t>u napájecí soustavou, je možné zkoordinovat</w:t>
      </w:r>
      <w:r>
        <w:rPr>
          <w:noProof/>
        </w:rPr>
        <w:t xml:space="preserve"> nasazení bateriových jednotek na dobu, kdy proběhne konverze napájecí soustavy nebo realizace jiných elektrizačních staveb.</w:t>
      </w:r>
    </w:p>
    <w:p w14:paraId="125DC1D3" w14:textId="77777777" w:rsidR="00C00470" w:rsidRDefault="00164564" w:rsidP="009D521A">
      <w:pPr>
        <w:spacing w:before="240"/>
        <w:rPr>
          <w:b/>
          <w:noProof/>
        </w:rPr>
      </w:pPr>
      <w:r w:rsidRPr="00164564">
        <w:rPr>
          <w:b/>
          <w:noProof/>
        </w:rPr>
        <w:t>V dalších fázích projektové přípravy jednotlivých staveb prostých elektrizací a</w:t>
      </w:r>
      <w:r w:rsidR="006F3B15">
        <w:rPr>
          <w:b/>
          <w:noProof/>
        </w:rPr>
        <w:t> </w:t>
      </w:r>
      <w:r w:rsidRPr="00164564">
        <w:rPr>
          <w:b/>
          <w:noProof/>
        </w:rPr>
        <w:t>vytváření podmínek pro zadávací řízení na provozovatele příslušných linek dálkové dopravy je nutné hledat optimální řešení jak na straně železničních vozidel, tak i na straně železniční infrastruktury. U jednotlivých případů se jedná i o více možných variant, které musí být posouzeny a teprve po té může být rozhodnuto o konkrétním provozně-technickém řešení</w:t>
      </w:r>
      <w:r>
        <w:rPr>
          <w:b/>
          <w:noProof/>
        </w:rPr>
        <w:t xml:space="preserve"> konkrétních staveb prostých elektrizací</w:t>
      </w:r>
      <w:r w:rsidRPr="00164564">
        <w:rPr>
          <w:b/>
          <w:noProof/>
        </w:rPr>
        <w:t xml:space="preserve">. </w:t>
      </w:r>
    </w:p>
    <w:p w14:paraId="31E163E4" w14:textId="77777777" w:rsidR="000D0943" w:rsidRDefault="000D0943" w:rsidP="009D521A">
      <w:pPr>
        <w:spacing w:before="240"/>
        <w:rPr>
          <w:b/>
          <w:noProof/>
        </w:rPr>
      </w:pPr>
    </w:p>
    <w:p w14:paraId="2EC1EA0F" w14:textId="77777777" w:rsidR="000D0943" w:rsidRDefault="000D0943" w:rsidP="009D521A">
      <w:pPr>
        <w:spacing w:before="240"/>
        <w:rPr>
          <w:b/>
          <w:noProof/>
        </w:rPr>
      </w:pPr>
    </w:p>
    <w:p w14:paraId="603D1F2F" w14:textId="77777777" w:rsidR="000D0943" w:rsidRDefault="000D0943" w:rsidP="009D521A">
      <w:pPr>
        <w:spacing w:before="240"/>
        <w:rPr>
          <w:b/>
          <w:noProof/>
        </w:rPr>
      </w:pPr>
    </w:p>
    <w:p w14:paraId="23E230D5" w14:textId="77777777" w:rsidR="000D0943" w:rsidRDefault="000D0943" w:rsidP="009D521A">
      <w:pPr>
        <w:spacing w:before="240"/>
        <w:rPr>
          <w:b/>
          <w:noProof/>
        </w:rPr>
      </w:pPr>
    </w:p>
    <w:p w14:paraId="37781E4A" w14:textId="77777777" w:rsidR="000D0943" w:rsidRDefault="000D0943" w:rsidP="009D521A">
      <w:pPr>
        <w:spacing w:before="240"/>
        <w:rPr>
          <w:b/>
          <w:noProof/>
        </w:rPr>
      </w:pPr>
    </w:p>
    <w:p w14:paraId="162EDE98" w14:textId="77777777" w:rsidR="000D0943" w:rsidRDefault="000D0943" w:rsidP="009D521A">
      <w:pPr>
        <w:spacing w:before="240"/>
        <w:rPr>
          <w:b/>
          <w:noProof/>
        </w:rPr>
      </w:pPr>
    </w:p>
    <w:p w14:paraId="1F1E1B4D" w14:textId="77777777" w:rsidR="000D0943" w:rsidRDefault="000D0943" w:rsidP="009D521A">
      <w:pPr>
        <w:spacing w:before="240"/>
        <w:rPr>
          <w:b/>
          <w:noProof/>
        </w:rPr>
      </w:pPr>
    </w:p>
    <w:p w14:paraId="610A27A5" w14:textId="77777777" w:rsidR="000D0943" w:rsidRDefault="000D0943" w:rsidP="009D521A">
      <w:pPr>
        <w:spacing w:before="240"/>
        <w:rPr>
          <w:b/>
          <w:noProof/>
        </w:rPr>
      </w:pPr>
    </w:p>
    <w:p w14:paraId="5D9FDA81" w14:textId="77777777" w:rsidR="000D0943" w:rsidRDefault="000D0943" w:rsidP="009D521A">
      <w:pPr>
        <w:spacing w:before="240"/>
        <w:rPr>
          <w:b/>
          <w:noProof/>
        </w:rPr>
      </w:pPr>
    </w:p>
    <w:p w14:paraId="588E607A" w14:textId="77777777" w:rsidR="000D0943" w:rsidRDefault="000D0943" w:rsidP="009D521A">
      <w:pPr>
        <w:spacing w:before="240"/>
        <w:rPr>
          <w:b/>
          <w:noProof/>
        </w:rPr>
      </w:pPr>
    </w:p>
    <w:p w14:paraId="69180B73" w14:textId="77777777" w:rsidR="000D0943" w:rsidRPr="00164564" w:rsidRDefault="000D0943" w:rsidP="009D521A">
      <w:pPr>
        <w:spacing w:before="240"/>
        <w:rPr>
          <w:b/>
          <w:noProof/>
        </w:rPr>
      </w:pPr>
    </w:p>
    <w:p w14:paraId="5A7C2087" w14:textId="77777777" w:rsidR="00F823CC" w:rsidRDefault="00F823CC" w:rsidP="009D521A">
      <w:pPr>
        <w:pStyle w:val="Nadpis1"/>
      </w:pPr>
      <w:bookmarkStart w:id="31" w:name="_Toc127898440"/>
      <w:bookmarkStart w:id="32" w:name="_Toc128483490"/>
      <w:bookmarkEnd w:id="0"/>
      <w:bookmarkEnd w:id="1"/>
      <w:bookmarkEnd w:id="2"/>
      <w:r>
        <w:lastRenderedPageBreak/>
        <w:t>Základní principy a podmínky pro návrh trakčního vedení a elektrického napájení</w:t>
      </w:r>
      <w:bookmarkEnd w:id="31"/>
      <w:bookmarkEnd w:id="32"/>
    </w:p>
    <w:p w14:paraId="66F8CE81" w14:textId="77777777" w:rsidR="00F823CC" w:rsidRPr="007D56DF" w:rsidRDefault="00F823CC" w:rsidP="009D521A">
      <w:pPr>
        <w:pStyle w:val="Nadpis2"/>
        <w:rPr>
          <w:noProof/>
        </w:rPr>
      </w:pPr>
      <w:bookmarkStart w:id="33" w:name="_Toc127898441"/>
      <w:bookmarkStart w:id="34" w:name="_Toc128483491"/>
      <w:r>
        <w:rPr>
          <w:noProof/>
        </w:rPr>
        <w:t>Trakční vedení</w:t>
      </w:r>
      <w:bookmarkEnd w:id="33"/>
      <w:bookmarkEnd w:id="34"/>
      <w:r>
        <w:rPr>
          <w:noProof/>
        </w:rPr>
        <w:t xml:space="preserve"> </w:t>
      </w:r>
    </w:p>
    <w:p w14:paraId="7217278B" w14:textId="77777777" w:rsidR="00F823CC" w:rsidRDefault="00F823CC" w:rsidP="009D521A">
      <w:pPr>
        <w:spacing w:before="240"/>
        <w:rPr>
          <w:noProof/>
        </w:rPr>
      </w:pPr>
      <w:r>
        <w:rPr>
          <w:noProof/>
        </w:rPr>
        <w:t>Konstrukce a provedení (montáž) trakčního vedení musí zabezpečit kvalitní a spolehlivou dodávku elektrické energie pro elektrická hnací vozidla nebo jednotky. Jako „Prvek interoperability evropského železničního systému“ musí trolejové vedení zajišťovat dokonalou slučitelnost s technickými charakteristikami použitých kolejových vozidel, zejména jejich sběračů podle vyhlášky č. 352/2004 Sb., o provozní a technické propojenosti evropského železničního systému, ve znění pozdějších předpisů. Podle nařízení vlády č. 133/2005 Sb., o technických požadavcích na provozní a technickou propojenost evropského železničního systému, ve znění pozdějších předpisů, musí výrobce prvku interoperability (trakčního vedení) na základě Certifikátu o přezkoumání typu vydaného notifikovanou osobou prokázat shodu s přezkoumaným typem „ES prohlášením o shodě“. Tento základní požadavek musí být splněn při realizaci nově elektrizovaných úseků trati.</w:t>
      </w:r>
    </w:p>
    <w:p w14:paraId="7D54E2EC" w14:textId="02093DE2" w:rsidR="00F823CC" w:rsidRDefault="00F823CC" w:rsidP="009D521A">
      <w:pPr>
        <w:spacing w:before="240"/>
        <w:rPr>
          <w:noProof/>
        </w:rPr>
      </w:pPr>
      <w:r>
        <w:rPr>
          <w:noProof/>
        </w:rPr>
        <w:t>V rámci staveb prostých elektrizací musí být dodržena výše uvedená východiska. Pro liniově elektrizované železniční tratě a stanice je uvažována elektrizace výhradně střídavou napájecí soustavou AC 25 kV, 50 Hz za použití standardní sestavy „S“. U traťových úseků se jedná o</w:t>
      </w:r>
      <w:r w:rsidR="00D875B9">
        <w:rPr>
          <w:noProof/>
        </w:rPr>
        <w:t> </w:t>
      </w:r>
      <w:r>
        <w:rPr>
          <w:noProof/>
        </w:rPr>
        <w:t>jednokolejné tratě. Železniční stanice jsou různě uspořádané s různým počtem staničních kolejí, různým počtem nástupišť</w:t>
      </w:r>
      <w:r w:rsidR="00EA14EE">
        <w:rPr>
          <w:noProof/>
        </w:rPr>
        <w:t xml:space="preserve"> </w:t>
      </w:r>
      <w:r>
        <w:rPr>
          <w:noProof/>
        </w:rPr>
        <w:t xml:space="preserve">a podobně. </w:t>
      </w:r>
      <w:r w:rsidRPr="00797D28">
        <w:rPr>
          <w:noProof/>
        </w:rPr>
        <w:t xml:space="preserve">Nové trakční vedení </w:t>
      </w:r>
      <w:r>
        <w:rPr>
          <w:noProof/>
        </w:rPr>
        <w:t>se předpokládá</w:t>
      </w:r>
      <w:r w:rsidRPr="00797D28">
        <w:rPr>
          <w:noProof/>
        </w:rPr>
        <w:t xml:space="preserve"> podle vzorové dokumentace typu S</w:t>
      </w:r>
      <w:r w:rsidR="00EA14EE">
        <w:rPr>
          <w:noProof/>
        </w:rPr>
        <w:t xml:space="preserve">. U traťových úseků </w:t>
      </w:r>
      <w:r>
        <w:rPr>
          <w:noProof/>
        </w:rPr>
        <w:t>bude trakční vedení osazeno pomocí sloupů ve</w:t>
      </w:r>
      <w:r w:rsidR="00D875B9">
        <w:rPr>
          <w:noProof/>
        </w:rPr>
        <w:t> </w:t>
      </w:r>
      <w:r>
        <w:rPr>
          <w:noProof/>
        </w:rPr>
        <w:t>vzájemných vzdálenostech a konkrétním umístěním napravo nebo nalevo od trati dle směrových a územních podmínek vedení trati. V železničních stanicích se zpravidla předpokládá osazení trakčních bran s podpěrami na okrajových stranách kolejiště a trakční vedení bude rozvedeno nad konkrétně elektrizovanými kolejemi a výhybkovými rozvětveními. Modelově se</w:t>
      </w:r>
      <w:r w:rsidR="00D875B9">
        <w:rPr>
          <w:noProof/>
        </w:rPr>
        <w:t> </w:t>
      </w:r>
      <w:r>
        <w:rPr>
          <w:noProof/>
        </w:rPr>
        <w:t>v této práci předpokládá elektrizace všech dopravních kolejí dotčených dopraven.</w:t>
      </w:r>
    </w:p>
    <w:p w14:paraId="3C927970" w14:textId="556DC127" w:rsidR="00F823CC" w:rsidRDefault="00F823CC" w:rsidP="009D521A">
      <w:pPr>
        <w:spacing w:before="240"/>
        <w:rPr>
          <w:noProof/>
        </w:rPr>
      </w:pPr>
      <w:r>
        <w:rPr>
          <w:noProof/>
        </w:rPr>
        <w:t>Předpokládá se, že v traťových úsecích</w:t>
      </w:r>
      <w:r w:rsidRPr="00BC4A7B">
        <w:rPr>
          <w:noProof/>
        </w:rPr>
        <w:t xml:space="preserve"> musí být vzdálenosti líců podpěr TV dle normy ČSN</w:t>
      </w:r>
      <w:r>
        <w:rPr>
          <w:noProof/>
        </w:rPr>
        <w:t> </w:t>
      </w:r>
      <w:r w:rsidRPr="00BC4A7B">
        <w:rPr>
          <w:noProof/>
        </w:rPr>
        <w:t>34</w:t>
      </w:r>
      <w:r>
        <w:rPr>
          <w:noProof/>
        </w:rPr>
        <w:t> </w:t>
      </w:r>
      <w:r w:rsidRPr="00BC4A7B">
        <w:rPr>
          <w:noProof/>
        </w:rPr>
        <w:t>1500</w:t>
      </w:r>
      <w:r>
        <w:rPr>
          <w:noProof/>
        </w:rPr>
        <w:t xml:space="preserve"> ed. 2 minimálně</w:t>
      </w:r>
      <w:r w:rsidRPr="00BC4A7B">
        <w:rPr>
          <w:noProof/>
        </w:rPr>
        <w:t xml:space="preserve"> 3 metry</w:t>
      </w:r>
      <w:r>
        <w:rPr>
          <w:noProof/>
        </w:rPr>
        <w:t>, zvětšená v obloucích poloměru menšího než 4000 m nebo při převýšení vzdálenějšího kolejnicového pasu; doporučená hodnota je 3,1–3,4 m</w:t>
      </w:r>
      <w:r w:rsidRPr="00BC4A7B">
        <w:rPr>
          <w:noProof/>
        </w:rPr>
        <w:t>.</w:t>
      </w:r>
      <w:r>
        <w:rPr>
          <w:noProof/>
        </w:rPr>
        <w:t xml:space="preserve"> </w:t>
      </w:r>
      <w:r w:rsidRPr="00797D28">
        <w:rPr>
          <w:noProof/>
        </w:rPr>
        <w:t xml:space="preserve">Ostatní vzdálenosti líců podpěr TV ve stanicích jsou uvedeny </w:t>
      </w:r>
      <w:r>
        <w:rPr>
          <w:noProof/>
        </w:rPr>
        <w:t xml:space="preserve">v tabulce č. 3 normy </w:t>
      </w:r>
      <w:r w:rsidRPr="00797D28">
        <w:rPr>
          <w:noProof/>
        </w:rPr>
        <w:t>ČSN</w:t>
      </w:r>
      <w:r>
        <w:rPr>
          <w:noProof/>
        </w:rPr>
        <w:t> </w:t>
      </w:r>
      <w:r w:rsidRPr="00797D28">
        <w:rPr>
          <w:noProof/>
        </w:rPr>
        <w:t>34</w:t>
      </w:r>
      <w:r>
        <w:rPr>
          <w:noProof/>
        </w:rPr>
        <w:t> </w:t>
      </w:r>
      <w:r w:rsidRPr="00797D28">
        <w:rPr>
          <w:noProof/>
        </w:rPr>
        <w:t>1530 ed.</w:t>
      </w:r>
      <w:r>
        <w:rPr>
          <w:noProof/>
        </w:rPr>
        <w:t> </w:t>
      </w:r>
      <w:r w:rsidRPr="00797D28">
        <w:rPr>
          <w:noProof/>
        </w:rPr>
        <w:t>2</w:t>
      </w:r>
      <w:r>
        <w:rPr>
          <w:noProof/>
        </w:rPr>
        <w:t>; protože od hlavní koleje je minimální vzdálenost líce podpěry TV stanovena na 3,0 m, nelze při osové vzdálenosti pod 5,5 m umísťovat vedle hlavní koleje podpěry TV a je tak třeba navrhovat brány</w:t>
      </w:r>
      <w:r w:rsidRPr="00797D28">
        <w:rPr>
          <w:noProof/>
        </w:rPr>
        <w:t>. Musí být dodržena minimální přípustná výška trolejového drátu dle normy ČSN 34 1530 při napěťové hladině 25</w:t>
      </w:r>
      <w:r w:rsidR="00EA14EE">
        <w:rPr>
          <w:noProof/>
        </w:rPr>
        <w:t xml:space="preserve"> </w:t>
      </w:r>
      <w:r w:rsidRPr="00797D28">
        <w:rPr>
          <w:noProof/>
        </w:rPr>
        <w:t>kV AC nad TK</w:t>
      </w:r>
      <w:r w:rsidR="00EA14EE">
        <w:rPr>
          <w:rStyle w:val="Odkaznakoment"/>
        </w:rPr>
        <w:t xml:space="preserve"> </w:t>
      </w:r>
      <w:r w:rsidRPr="00797D28">
        <w:rPr>
          <w:noProof/>
        </w:rPr>
        <w:t>5,10</w:t>
      </w:r>
      <w:r>
        <w:rPr>
          <w:noProof/>
        </w:rPr>
        <w:t> </w:t>
      </w:r>
      <w:r w:rsidRPr="00797D28">
        <w:rPr>
          <w:noProof/>
        </w:rPr>
        <w:t>m. Současně také musí být dodržena vzdušná vzdálenost živých částí této napěťové hladiny včetně sběrač</w:t>
      </w:r>
      <w:r>
        <w:rPr>
          <w:noProof/>
        </w:rPr>
        <w:t>ů od neživých částí dle</w:t>
      </w:r>
      <w:r w:rsidRPr="00797D28">
        <w:rPr>
          <w:noProof/>
        </w:rPr>
        <w:t xml:space="preserve"> ČSN  EN 50 119 a to 0,270</w:t>
      </w:r>
      <w:r>
        <w:rPr>
          <w:noProof/>
        </w:rPr>
        <w:t> </w:t>
      </w:r>
      <w:r w:rsidRPr="00797D28">
        <w:rPr>
          <w:noProof/>
        </w:rPr>
        <w:t>m</w:t>
      </w:r>
      <w:r>
        <w:rPr>
          <w:noProof/>
        </w:rPr>
        <w:t xml:space="preserve">. </w:t>
      </w:r>
      <w:r w:rsidRPr="00797D28">
        <w:rPr>
          <w:noProof/>
        </w:rPr>
        <w:t>Musí být zachovány vzdušné vzdálenosti dle tabulky 2 normy ČSN 34 1530 ed.</w:t>
      </w:r>
      <w:r>
        <w:rPr>
          <w:noProof/>
        </w:rPr>
        <w:t> </w:t>
      </w:r>
      <w:r w:rsidRPr="00797D28">
        <w:rPr>
          <w:noProof/>
        </w:rPr>
        <w:t>2.</w:t>
      </w:r>
      <w:r>
        <w:rPr>
          <w:noProof/>
        </w:rPr>
        <w:t xml:space="preserve"> </w:t>
      </w:r>
      <w:r w:rsidRPr="00797D28">
        <w:rPr>
          <w:noProof/>
        </w:rPr>
        <w:t>Nesmí dojít k navržení přerušovaného trakčního vedení okolo umělých staveb</w:t>
      </w:r>
      <w:r>
        <w:rPr>
          <w:noProof/>
        </w:rPr>
        <w:t xml:space="preserve"> jako jsou silniční mosty a lávky. U tunelů, které nevyhoví svým stavem a zejména rozměry pro umístění trakčního vedení, je uvažováno s obchozím vedením. </w:t>
      </w:r>
    </w:p>
    <w:p w14:paraId="5A498159" w14:textId="1B78FB38" w:rsidR="00F823CC" w:rsidRDefault="00F823CC" w:rsidP="009D521A">
      <w:pPr>
        <w:spacing w:before="240"/>
        <w:rPr>
          <w:noProof/>
        </w:rPr>
      </w:pPr>
      <w:r>
        <w:rPr>
          <w:noProof/>
        </w:rPr>
        <w:t xml:space="preserve">Součástí realizace nového trakčního vedení musí být i dálkové ovládání úsekových odpojovačů. V rámci řešení trakčního vedení u jednotlivých staveb je nutné řešit vhodnost využití elektrické energie v trakčním vedení i pro napájení silnoproudých zařízení, jako jsou elektrické ohřevy </w:t>
      </w:r>
      <w:r w:rsidR="00EA14EE">
        <w:rPr>
          <w:noProof/>
        </w:rPr>
        <w:t>výhybek, zabezpečovací zařízení</w:t>
      </w:r>
      <w:r>
        <w:rPr>
          <w:noProof/>
        </w:rPr>
        <w:t xml:space="preserve"> apod.</w:t>
      </w:r>
    </w:p>
    <w:p w14:paraId="50F40DFF" w14:textId="58EA4E50" w:rsidR="00F823CC" w:rsidRDefault="00F823CC" w:rsidP="009D521A">
      <w:pPr>
        <w:spacing w:before="240"/>
        <w:rPr>
          <w:noProof/>
        </w:rPr>
      </w:pPr>
      <w:r>
        <w:rPr>
          <w:noProof/>
        </w:rPr>
        <w:t xml:space="preserve">Trakční vedení navrhované výhradně pro dobíjení baterií při pobytu vlakových souprav v železničních stanicích je popsáno v kapitole </w:t>
      </w:r>
      <w:r w:rsidR="00EA14EE">
        <w:rPr>
          <w:noProof/>
        </w:rPr>
        <w:t>5</w:t>
      </w:r>
      <w:r>
        <w:rPr>
          <w:noProof/>
        </w:rPr>
        <w:t>.3.</w:t>
      </w:r>
    </w:p>
    <w:p w14:paraId="3DC9C13C" w14:textId="77777777" w:rsidR="00F823CC" w:rsidRPr="007D56DF" w:rsidRDefault="00F823CC" w:rsidP="009D521A">
      <w:pPr>
        <w:pStyle w:val="Nadpis2"/>
        <w:rPr>
          <w:noProof/>
        </w:rPr>
      </w:pPr>
      <w:bookmarkStart w:id="35" w:name="_Toc127898442"/>
      <w:bookmarkStart w:id="36" w:name="_Toc128483492"/>
      <w:r>
        <w:rPr>
          <w:noProof/>
        </w:rPr>
        <w:lastRenderedPageBreak/>
        <w:t>Trakční napájecí stanice pro trakční vedení AC 25 kV</w:t>
      </w:r>
      <w:bookmarkEnd w:id="35"/>
      <w:bookmarkEnd w:id="36"/>
    </w:p>
    <w:p w14:paraId="0006ED39" w14:textId="77777777" w:rsidR="00F823CC" w:rsidRPr="007D56DF" w:rsidRDefault="00F823CC" w:rsidP="009D521A">
      <w:pPr>
        <w:pStyle w:val="Nadpis3"/>
        <w:rPr>
          <w:noProof/>
        </w:rPr>
      </w:pPr>
      <w:r>
        <w:rPr>
          <w:noProof/>
        </w:rPr>
        <w:t>Základní principy</w:t>
      </w:r>
    </w:p>
    <w:p w14:paraId="24C74FB1" w14:textId="77777777" w:rsidR="00F823CC" w:rsidRDefault="00F823CC" w:rsidP="009D521A">
      <w:pPr>
        <w:spacing w:before="240"/>
        <w:rPr>
          <w:noProof/>
        </w:rPr>
      </w:pPr>
      <w:r>
        <w:rPr>
          <w:noProof/>
        </w:rPr>
        <w:t>Principy řešení trakčních napájecích stanic (TNS) je v obecné rovině nutné uvažovat v souladu se studií koncepce přechodu na jednotnou napájecí soustavu (SUDOP Praha a SUDOP BRNO pro MD ČR, 2016</w:t>
      </w:r>
      <w:r w:rsidR="00404659">
        <w:rPr>
          <w:noProof/>
        </w:rPr>
        <w:t xml:space="preserve"> </w:t>
      </w:r>
      <w:r>
        <w:rPr>
          <w:noProof/>
        </w:rPr>
        <w:t xml:space="preserve">– schválenou CK MD ČR dne 20. 12. 2016), tudíž při uvažované elektrizaci tratí počítá s napájením trakčního vedení napětím 25 kV AC. </w:t>
      </w:r>
    </w:p>
    <w:p w14:paraId="0D4904AF" w14:textId="77777777" w:rsidR="00F823CC" w:rsidRDefault="00F823CC" w:rsidP="009D521A">
      <w:pPr>
        <w:spacing w:before="240"/>
        <w:rPr>
          <w:noProof/>
        </w:rPr>
      </w:pPr>
      <w:r>
        <w:rPr>
          <w:noProof/>
        </w:rPr>
        <w:t>Součástí zpracování této technicko-ekonomické rozvahy nebyl návrh konkrétních lokací pro realizaci nových TNS, ani řešení jejich připojení na elektrickou rozvodnou síť a řešení vnitřních technologií. Zpracování takového návrhu bude možné až v podrobnějším projektovém stupni při zohlednění investičních nákladů a místních podmínek. Pro tento návrh bude nutné zejména:</w:t>
      </w:r>
    </w:p>
    <w:p w14:paraId="45456459" w14:textId="77777777" w:rsidR="00F823CC" w:rsidRDefault="00F823CC" w:rsidP="00EA14EE">
      <w:pPr>
        <w:pStyle w:val="Odstavecseseznamem"/>
        <w:numPr>
          <w:ilvl w:val="0"/>
          <w:numId w:val="34"/>
        </w:numPr>
        <w:spacing w:before="240"/>
        <w:rPr>
          <w:noProof/>
        </w:rPr>
      </w:pPr>
      <w:r>
        <w:rPr>
          <w:noProof/>
        </w:rPr>
        <w:t>zpracovat energetické výpočty pro požadovanou a výhledovou dopravu s odpovídajícími výkony vlaků a popisem infrastruktury,</w:t>
      </w:r>
    </w:p>
    <w:p w14:paraId="12277BB5" w14:textId="77777777" w:rsidR="00F823CC" w:rsidRDefault="00F823CC" w:rsidP="00EA14EE">
      <w:pPr>
        <w:pStyle w:val="Odstavecseseznamem"/>
        <w:numPr>
          <w:ilvl w:val="0"/>
          <w:numId w:val="34"/>
        </w:numPr>
        <w:spacing w:before="240"/>
        <w:rPr>
          <w:noProof/>
        </w:rPr>
      </w:pPr>
      <w:r>
        <w:rPr>
          <w:noProof/>
        </w:rPr>
        <w:t>s ohledem na zjištěné parametry místa připojení stanovit koncepci návrhu klasické x SFC technologie pro daný projekt,</w:t>
      </w:r>
    </w:p>
    <w:p w14:paraId="0FC18C46" w14:textId="77777777" w:rsidR="00F823CC" w:rsidRDefault="00F823CC" w:rsidP="00EA14EE">
      <w:pPr>
        <w:pStyle w:val="Odstavecseseznamem"/>
        <w:numPr>
          <w:ilvl w:val="0"/>
          <w:numId w:val="34"/>
        </w:numPr>
        <w:spacing w:before="240"/>
        <w:rPr>
          <w:noProof/>
        </w:rPr>
      </w:pPr>
      <w:r>
        <w:rPr>
          <w:noProof/>
        </w:rPr>
        <w:t>na základě výsledků energetických výpočtů definovat parametry žádosti o rezervovaný příkon z distribuční sítě 110 kV resp. 22 kV,</w:t>
      </w:r>
    </w:p>
    <w:p w14:paraId="0F2F11C7" w14:textId="77777777" w:rsidR="00F823CC" w:rsidRDefault="00F823CC" w:rsidP="00EA14EE">
      <w:pPr>
        <w:pStyle w:val="Odstavecseseznamem"/>
        <w:numPr>
          <w:ilvl w:val="0"/>
          <w:numId w:val="34"/>
        </w:numPr>
        <w:spacing w:before="240"/>
        <w:rPr>
          <w:noProof/>
        </w:rPr>
      </w:pPr>
      <w:r>
        <w:rPr>
          <w:noProof/>
        </w:rPr>
        <w:t>zpracovat a odeslat žádost o připojení k distribuční síti,</w:t>
      </w:r>
    </w:p>
    <w:p w14:paraId="1BC9C98D" w14:textId="77777777" w:rsidR="00F823CC" w:rsidRDefault="00F823CC" w:rsidP="00EA14EE">
      <w:pPr>
        <w:pStyle w:val="Odstavecseseznamem"/>
        <w:numPr>
          <w:ilvl w:val="0"/>
          <w:numId w:val="34"/>
        </w:numPr>
        <w:spacing w:before="240"/>
        <w:rPr>
          <w:noProof/>
        </w:rPr>
      </w:pPr>
      <w:r>
        <w:rPr>
          <w:noProof/>
        </w:rPr>
        <w:t xml:space="preserve">dle nastavených podmínek návrhu SOBS o připojení OM od provozovatele distribuční sítě navrhnout technické řešení vč. zpracování studie připojitelnosti, která je standardně požadována. </w:t>
      </w:r>
    </w:p>
    <w:p w14:paraId="2745D9ED" w14:textId="2A01007A" w:rsidR="00F823CC" w:rsidRDefault="00EF51B9" w:rsidP="009D521A">
      <w:pPr>
        <w:spacing w:before="240"/>
        <w:rPr>
          <w:noProof/>
        </w:rPr>
      </w:pPr>
      <w:r w:rsidRPr="00173636">
        <w:rPr>
          <w:noProof/>
        </w:rPr>
        <w:t xml:space="preserve">Výše uvedené je nutné také řešit s ohledem na postup přípravy konverze v oblastech stávající trakční stejnosměrné soustavy DC 3 kV, umožnit budoucí oboustranné (zálohovatelné) napájení TV projektu prosté elektrizace v rámci předpokladu propojení s trakčním vedením ostatních tratí. Toto může znamenat např. určitou stavební připravenost. Následně např. řešit výměnu klasické technologie na TNS (trať prosté elektrizace) za technologii SFC pro splnění podmínek od </w:t>
      </w:r>
      <w:r>
        <w:rPr>
          <w:noProof/>
        </w:rPr>
        <w:t>distributorů elektrické energie.</w:t>
      </w:r>
      <w:r w:rsidR="00F823CC">
        <w:rPr>
          <w:noProof/>
        </w:rPr>
        <w:t xml:space="preserve"> </w:t>
      </w:r>
    </w:p>
    <w:p w14:paraId="3DC61950" w14:textId="77777777" w:rsidR="00F823CC" w:rsidRPr="007D56DF" w:rsidRDefault="00F823CC" w:rsidP="009D521A">
      <w:pPr>
        <w:pStyle w:val="Nadpis3"/>
        <w:rPr>
          <w:noProof/>
        </w:rPr>
      </w:pPr>
      <w:r>
        <w:rPr>
          <w:noProof/>
        </w:rPr>
        <w:t>Základní možné technologie TNS</w:t>
      </w:r>
    </w:p>
    <w:p w14:paraId="73C5DF16" w14:textId="64380903" w:rsidR="00F823CC" w:rsidRPr="00B57DAF" w:rsidRDefault="00F823CC" w:rsidP="009D521A">
      <w:pPr>
        <w:pStyle w:val="Odstavecseseznamem"/>
        <w:numPr>
          <w:ilvl w:val="0"/>
          <w:numId w:val="22"/>
        </w:numPr>
        <w:spacing w:before="240"/>
        <w:rPr>
          <w:b/>
          <w:noProof/>
        </w:rPr>
      </w:pPr>
      <w:r w:rsidRPr="00B57DAF">
        <w:rPr>
          <w:b/>
          <w:noProof/>
        </w:rPr>
        <w:t>Trakční transformovna 110/25</w:t>
      </w:r>
      <w:r w:rsidR="00EA14EE">
        <w:rPr>
          <w:b/>
          <w:noProof/>
        </w:rPr>
        <w:t xml:space="preserve"> </w:t>
      </w:r>
      <w:r w:rsidRPr="00B57DAF">
        <w:rPr>
          <w:b/>
          <w:noProof/>
        </w:rPr>
        <w:t>kV - jednofázové transformátory v zapojení T</w:t>
      </w:r>
      <w:r w:rsidR="00404659">
        <w:rPr>
          <w:b/>
          <w:noProof/>
        </w:rPr>
        <w:t> </w:t>
      </w:r>
      <w:r w:rsidRPr="00B57DAF">
        <w:rPr>
          <w:b/>
          <w:noProof/>
        </w:rPr>
        <w:t>i</w:t>
      </w:r>
      <w:r w:rsidR="00404659">
        <w:rPr>
          <w:b/>
          <w:noProof/>
        </w:rPr>
        <w:t> </w:t>
      </w:r>
      <w:r w:rsidRPr="00B57DAF">
        <w:rPr>
          <w:b/>
          <w:noProof/>
        </w:rPr>
        <w:t xml:space="preserve">V, případně doplněná aktivním balancerem nebo </w:t>
      </w:r>
      <w:r>
        <w:rPr>
          <w:b/>
          <w:noProof/>
        </w:rPr>
        <w:t>kompenzační zařízení</w:t>
      </w:r>
    </w:p>
    <w:p w14:paraId="090C44B5" w14:textId="20B26C6B" w:rsidR="00F823CC" w:rsidRDefault="00F823CC" w:rsidP="009D521A">
      <w:pPr>
        <w:spacing w:before="240"/>
        <w:rPr>
          <w:noProof/>
        </w:rPr>
      </w:pPr>
      <w:r>
        <w:rPr>
          <w:noProof/>
        </w:rPr>
        <w:t>Princip: Trakční transformovna slouží k napájení jednofázové trakční soustavy 25</w:t>
      </w:r>
      <w:r w:rsidR="00EA14EE">
        <w:rPr>
          <w:noProof/>
        </w:rPr>
        <w:t xml:space="preserve"> </w:t>
      </w:r>
      <w:r>
        <w:rPr>
          <w:noProof/>
        </w:rPr>
        <w:t>kV, 50 Hz s</w:t>
      </w:r>
      <w:r w:rsidR="00404659">
        <w:rPr>
          <w:noProof/>
        </w:rPr>
        <w:t> </w:t>
      </w:r>
      <w:r>
        <w:rPr>
          <w:noProof/>
        </w:rPr>
        <w:t>použitím jednoduché transformace napětí z energetické třífázové sítě VVN 3x110</w:t>
      </w:r>
      <w:r w:rsidR="00EA14EE">
        <w:rPr>
          <w:noProof/>
        </w:rPr>
        <w:t xml:space="preserve"> </w:t>
      </w:r>
      <w:r>
        <w:rPr>
          <w:noProof/>
        </w:rPr>
        <w:t>kV, 50</w:t>
      </w:r>
      <w:r w:rsidR="00EA14EE">
        <w:rPr>
          <w:noProof/>
        </w:rPr>
        <w:t xml:space="preserve"> </w:t>
      </w:r>
      <w:r>
        <w:rPr>
          <w:noProof/>
        </w:rPr>
        <w:t>Hz. K</w:t>
      </w:r>
      <w:r w:rsidR="00404659">
        <w:rPr>
          <w:noProof/>
        </w:rPr>
        <w:t> </w:t>
      </w:r>
      <w:r>
        <w:rPr>
          <w:noProof/>
        </w:rPr>
        <w:t>transformaci se využívají jednofázové trakční transformátory, u kterých se svorky primárního vinutí připojují mezi dvě fáze třífázové, tj</w:t>
      </w:r>
      <w:r w:rsidR="001F1DD7">
        <w:rPr>
          <w:noProof/>
        </w:rPr>
        <w:t>.</w:t>
      </w:r>
      <w:r>
        <w:rPr>
          <w:noProof/>
        </w:rPr>
        <w:t xml:space="preserve"> sdružené napěťové energetické soustavy VVN 110</w:t>
      </w:r>
      <w:r w:rsidR="00EA14EE">
        <w:rPr>
          <w:noProof/>
        </w:rPr>
        <w:t> </w:t>
      </w:r>
      <w:r>
        <w:rPr>
          <w:noProof/>
        </w:rPr>
        <w:t>kV, 50 Hz. Výstup ze sekundárního vinutí trakčního transformátoru je následně připojen jedním vodičem na trakční vedení a druhým vodičem spojen s kolejemi, které vytváří zemní vedení, které tvoří kolejnice a zem.</w:t>
      </w:r>
    </w:p>
    <w:p w14:paraId="36B49504" w14:textId="38D77CA7" w:rsidR="00F823CC" w:rsidRDefault="00F823CC" w:rsidP="009D521A">
      <w:pPr>
        <w:spacing w:before="240"/>
        <w:rPr>
          <w:noProof/>
        </w:rPr>
      </w:pPr>
      <w:r w:rsidRPr="00B57DAF">
        <w:rPr>
          <w:noProof/>
          <w:u w:val="single"/>
        </w:rPr>
        <w:t>Výhody a nevýhody:</w:t>
      </w:r>
      <w:r>
        <w:rPr>
          <w:noProof/>
        </w:rPr>
        <w:t xml:space="preserve"> Daní za jednoduchost a nižší investiční náklady je nesymetrické zatížení veřejné distribuční sítě, nutnost rozdělit jednostranně napájené úseky s rozdílnými fázemi neutrálními poli a v neposlední řadě nutnost dimenzovat napájecí stanice na velké okamžité výkony, resp. vysoké poměry mezi maximálními a středními výkony, protože není možné rozdělit dodávaný výkon mezi sousední napájecí stanice. Nevýhody nesymetrického odběru řeší standardně aplikace kompenzačního zařízení, případně aktivního balanceru,</w:t>
      </w:r>
      <w:r w:rsidRPr="0029159D">
        <w:t xml:space="preserve"> </w:t>
      </w:r>
      <w:r w:rsidRPr="0029159D">
        <w:rPr>
          <w:noProof/>
        </w:rPr>
        <w:t>které v</w:t>
      </w:r>
      <w:r w:rsidR="001F1DD7">
        <w:rPr>
          <w:noProof/>
        </w:rPr>
        <w:t> </w:t>
      </w:r>
      <w:r w:rsidRPr="0029159D">
        <w:rPr>
          <w:noProof/>
        </w:rPr>
        <w:t>podmínkách SŽ zatím nebyla aplikována pro aktuálně vysoké náklady.</w:t>
      </w:r>
    </w:p>
    <w:p w14:paraId="48C59C4F" w14:textId="77777777" w:rsidR="00F823CC" w:rsidRDefault="00F823CC" w:rsidP="009D521A">
      <w:pPr>
        <w:spacing w:before="240"/>
        <w:rPr>
          <w:noProof/>
        </w:rPr>
      </w:pPr>
      <w:r>
        <w:rPr>
          <w:rFonts w:ascii="Times New Roman" w:hAnsi="Times New Roman" w:cs="Times New Roman"/>
          <w:noProof/>
          <w:sz w:val="22"/>
          <w:lang w:eastAsia="cs-CZ"/>
        </w:rPr>
        <w:lastRenderedPageBreak/>
        <w:drawing>
          <wp:inline distT="0" distB="0" distL="0" distR="0" wp14:anchorId="4A332E9F" wp14:editId="28906B3F">
            <wp:extent cx="5507990" cy="2409746"/>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ansformovna1.png"/>
                    <pic:cNvPicPr/>
                  </pic:nvPicPr>
                  <pic:blipFill rotWithShape="1">
                    <a:blip r:embed="rId28">
                      <a:extLst>
                        <a:ext uri="{28A0092B-C50C-407E-A947-70E740481C1C}">
                          <a14:useLocalDpi xmlns:a14="http://schemas.microsoft.com/office/drawing/2010/main" val="0"/>
                        </a:ext>
                      </a:extLst>
                    </a:blip>
                    <a:srcRect l="2242" t="4054" r="6810" b="11907"/>
                    <a:stretch/>
                  </pic:blipFill>
                  <pic:spPr bwMode="auto">
                    <a:xfrm>
                      <a:off x="0" y="0"/>
                      <a:ext cx="5507990" cy="2409746"/>
                    </a:xfrm>
                    <a:prstGeom prst="rect">
                      <a:avLst/>
                    </a:prstGeom>
                    <a:ln>
                      <a:noFill/>
                    </a:ln>
                    <a:extLst>
                      <a:ext uri="{53640926-AAD7-44D8-BBD7-CCE9431645EC}">
                        <a14:shadowObscured xmlns:a14="http://schemas.microsoft.com/office/drawing/2010/main"/>
                      </a:ext>
                    </a:extLst>
                  </pic:spPr>
                </pic:pic>
              </a:graphicData>
            </a:graphic>
          </wp:inline>
        </w:drawing>
      </w:r>
    </w:p>
    <w:p w14:paraId="600A6514" w14:textId="77777777" w:rsidR="00F823CC" w:rsidRDefault="00F823CC" w:rsidP="009D521A">
      <w:pPr>
        <w:pStyle w:val="Titulek"/>
      </w:pPr>
      <w:r>
        <w:t xml:space="preserve">Obrázek </w:t>
      </w:r>
      <w:r w:rsidR="00FA58DD">
        <w:fldChar w:fldCharType="begin"/>
      </w:r>
      <w:r w:rsidR="00FA58DD">
        <w:instrText xml:space="preserve"> SEQ Obrázek \* ARABIC </w:instrText>
      </w:r>
      <w:r w:rsidR="00FA58DD">
        <w:fldChar w:fldCharType="separate"/>
      </w:r>
      <w:r>
        <w:rPr>
          <w:noProof/>
        </w:rPr>
        <w:t>8</w:t>
      </w:r>
      <w:r w:rsidR="00FA58DD">
        <w:rPr>
          <w:noProof/>
        </w:rPr>
        <w:fldChar w:fldCharType="end"/>
      </w:r>
      <w:r>
        <w:tab/>
      </w:r>
      <w:r>
        <w:rPr>
          <w:noProof/>
        </w:rPr>
        <w:t>Schéma napájení trakčního vedení</w:t>
      </w:r>
    </w:p>
    <w:p w14:paraId="09D49D11" w14:textId="77777777" w:rsidR="00F823CC" w:rsidRDefault="00F823CC" w:rsidP="009D521A">
      <w:pPr>
        <w:pStyle w:val="Odstavecseseznamem"/>
        <w:numPr>
          <w:ilvl w:val="0"/>
          <w:numId w:val="22"/>
        </w:numPr>
        <w:spacing w:before="240"/>
        <w:rPr>
          <w:b/>
          <w:noProof/>
        </w:rPr>
      </w:pPr>
      <w:r w:rsidRPr="00B57DAF">
        <w:rPr>
          <w:b/>
          <w:noProof/>
        </w:rPr>
        <w:t xml:space="preserve">Měničová napájecí stanice (SFC – static frequency converters) </w:t>
      </w:r>
    </w:p>
    <w:p w14:paraId="3C9A3EC3" w14:textId="10C9BFE3" w:rsidR="00F823CC" w:rsidRPr="00B57DAF" w:rsidRDefault="00F823CC" w:rsidP="009D521A">
      <w:pPr>
        <w:pStyle w:val="Odstavecseseznamem"/>
        <w:numPr>
          <w:ilvl w:val="1"/>
          <w:numId w:val="22"/>
        </w:numPr>
        <w:spacing w:before="240"/>
        <w:rPr>
          <w:b/>
          <w:noProof/>
        </w:rPr>
      </w:pPr>
      <w:r w:rsidRPr="00B57DAF">
        <w:rPr>
          <w:b/>
          <w:noProof/>
        </w:rPr>
        <w:t>napájená z distribuční sítě 110</w:t>
      </w:r>
      <w:r w:rsidR="001F1DD7">
        <w:rPr>
          <w:b/>
          <w:noProof/>
        </w:rPr>
        <w:t xml:space="preserve"> </w:t>
      </w:r>
      <w:r w:rsidRPr="00B57DAF">
        <w:rPr>
          <w:b/>
          <w:noProof/>
        </w:rPr>
        <w:t>kV</w:t>
      </w:r>
    </w:p>
    <w:p w14:paraId="0466916A" w14:textId="77777777" w:rsidR="00F823CC" w:rsidRDefault="00F823CC" w:rsidP="009D521A">
      <w:pPr>
        <w:spacing w:before="240"/>
        <w:rPr>
          <w:noProof/>
        </w:rPr>
      </w:pPr>
      <w:r>
        <w:rPr>
          <w:noProof/>
        </w:rPr>
        <w:t>Princip: Na vstupu je třífázový transformátor, který vytvoří jednu fázi o napětí např. 3 kV. Napětí je nejprve řízeným usměrňovačem upraveno na stejnosměrné. Z DC meziobvodu následně střídač vytvoří požadovanou jednu fázi, která je přes výstupní transformátor nebo přímo ze</w:t>
      </w:r>
      <w:r w:rsidR="00404659">
        <w:rPr>
          <w:noProof/>
        </w:rPr>
        <w:t> </w:t>
      </w:r>
      <w:r>
        <w:rPr>
          <w:noProof/>
        </w:rPr>
        <w:t xml:space="preserve">střídače s filtrem převedena na napětí 25 kV, 50 Hz pro napájení trakčního vedení.  </w:t>
      </w:r>
    </w:p>
    <w:p w14:paraId="6DE5496D" w14:textId="3C70FCEF" w:rsidR="00F823CC" w:rsidRDefault="00F823CC" w:rsidP="009D521A">
      <w:pPr>
        <w:spacing w:before="240"/>
        <w:rPr>
          <w:noProof/>
        </w:rPr>
      </w:pPr>
      <w:r w:rsidRPr="00B57DAF">
        <w:rPr>
          <w:noProof/>
          <w:u w:val="single"/>
        </w:rPr>
        <w:t>Výhody a nevýhody:</w:t>
      </w:r>
      <w:r>
        <w:rPr>
          <w:noProof/>
        </w:rPr>
        <w:t xml:space="preserve"> Využívají se všechny tři fáze najednou, nezpůsobují tak nesymetrii </w:t>
      </w:r>
      <w:r>
        <w:rPr>
          <w:noProof/>
        </w:rPr>
        <w:br/>
        <w:t>v distribuční síti. Další podstatnou předností je možnost vytvoření napětí s libovolnou fází, sousední měničové stanice tedy mohou vytvořit jednotnou napájecí fázi a řeší tím problém propojení dvou úseků dohromady. Výhodou měničové napájecí stanice je tvrdost napětí na výstupu při zatížení, p</w:t>
      </w:r>
      <w:r w:rsidR="001F1DD7">
        <w:rPr>
          <w:noProof/>
        </w:rPr>
        <w:t>lynulá a nerušená jízda</w:t>
      </w:r>
      <w:r>
        <w:rPr>
          <w:noProof/>
        </w:rPr>
        <w:t xml:space="preserve"> vlaku bez neutrálních úseků, možnost nepřerušovaného rekuperačního b</w:t>
      </w:r>
      <w:r w:rsidR="001F1DD7">
        <w:rPr>
          <w:noProof/>
        </w:rPr>
        <w:t>rz</w:t>
      </w:r>
      <w:r>
        <w:rPr>
          <w:noProof/>
        </w:rPr>
        <w:t>dění vozidel</w:t>
      </w:r>
      <w:r w:rsidR="001F1DD7">
        <w:rPr>
          <w:noProof/>
        </w:rPr>
        <w:t xml:space="preserve"> </w:t>
      </w:r>
      <w:r>
        <w:rPr>
          <w:noProof/>
        </w:rPr>
        <w:t xml:space="preserve">atd. Nevýhodou jsou vyšší pořizovací náklady, </w:t>
      </w:r>
      <w:r w:rsidRPr="0029159D">
        <w:rPr>
          <w:noProof/>
        </w:rPr>
        <w:t>jiný způsob systému chránění, případné doplnění vstupní</w:t>
      </w:r>
      <w:r w:rsidR="001F1DD7">
        <w:rPr>
          <w:noProof/>
        </w:rPr>
        <w:t>ch</w:t>
      </w:r>
      <w:r w:rsidRPr="0029159D">
        <w:rPr>
          <w:noProof/>
        </w:rPr>
        <w:t xml:space="preserve"> a výstupních filtrů, rozdílný způsob zálohování.</w:t>
      </w:r>
    </w:p>
    <w:p w14:paraId="103EC41A" w14:textId="77777777" w:rsidR="00F823CC" w:rsidRDefault="00F823CC" w:rsidP="009D521A">
      <w:pPr>
        <w:spacing w:before="240"/>
        <w:rPr>
          <w:noProof/>
        </w:rPr>
      </w:pPr>
      <w:r>
        <w:rPr>
          <w:noProof/>
        </w:rPr>
        <w:t xml:space="preserve"> </w:t>
      </w:r>
      <w:r w:rsidRPr="0080064D">
        <w:rPr>
          <w:rFonts w:ascii="Times New Roman" w:hAnsi="Times New Roman" w:cs="Times New Roman"/>
          <w:noProof/>
          <w:sz w:val="22"/>
          <w:lang w:eastAsia="cs-CZ"/>
        </w:rPr>
        <w:drawing>
          <wp:inline distT="0" distB="0" distL="0" distR="0" wp14:anchorId="476F0F6D" wp14:editId="0AAFA3A4">
            <wp:extent cx="5262114" cy="1444062"/>
            <wp:effectExtent l="0" t="0" r="0" b="381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chema SFC.PNG"/>
                    <pic:cNvPicPr/>
                  </pic:nvPicPr>
                  <pic:blipFill>
                    <a:blip r:embed="rId29">
                      <a:extLst>
                        <a:ext uri="{28A0092B-C50C-407E-A947-70E740481C1C}">
                          <a14:useLocalDpi xmlns:a14="http://schemas.microsoft.com/office/drawing/2010/main" val="0"/>
                        </a:ext>
                      </a:extLst>
                    </a:blip>
                    <a:stretch>
                      <a:fillRect/>
                    </a:stretch>
                  </pic:blipFill>
                  <pic:spPr>
                    <a:xfrm>
                      <a:off x="0" y="0"/>
                      <a:ext cx="5314749" cy="1458506"/>
                    </a:xfrm>
                    <a:prstGeom prst="rect">
                      <a:avLst/>
                    </a:prstGeom>
                  </pic:spPr>
                </pic:pic>
              </a:graphicData>
            </a:graphic>
          </wp:inline>
        </w:drawing>
      </w:r>
    </w:p>
    <w:p w14:paraId="52F5C354" w14:textId="77777777" w:rsidR="00F823CC" w:rsidRDefault="00F823CC" w:rsidP="009D521A">
      <w:pPr>
        <w:pStyle w:val="Titulek"/>
      </w:pPr>
      <w:r>
        <w:t xml:space="preserve">Obrázek </w:t>
      </w:r>
      <w:r w:rsidR="00FA58DD">
        <w:fldChar w:fldCharType="begin"/>
      </w:r>
      <w:r w:rsidR="00FA58DD">
        <w:instrText xml:space="preserve"> SEQ Obrázek \* ARABIC </w:instrText>
      </w:r>
      <w:r w:rsidR="00FA58DD">
        <w:fldChar w:fldCharType="separate"/>
      </w:r>
      <w:r>
        <w:rPr>
          <w:noProof/>
        </w:rPr>
        <w:t>9</w:t>
      </w:r>
      <w:r w:rsidR="00FA58DD">
        <w:rPr>
          <w:noProof/>
        </w:rPr>
        <w:fldChar w:fldCharType="end"/>
      </w:r>
      <w:r>
        <w:t xml:space="preserve"> Blokové schéma měničové napájecí stanice </w:t>
      </w:r>
    </w:p>
    <w:p w14:paraId="39535BF6" w14:textId="56921490" w:rsidR="00F823CC" w:rsidRPr="00B57DAF" w:rsidRDefault="00F823CC" w:rsidP="009D521A">
      <w:pPr>
        <w:pStyle w:val="Odstavecseseznamem"/>
        <w:numPr>
          <w:ilvl w:val="1"/>
          <w:numId w:val="22"/>
        </w:numPr>
        <w:spacing w:before="240"/>
        <w:rPr>
          <w:b/>
          <w:noProof/>
        </w:rPr>
      </w:pPr>
      <w:r w:rsidRPr="00B57DAF">
        <w:rPr>
          <w:b/>
          <w:noProof/>
        </w:rPr>
        <w:t>napájená z distribuční sítě 22</w:t>
      </w:r>
      <w:r w:rsidR="001F1DD7">
        <w:rPr>
          <w:b/>
          <w:noProof/>
        </w:rPr>
        <w:t xml:space="preserve"> </w:t>
      </w:r>
      <w:r w:rsidRPr="00B57DAF">
        <w:rPr>
          <w:b/>
          <w:noProof/>
        </w:rPr>
        <w:t>kV</w:t>
      </w:r>
    </w:p>
    <w:p w14:paraId="4DFBBC2A" w14:textId="2C441935" w:rsidR="00F823CC" w:rsidRDefault="00F823CC" w:rsidP="009D521A">
      <w:pPr>
        <w:spacing w:before="240"/>
        <w:rPr>
          <w:noProof/>
        </w:rPr>
      </w:pPr>
      <w:r>
        <w:rPr>
          <w:noProof/>
        </w:rPr>
        <w:t>Platí princip popsaný výše s tím rozdílem, že přívodní napájení z distribuční sítě je v napěťové hladině 22</w:t>
      </w:r>
      <w:r w:rsidR="001F1DD7">
        <w:rPr>
          <w:noProof/>
        </w:rPr>
        <w:t xml:space="preserve"> </w:t>
      </w:r>
      <w:r>
        <w:rPr>
          <w:noProof/>
        </w:rPr>
        <w:t>kV, což vyžaduje dostatečný zkratový výkon v místě připojení TNS – není vždy</w:t>
      </w:r>
      <w:r w:rsidR="00404659">
        <w:rPr>
          <w:noProof/>
        </w:rPr>
        <w:t xml:space="preserve"> </w:t>
      </w:r>
      <w:r>
        <w:rPr>
          <w:noProof/>
        </w:rPr>
        <w:t>k</w:t>
      </w:r>
      <w:r w:rsidR="00404659">
        <w:rPr>
          <w:noProof/>
        </w:rPr>
        <w:t> </w:t>
      </w:r>
      <w:r>
        <w:rPr>
          <w:noProof/>
        </w:rPr>
        <w:t>dispozici.</w:t>
      </w:r>
    </w:p>
    <w:p w14:paraId="4D6E8241" w14:textId="77777777" w:rsidR="00F823CC" w:rsidRPr="007D56DF" w:rsidRDefault="00F823CC" w:rsidP="009D521A">
      <w:pPr>
        <w:pStyle w:val="Nadpis2"/>
        <w:rPr>
          <w:noProof/>
        </w:rPr>
      </w:pPr>
      <w:bookmarkStart w:id="37" w:name="_Toc127898443"/>
      <w:bookmarkStart w:id="38" w:name="_Toc128483493"/>
      <w:r>
        <w:rPr>
          <w:noProof/>
        </w:rPr>
        <w:lastRenderedPageBreak/>
        <w:t>Nabíjecí stanice pro dobíjení baterií při pobytu souprav v železničních stanicích</w:t>
      </w:r>
      <w:bookmarkEnd w:id="37"/>
      <w:bookmarkEnd w:id="38"/>
    </w:p>
    <w:p w14:paraId="2387E024" w14:textId="6E981996" w:rsidR="00F823CC" w:rsidRDefault="00F823CC" w:rsidP="009D521A">
      <w:pPr>
        <w:spacing w:before="240"/>
        <w:rPr>
          <w:noProof/>
        </w:rPr>
      </w:pPr>
      <w:r w:rsidRPr="006361BD">
        <w:rPr>
          <w:noProof/>
        </w:rPr>
        <w:t xml:space="preserve">Na základě zjištěných </w:t>
      </w:r>
      <w:r>
        <w:rPr>
          <w:noProof/>
        </w:rPr>
        <w:t>dostupných zařízení pro dobíjení bateriových jednotek během pobytu souprav v železničních stanicích byl</w:t>
      </w:r>
      <w:r w:rsidR="001F1DD7">
        <w:rPr>
          <w:noProof/>
        </w:rPr>
        <w:t>a</w:t>
      </w:r>
      <w:r>
        <w:rPr>
          <w:noProof/>
        </w:rPr>
        <w:t xml:space="preserve"> jako potenciální příklad technického zařízení posouzena napájecí stanice společnosti</w:t>
      </w:r>
      <w:r w:rsidRPr="006361BD">
        <w:rPr>
          <w:noProof/>
        </w:rPr>
        <w:t xml:space="preserve"> Rail power systems GmbH a F&amp;S PROZESSAUTOMATION GbmH</w:t>
      </w:r>
      <w:r>
        <w:rPr>
          <w:noProof/>
        </w:rPr>
        <w:t>, kter</w:t>
      </w:r>
      <w:r w:rsidR="001F1DD7">
        <w:rPr>
          <w:noProof/>
        </w:rPr>
        <w:t xml:space="preserve">á </w:t>
      </w:r>
      <w:r>
        <w:rPr>
          <w:noProof/>
        </w:rPr>
        <w:t>se aktuálně testuje v síti DB Netz. Jedná se o zařízení, které zahrnuje:</w:t>
      </w:r>
    </w:p>
    <w:p w14:paraId="2EAE8777" w14:textId="77777777" w:rsidR="00F823CC" w:rsidRPr="00D0111D" w:rsidRDefault="00F823CC" w:rsidP="009D521A">
      <w:pPr>
        <w:pStyle w:val="Odstavecseseznamem"/>
        <w:numPr>
          <w:ilvl w:val="0"/>
          <w:numId w:val="21"/>
        </w:numPr>
        <w:spacing w:before="240"/>
        <w:rPr>
          <w:noProof/>
        </w:rPr>
      </w:pPr>
      <w:r>
        <w:rPr>
          <w:noProof/>
        </w:rPr>
        <w:t>t</w:t>
      </w:r>
      <w:r w:rsidRPr="00D0111D">
        <w:rPr>
          <w:noProof/>
        </w:rPr>
        <w:t>echnologický objekt v podobě běžného kontejneru, včetně technologického vybavení</w:t>
      </w:r>
      <w:r>
        <w:rPr>
          <w:noProof/>
        </w:rPr>
        <w:t>,</w:t>
      </w:r>
    </w:p>
    <w:p w14:paraId="788FB785" w14:textId="2932EE1C" w:rsidR="00F823CC" w:rsidRDefault="00F823CC" w:rsidP="009D521A">
      <w:pPr>
        <w:pStyle w:val="Odstavecseseznamem"/>
        <w:numPr>
          <w:ilvl w:val="0"/>
          <w:numId w:val="21"/>
        </w:numPr>
        <w:spacing w:before="240"/>
        <w:rPr>
          <w:noProof/>
        </w:rPr>
      </w:pPr>
      <w:r>
        <w:rPr>
          <w:noProof/>
        </w:rPr>
        <w:t>přívodní vedení VN o napětí 22 kV s výkonem odpovídajícím konkrétním potřebám,</w:t>
      </w:r>
    </w:p>
    <w:p w14:paraId="3C805A9C" w14:textId="77777777" w:rsidR="00F823CC" w:rsidRDefault="00F823CC" w:rsidP="009D521A">
      <w:pPr>
        <w:pStyle w:val="Odstavecseseznamem"/>
        <w:numPr>
          <w:ilvl w:val="0"/>
          <w:numId w:val="21"/>
        </w:numPr>
        <w:spacing w:before="240"/>
        <w:rPr>
          <w:noProof/>
        </w:rPr>
      </w:pPr>
      <w:r>
        <w:rPr>
          <w:noProof/>
        </w:rPr>
        <w:t>vedení VN z technologického objektu s výstupním napětím AC 25 kV, 50 Hz,</w:t>
      </w:r>
    </w:p>
    <w:p w14:paraId="2320DEBA" w14:textId="77777777" w:rsidR="00F823CC" w:rsidRPr="001B4587" w:rsidRDefault="00F823CC" w:rsidP="009D521A">
      <w:pPr>
        <w:pStyle w:val="Odstavecseseznamem"/>
        <w:numPr>
          <w:ilvl w:val="0"/>
          <w:numId w:val="21"/>
        </w:numPr>
        <w:spacing w:before="240"/>
        <w:rPr>
          <w:noProof/>
        </w:rPr>
      </w:pPr>
      <w:r>
        <w:rPr>
          <w:noProof/>
        </w:rPr>
        <w:t xml:space="preserve">trakční vedení v podobě trakční podpěry a zesíleného trakčního vedení.  </w:t>
      </w:r>
    </w:p>
    <w:p w14:paraId="3F0D470F" w14:textId="731C32B2" w:rsidR="00F823CC" w:rsidRDefault="00F823CC" w:rsidP="009D521A">
      <w:pPr>
        <w:spacing w:before="240"/>
        <w:rPr>
          <w:noProof/>
        </w:rPr>
      </w:pPr>
      <w:r w:rsidRPr="00D0111D">
        <w:rPr>
          <w:noProof/>
        </w:rPr>
        <w:t xml:space="preserve">NS vychází ze standardních modulů a prvků, které jsou již využívány v trakčních aplikacích </w:t>
      </w:r>
      <w:r>
        <w:rPr>
          <w:noProof/>
        </w:rPr>
        <w:br/>
      </w:r>
      <w:r w:rsidRPr="00D0111D">
        <w:rPr>
          <w:noProof/>
        </w:rPr>
        <w:t>s obdobnou konstrukcí a parametry. Lze tedy usuzovat, že se jedná o již pověřené technologické celky a jejich spolehlivost je možné predikovat s vyšší úrovní pravděpodobnost</w:t>
      </w:r>
      <w:r w:rsidR="001F1DD7">
        <w:rPr>
          <w:noProof/>
        </w:rPr>
        <w:t>i,</w:t>
      </w:r>
      <w:r w:rsidRPr="00D0111D">
        <w:rPr>
          <w:noProof/>
        </w:rPr>
        <w:t xml:space="preserve"> kterou lze dokladovat.</w:t>
      </w:r>
    </w:p>
    <w:p w14:paraId="7B6BDAD8" w14:textId="09F57BCE" w:rsidR="00F823CC" w:rsidRDefault="00F823CC" w:rsidP="009D521A">
      <w:pPr>
        <w:spacing w:before="240"/>
        <w:rPr>
          <w:noProof/>
        </w:rPr>
      </w:pPr>
      <w:r>
        <w:rPr>
          <w:noProof/>
        </w:rPr>
        <w:t>NS je zakomponována do kontejnerového provedení. Kontejner má rozměry obdobné jako standardní ISO/euro kontejner, tj. 12,30 m × 3,73 m × 3,40 m. Lze tento kontejner přepravit na nákladním návěsu v silniční dopravě. Kontejner obsahuje pro trakční nabíjecí systém AC 25</w:t>
      </w:r>
      <w:r w:rsidR="001F1DD7">
        <w:rPr>
          <w:noProof/>
        </w:rPr>
        <w:t> </w:t>
      </w:r>
      <w:r>
        <w:rPr>
          <w:noProof/>
        </w:rPr>
        <w:t>kV, 50 Hz základní moduly: transformátorový modul, měničový modul, modul filtrů. Dále kontejner obsahuje říd</w:t>
      </w:r>
      <w:r w:rsidR="001F1DD7">
        <w:rPr>
          <w:noProof/>
        </w:rPr>
        <w:t>i</w:t>
      </w:r>
      <w:r>
        <w:rPr>
          <w:noProof/>
        </w:rPr>
        <w:t>cí, monitorovací a diagnostické systémy, další provozní a podpůrné moduly.</w:t>
      </w:r>
    </w:p>
    <w:p w14:paraId="73B78CD9" w14:textId="0A2B6F41" w:rsidR="00F823CC" w:rsidRDefault="00F823CC" w:rsidP="009D521A">
      <w:pPr>
        <w:spacing w:before="240"/>
        <w:rPr>
          <w:noProof/>
        </w:rPr>
      </w:pPr>
      <w:r>
        <w:rPr>
          <w:noProof/>
        </w:rPr>
        <w:t>Z hlediska provozních nákladů se jedná o náklady spojené s provozem výše uvedených modulů a systémů. Lze tedy předpokládat náklady na provoz v běžných hodnotách u již provozovaných zařízení, kromě nákladů na případné selhání měniče, pro které dostatečné zkušenosti v tomto okamžiku u SŽ nejsou. Systém využívá pro chlazení standardní c</w:t>
      </w:r>
      <w:r w:rsidR="001F1DD7">
        <w:rPr>
          <w:noProof/>
        </w:rPr>
        <w:t>hladi</w:t>
      </w:r>
      <w:r>
        <w:rPr>
          <w:noProof/>
        </w:rPr>
        <w:t>cí médium, a tudíž opadají vyšší náklady na speciální médium.</w:t>
      </w:r>
    </w:p>
    <w:p w14:paraId="63A34EC0" w14:textId="0C9E70B4" w:rsidR="00F823CC" w:rsidRDefault="00F823CC" w:rsidP="009D521A">
      <w:pPr>
        <w:spacing w:before="240"/>
        <w:rPr>
          <w:noProof/>
        </w:rPr>
      </w:pPr>
      <w:r>
        <w:rPr>
          <w:noProof/>
        </w:rPr>
        <w:t xml:space="preserve">Výkonové omezení nabíjení při stání bateriové jednotky pro tento systém vychází </w:t>
      </w:r>
      <w:r>
        <w:rPr>
          <w:noProof/>
        </w:rPr>
        <w:br/>
        <w:t>z ČSN-EN-50367,  ImaxAC =  80 A, tj. S = 2 MVA (napájení jedním sběračem).</w:t>
      </w:r>
      <w:r w:rsidRPr="00D0111D">
        <w:t xml:space="preserve"> </w:t>
      </w:r>
      <w:r>
        <w:rPr>
          <w:noProof/>
        </w:rPr>
        <w:t>Pro vlastní návrh NS 25 kV, 50 Hz, 2 MVA je nutné vytvořit specifikaci dle požadavků provozovatele</w:t>
      </w:r>
      <w:r w:rsidR="001F1DD7">
        <w:rPr>
          <w:noProof/>
        </w:rPr>
        <w:t>,</w:t>
      </w:r>
      <w:r>
        <w:rPr>
          <w:noProof/>
        </w:rPr>
        <w:t xml:space="preserve"> tj. SŽ, a</w:t>
      </w:r>
      <w:r w:rsidR="00404659">
        <w:rPr>
          <w:noProof/>
        </w:rPr>
        <w:t> </w:t>
      </w:r>
      <w:r>
        <w:rPr>
          <w:noProof/>
        </w:rPr>
        <w:t>to</w:t>
      </w:r>
      <w:r w:rsidR="00404659">
        <w:rPr>
          <w:noProof/>
        </w:rPr>
        <w:t> </w:t>
      </w:r>
      <w:r>
        <w:rPr>
          <w:noProof/>
        </w:rPr>
        <w:t xml:space="preserve">včetně parametrů na možnosti řízení (např. P/Q), spolehlivosti (např. 99 </w:t>
      </w:r>
      <w:r w:rsidR="001F1DD7">
        <w:rPr>
          <w:noProof/>
        </w:rPr>
        <w:t>%), dobu provozu (např. 30 let)</w:t>
      </w:r>
      <w:r>
        <w:rPr>
          <w:noProof/>
        </w:rPr>
        <w:t xml:space="preserve"> atd. Uvedená specifikace musí obsahovat i požadavky na EMC pro návrh filtrů.</w:t>
      </w:r>
    </w:p>
    <w:p w14:paraId="0B110793" w14:textId="0BACB8D3" w:rsidR="00F823CC" w:rsidRDefault="00F823CC" w:rsidP="009D521A">
      <w:pPr>
        <w:spacing w:before="240"/>
        <w:rPr>
          <w:noProof/>
        </w:rPr>
      </w:pPr>
      <w:r>
        <w:rPr>
          <w:noProof/>
        </w:rPr>
        <w:t>Trakční vedení je v případě využití pouze jednou vlakovou jednotkou uvažováno v podobě jedné podpěry trakčního vedení osazeného závěsným systémem. Pro napájení je použitá pevná trolej v podobě napájecí kolejnice. Pro využití tohoto trakčního vedení pro napájení železničních vozidel se předpokládá přesné zastavení vlaku do současné polohy sběrače s trakčním vedením. V případě uvažování více vlakových jednotek je vzhledem k variabilitě provozu nutné uvažovat dílčí liniovou elektrizac</w:t>
      </w:r>
      <w:r w:rsidR="001F1DD7">
        <w:rPr>
          <w:noProof/>
        </w:rPr>
        <w:t xml:space="preserve">i </w:t>
      </w:r>
      <w:r>
        <w:rPr>
          <w:noProof/>
        </w:rPr>
        <w:t xml:space="preserve">vybraných staničních kolejí na potřebnou využitelnou délku. </w:t>
      </w:r>
    </w:p>
    <w:p w14:paraId="275C547E" w14:textId="5C093C75" w:rsidR="00F823CC" w:rsidRDefault="00F823CC" w:rsidP="009D521A">
      <w:pPr>
        <w:spacing w:before="240"/>
        <w:rPr>
          <w:noProof/>
        </w:rPr>
      </w:pPr>
      <w:r>
        <w:rPr>
          <w:noProof/>
        </w:rPr>
        <w:t xml:space="preserve">Předpokládaná doba dodání tohoto zařízení dle aktuálních podmínek po podepsání smlouvy </w:t>
      </w:r>
      <w:r>
        <w:rPr>
          <w:noProof/>
        </w:rPr>
        <w:br/>
        <w:t>a odsouhlasení specifikace napájecího zařízení</w:t>
      </w:r>
      <w:r w:rsidR="001F1DD7">
        <w:rPr>
          <w:noProof/>
        </w:rPr>
        <w:t xml:space="preserve"> je </w:t>
      </w:r>
      <w:r>
        <w:rPr>
          <w:noProof/>
        </w:rPr>
        <w:t>min. 1 rok. Příklad řešení tohoto zařízení je</w:t>
      </w:r>
      <w:r w:rsidR="00404659">
        <w:rPr>
          <w:noProof/>
        </w:rPr>
        <w:t> </w:t>
      </w:r>
      <w:r>
        <w:rPr>
          <w:noProof/>
        </w:rPr>
        <w:t xml:space="preserve">znázorněn na následujících obrázcích. </w:t>
      </w:r>
    </w:p>
    <w:p w14:paraId="1C222132" w14:textId="77777777" w:rsidR="00F823CC" w:rsidRDefault="00F823CC" w:rsidP="009D521A">
      <w:pPr>
        <w:spacing w:before="240"/>
        <w:rPr>
          <w:noProof/>
        </w:rPr>
      </w:pPr>
      <w:r>
        <w:rPr>
          <w:noProof/>
          <w:lang w:eastAsia="cs-CZ"/>
        </w:rPr>
        <w:lastRenderedPageBreak/>
        <mc:AlternateContent>
          <mc:Choice Requires="wps">
            <w:drawing>
              <wp:anchor distT="0" distB="0" distL="114300" distR="114300" simplePos="0" relativeHeight="251660288" behindDoc="0" locked="0" layoutInCell="1" allowOverlap="1" wp14:anchorId="0F25724B" wp14:editId="2A9E6510">
                <wp:simplePos x="0" y="0"/>
                <wp:positionH relativeFrom="column">
                  <wp:posOffset>33020</wp:posOffset>
                </wp:positionH>
                <wp:positionV relativeFrom="paragraph">
                  <wp:posOffset>1718945</wp:posOffset>
                </wp:positionV>
                <wp:extent cx="1249680" cy="1866900"/>
                <wp:effectExtent l="0" t="0" r="26670" b="19050"/>
                <wp:wrapNone/>
                <wp:docPr id="13" name="Obdélník 13"/>
                <wp:cNvGraphicFramePr/>
                <a:graphic xmlns:a="http://schemas.openxmlformats.org/drawingml/2006/main">
                  <a:graphicData uri="http://schemas.microsoft.com/office/word/2010/wordprocessingShape">
                    <wps:wsp>
                      <wps:cNvSpPr/>
                      <wps:spPr>
                        <a:xfrm>
                          <a:off x="0" y="0"/>
                          <a:ext cx="1249680" cy="18669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F0F05B" id="Obdélník 13" o:spid="_x0000_s1026" style="position:absolute;margin-left:2.6pt;margin-top:135.35pt;width:98.4pt;height:14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" fillcolor="white [3212]" strokecolor="white [3212]" strokeweight="1pt"/>
            </w:pict>
          </mc:Fallback>
        </mc:AlternateContent>
      </w:r>
      <w:r>
        <w:rPr>
          <w:noProof/>
          <w:lang w:eastAsia="cs-CZ"/>
        </w:rPr>
        <mc:AlternateContent>
          <mc:Choice Requires="wps">
            <w:drawing>
              <wp:anchor distT="0" distB="0" distL="114300" distR="114300" simplePos="0" relativeHeight="251659264" behindDoc="0" locked="0" layoutInCell="1" allowOverlap="1" wp14:anchorId="1997EB09" wp14:editId="74207209">
                <wp:simplePos x="0" y="0"/>
                <wp:positionH relativeFrom="column">
                  <wp:posOffset>33020</wp:posOffset>
                </wp:positionH>
                <wp:positionV relativeFrom="paragraph">
                  <wp:posOffset>187325</wp:posOffset>
                </wp:positionV>
                <wp:extent cx="1813560" cy="251460"/>
                <wp:effectExtent l="0" t="0" r="15240" b="15240"/>
                <wp:wrapNone/>
                <wp:docPr id="12" name="Obdélník 12"/>
                <wp:cNvGraphicFramePr/>
                <a:graphic xmlns:a="http://schemas.openxmlformats.org/drawingml/2006/main">
                  <a:graphicData uri="http://schemas.microsoft.com/office/word/2010/wordprocessingShape">
                    <wps:wsp>
                      <wps:cNvSpPr/>
                      <wps:spPr>
                        <a:xfrm>
                          <a:off x="0" y="0"/>
                          <a:ext cx="1813560" cy="2514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02890D" id="Obdélník 12" o:spid="_x0000_s1026" style="position:absolute;margin-left:2.6pt;margin-top:14.75pt;width:142.8pt;height:19.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" fillcolor="white [3212]" strokecolor="white [3212]" strokeweight="1pt"/>
            </w:pict>
          </mc:Fallback>
        </mc:AlternateContent>
      </w:r>
      <w:r>
        <w:rPr>
          <w:noProof/>
          <w:lang w:eastAsia="cs-CZ"/>
        </w:rPr>
        <w:drawing>
          <wp:inline distT="0" distB="0" distL="0" distR="0" wp14:anchorId="1BC3C533" wp14:editId="4070E7CE">
            <wp:extent cx="5507990" cy="4302760"/>
            <wp:effectExtent l="19050" t="19050" r="16510" b="2159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07990" cy="4302760"/>
                    </a:xfrm>
                    <a:prstGeom prst="rect">
                      <a:avLst/>
                    </a:prstGeom>
                    <a:ln>
                      <a:solidFill>
                        <a:schemeClr val="tx1"/>
                      </a:solidFill>
                    </a:ln>
                  </pic:spPr>
                </pic:pic>
              </a:graphicData>
            </a:graphic>
          </wp:inline>
        </w:drawing>
      </w:r>
    </w:p>
    <w:p w14:paraId="64603036" w14:textId="77777777" w:rsidR="00F823CC" w:rsidRDefault="00F823CC" w:rsidP="009D521A">
      <w:pPr>
        <w:pStyle w:val="Titulek"/>
      </w:pPr>
      <w:r>
        <w:t xml:space="preserve">Obrázek </w:t>
      </w:r>
      <w:r w:rsidR="00FA58DD">
        <w:fldChar w:fldCharType="begin"/>
      </w:r>
      <w:r w:rsidR="00FA58DD">
        <w:instrText xml:space="preserve"> SEQ Obrázek \* ARABIC </w:instrText>
      </w:r>
      <w:r w:rsidR="00FA58DD">
        <w:fldChar w:fldCharType="separate"/>
      </w:r>
      <w:r>
        <w:rPr>
          <w:noProof/>
        </w:rPr>
        <w:t>10</w:t>
      </w:r>
      <w:r w:rsidR="00FA58DD">
        <w:rPr>
          <w:noProof/>
        </w:rPr>
        <w:fldChar w:fldCharType="end"/>
      </w:r>
      <w:r>
        <w:t xml:space="preserve"> Příklad napájecího zařízení pro dobíjení železniční souprav při pobytu v železničních stanicích</w:t>
      </w:r>
    </w:p>
    <w:p w14:paraId="59267888" w14:textId="77777777" w:rsidR="00F823CC" w:rsidRDefault="00F823CC" w:rsidP="009D521A">
      <w:pPr>
        <w:pStyle w:val="Titulek"/>
      </w:pPr>
      <w:r>
        <w:rPr>
          <w:noProof/>
          <w:lang w:eastAsia="cs-CZ"/>
        </w:rPr>
        <mc:AlternateContent>
          <mc:Choice Requires="wps">
            <w:drawing>
              <wp:anchor distT="0" distB="0" distL="114300" distR="114300" simplePos="0" relativeHeight="251661312" behindDoc="0" locked="0" layoutInCell="1" allowOverlap="1" wp14:anchorId="46799F1B" wp14:editId="42D99D69">
                <wp:simplePos x="0" y="0"/>
                <wp:positionH relativeFrom="margin">
                  <wp:posOffset>38100</wp:posOffset>
                </wp:positionH>
                <wp:positionV relativeFrom="paragraph">
                  <wp:posOffset>144780</wp:posOffset>
                </wp:positionV>
                <wp:extent cx="2049780" cy="327660"/>
                <wp:effectExtent l="0" t="0" r="26670" b="15240"/>
                <wp:wrapNone/>
                <wp:docPr id="15" name="Obdélník 15"/>
                <wp:cNvGraphicFramePr/>
                <a:graphic xmlns:a="http://schemas.openxmlformats.org/drawingml/2006/main">
                  <a:graphicData uri="http://schemas.microsoft.com/office/word/2010/wordprocessingShape">
                    <wps:wsp>
                      <wps:cNvSpPr/>
                      <wps:spPr>
                        <a:xfrm>
                          <a:off x="0" y="0"/>
                          <a:ext cx="2049780" cy="3276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DF1365" id="Obdélník 15" o:spid="_x0000_s1026" style="position:absolute;margin-left:3pt;margin-top:11.4pt;width:161.4pt;height:25.8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" fillcolor="white [3212]" strokecolor="white [3212]" strokeweight="1pt">
                <w10:wrap anchorx="margin"/>
              </v:rect>
            </w:pict>
          </mc:Fallback>
        </mc:AlternateContent>
      </w:r>
      <w:r>
        <w:rPr>
          <w:noProof/>
          <w:lang w:eastAsia="cs-CZ"/>
        </w:rPr>
        <w:drawing>
          <wp:inline distT="0" distB="0" distL="0" distR="0" wp14:anchorId="31788D60" wp14:editId="78D4799B">
            <wp:extent cx="5507990" cy="2905760"/>
            <wp:effectExtent l="19050" t="19050" r="16510" b="2794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07990" cy="2905760"/>
                    </a:xfrm>
                    <a:prstGeom prst="rect">
                      <a:avLst/>
                    </a:prstGeom>
                    <a:ln>
                      <a:solidFill>
                        <a:schemeClr val="tx1"/>
                      </a:solidFill>
                    </a:ln>
                  </pic:spPr>
                </pic:pic>
              </a:graphicData>
            </a:graphic>
          </wp:inline>
        </w:drawing>
      </w:r>
      <w:r>
        <w:t xml:space="preserve"> </w:t>
      </w:r>
    </w:p>
    <w:p w14:paraId="33EAEF58" w14:textId="77777777" w:rsidR="00F823CC" w:rsidRDefault="00F823CC" w:rsidP="009D521A">
      <w:pPr>
        <w:pStyle w:val="Titulek"/>
      </w:pPr>
      <w:r>
        <w:t xml:space="preserve">Obrázek </w:t>
      </w:r>
      <w:r w:rsidR="00FA58DD">
        <w:fldChar w:fldCharType="begin"/>
      </w:r>
      <w:r w:rsidR="00FA58DD">
        <w:instrText xml:space="preserve"> SEQ Obrázek \* ARABIC </w:instrText>
      </w:r>
      <w:r w:rsidR="00FA58DD">
        <w:fldChar w:fldCharType="separate"/>
      </w:r>
      <w:r>
        <w:rPr>
          <w:noProof/>
        </w:rPr>
        <w:t>11</w:t>
      </w:r>
      <w:r w:rsidR="00FA58DD">
        <w:rPr>
          <w:noProof/>
        </w:rPr>
        <w:fldChar w:fldCharType="end"/>
      </w:r>
      <w:r>
        <w:t xml:space="preserve"> Příklad napájecího zařízení pro dobíjení železniční souprav při pobytu v železničních stanicích</w:t>
      </w:r>
    </w:p>
    <w:p w14:paraId="56ECD90F" w14:textId="77777777" w:rsidR="00F823CC" w:rsidRPr="007D56DF" w:rsidRDefault="00F823CC" w:rsidP="009D521A">
      <w:pPr>
        <w:pStyle w:val="Nadpis2"/>
        <w:rPr>
          <w:noProof/>
        </w:rPr>
      </w:pPr>
      <w:bookmarkStart w:id="39" w:name="_Toc127898444"/>
      <w:bookmarkStart w:id="40" w:name="_Toc128483494"/>
      <w:r>
        <w:rPr>
          <w:noProof/>
        </w:rPr>
        <w:lastRenderedPageBreak/>
        <w:t>Základní procesní a jiné požadavky na projektovou přípravu základních objektů staveb prostých elektrizací</w:t>
      </w:r>
      <w:bookmarkEnd w:id="39"/>
      <w:bookmarkEnd w:id="40"/>
    </w:p>
    <w:p w14:paraId="57500956" w14:textId="77777777" w:rsidR="00F823CC" w:rsidRDefault="00F823CC" w:rsidP="009D521A">
      <w:pPr>
        <w:spacing w:before="240"/>
        <w:rPr>
          <w:noProof/>
        </w:rPr>
      </w:pPr>
      <w:r>
        <w:rPr>
          <w:noProof/>
        </w:rPr>
        <w:t>Předpokládá se, že hlavní náplní staveb prostých elektrizací bude realizace trakčního vedení, ať</w:t>
      </w:r>
      <w:r w:rsidR="00404659">
        <w:rPr>
          <w:noProof/>
        </w:rPr>
        <w:t> </w:t>
      </w:r>
      <w:r>
        <w:rPr>
          <w:noProof/>
        </w:rPr>
        <w:t>už standardního liniového nebo lokálního ve vybraných železničních stanicích. Projektová příprava daných staveb bude muset probíhat dle konkrétních pravidel stavební legislativy, včetně jiné související. Vláda ČR na svém jednání 27. 10. 2022 schválila novelu z</w:t>
      </w:r>
      <w:r w:rsidRPr="00CB5046">
        <w:rPr>
          <w:noProof/>
        </w:rPr>
        <w:t>ákon</w:t>
      </w:r>
      <w:r>
        <w:rPr>
          <w:noProof/>
        </w:rPr>
        <w:t>a</w:t>
      </w:r>
      <w:r w:rsidRPr="00CB5046">
        <w:rPr>
          <w:noProof/>
        </w:rPr>
        <w:t xml:space="preserve"> </w:t>
      </w:r>
      <w:r w:rsidR="00404659">
        <w:rPr>
          <w:noProof/>
        </w:rPr>
        <w:t xml:space="preserve"> </w:t>
      </w:r>
      <w:r w:rsidRPr="00CB5046">
        <w:rPr>
          <w:noProof/>
        </w:rPr>
        <w:t>č.</w:t>
      </w:r>
      <w:r w:rsidR="00404659">
        <w:rPr>
          <w:noProof/>
        </w:rPr>
        <w:t> </w:t>
      </w:r>
      <w:r w:rsidRPr="00CB5046">
        <w:rPr>
          <w:noProof/>
        </w:rPr>
        <w:t>183/2006</w:t>
      </w:r>
      <w:r w:rsidR="00404659">
        <w:rPr>
          <w:noProof/>
        </w:rPr>
        <w:t> </w:t>
      </w:r>
      <w:r w:rsidRPr="00CB5046">
        <w:rPr>
          <w:noProof/>
        </w:rPr>
        <w:t>Sb.</w:t>
      </w:r>
      <w:r w:rsidR="00404659">
        <w:rPr>
          <w:noProof/>
        </w:rPr>
        <w:t> –</w:t>
      </w:r>
      <w:r w:rsidRPr="00CB5046">
        <w:rPr>
          <w:noProof/>
        </w:rPr>
        <w:t xml:space="preserve"> stavební zákon a související předpisy</w:t>
      </w:r>
      <w:r>
        <w:rPr>
          <w:noProof/>
        </w:rPr>
        <w:t xml:space="preserve">. Pro dokončení legislativního procesu je nutné projednání této novely v orgánech Parlamentu ČR a definitivně pak podpis výsledného znění novely prezidentem ČR. Aktuálně není možné predikovat míru změn v této novele oproti aktuálně platnému znění zákona. </w:t>
      </w:r>
    </w:p>
    <w:p w14:paraId="34830FDE" w14:textId="77777777" w:rsidR="00F823CC" w:rsidRPr="00F614B0" w:rsidRDefault="00F823CC" w:rsidP="009D521A">
      <w:pPr>
        <w:spacing w:before="240"/>
        <w:rPr>
          <w:b/>
          <w:noProof/>
        </w:rPr>
      </w:pPr>
      <w:r>
        <w:rPr>
          <w:noProof/>
        </w:rPr>
        <w:t xml:space="preserve">U těchto staveb na celostátních železničních tratích je možné postupovat v projektové přípravě i podle zákona č. 416/2009 Sb, </w:t>
      </w:r>
      <w:r w:rsidRPr="004A5BDE">
        <w:rPr>
          <w:noProof/>
        </w:rPr>
        <w:t>Zákon o urychlení výstavby dopravní, vodní a energetické infrastruktury a infrastruktury elektronických komunikací (liniový zákon)</w:t>
      </w:r>
      <w:r>
        <w:rPr>
          <w:noProof/>
        </w:rPr>
        <w:t xml:space="preserve">. Tento zákon prošel od doby svého vzniku několika novelizacemi. V současné době neprobíhá proces přípravy jeho další novelizace, nicméně s ohledem na dosavadní zkušenosti, lze v budoucnu určité změny opět předpokládat. Na základě aktuální znalosti obou výše uvedených zákonů, </w:t>
      </w:r>
      <w:r w:rsidRPr="00F614B0">
        <w:rPr>
          <w:b/>
          <w:noProof/>
        </w:rPr>
        <w:t xml:space="preserve">lze jako optimální postup předpokládat zpracování dokumentace pro vydání společného povolení (DUSL) a vedení příslušných povolovacích procesů dle zákona č. 416/2009, Sb. </w:t>
      </w:r>
    </w:p>
    <w:p w14:paraId="23049982" w14:textId="77777777" w:rsidR="00F823CC" w:rsidRDefault="00F823CC" w:rsidP="009D521A">
      <w:pPr>
        <w:spacing w:before="240"/>
        <w:rPr>
          <w:noProof/>
        </w:rPr>
      </w:pPr>
      <w:r>
        <w:rPr>
          <w:noProof/>
        </w:rPr>
        <w:t>Poslední, z významně relevantních zákonů, je zákon č. 100/2001 Sb., o posuzování vlivů na životní prostředí a o změně některých souvisejících zákonů. Tento zákon ukládá povinnosti zpracování posouzení vlivu konkrétních typů staveb na životní prostředí. Z přílohy č. 1 tohoto zákona vyplývá pro stavby prosté elektrizace v principu následující:</w:t>
      </w:r>
    </w:p>
    <w:p w14:paraId="0281CC40" w14:textId="1D882C10" w:rsidR="00F823CC" w:rsidRDefault="00F823CC" w:rsidP="009D521A">
      <w:pPr>
        <w:pStyle w:val="Odstavecseseznamem"/>
        <w:numPr>
          <w:ilvl w:val="0"/>
          <w:numId w:val="28"/>
        </w:numPr>
        <w:spacing w:before="240"/>
        <w:rPr>
          <w:noProof/>
        </w:rPr>
      </w:pPr>
      <w:r>
        <w:rPr>
          <w:noProof/>
        </w:rPr>
        <w:t>Celostátní železniční dráhy – kategorie I, podléhá posuzování vlivu na životní prostředí vždy (celý proces) – ve vztahu k tomuto bodu se bude posuzovat, jestli se jedná o</w:t>
      </w:r>
      <w:r w:rsidR="00934D97">
        <w:rPr>
          <w:noProof/>
        </w:rPr>
        <w:t> </w:t>
      </w:r>
      <w:r>
        <w:rPr>
          <w:noProof/>
        </w:rPr>
        <w:t>změ</w:t>
      </w:r>
      <w:r w:rsidR="00934D97">
        <w:rPr>
          <w:noProof/>
        </w:rPr>
        <w:t>nu záměru.</w:t>
      </w:r>
    </w:p>
    <w:p w14:paraId="48855352" w14:textId="77777777" w:rsidR="00F823CC" w:rsidRDefault="00F823CC" w:rsidP="009D521A">
      <w:pPr>
        <w:pStyle w:val="Odstavecseseznamem"/>
        <w:numPr>
          <w:ilvl w:val="0"/>
          <w:numId w:val="28"/>
        </w:numPr>
        <w:spacing w:before="240"/>
        <w:rPr>
          <w:noProof/>
        </w:rPr>
      </w:pPr>
      <w:r>
        <w:rPr>
          <w:noProof/>
        </w:rPr>
        <w:t>Železniční a intermodální zařízení, překladiště a železniční dráhy s délkou od</w:t>
      </w:r>
      <w:r w:rsidR="00404659">
        <w:rPr>
          <w:noProof/>
        </w:rPr>
        <w:t> </w:t>
      </w:r>
      <w:r>
        <w:rPr>
          <w:noProof/>
        </w:rPr>
        <w:t xml:space="preserve">stanoveného limitu 2 km – kategorie II, podléhá minimálně zjišťovacímu řízení. </w:t>
      </w:r>
    </w:p>
    <w:p w14:paraId="3DDA40BE" w14:textId="22BFC42F" w:rsidR="00F823CC" w:rsidRDefault="00F823CC" w:rsidP="009D521A">
      <w:pPr>
        <w:spacing w:before="240"/>
        <w:rPr>
          <w:noProof/>
        </w:rPr>
      </w:pPr>
      <w:r>
        <w:rPr>
          <w:noProof/>
        </w:rPr>
        <w:t>Dle uvedeného bude nutné vést v případě liniových elektrizací minimálně zjišťovací řízení EIA a dle jeho závěrů a podmínek postupovat následně v projektové přípravě. V případě lokální elektrizace vybraných železničních stanic se tato povinnost neuplatňuje. Umístění objektů trakčního vedení se předpokládá převážně v rámci drážních pozemků v obvodu dráhy. V určitých případech však bude z prostorových důvodů nebo v místech zúžených drážních pozemků nutné umístění na pozemky cizích vlastníků, což bude spojené s příslušnými majetkoprávními postupy v rámci projektové přípravy staveb. Ovlivnění cizích objektů bude i v případech křížení tratí s nadjezdy a lávkami, kde bude nutné instalovat protidotykové zábrany na tyto objekty nebo v odůvodněných případech i větší zásahy do těchto objektů či jejich přestavb</w:t>
      </w:r>
      <w:r w:rsidR="00934D97">
        <w:rPr>
          <w:noProof/>
        </w:rPr>
        <w:t xml:space="preserve">y </w:t>
      </w:r>
      <w:r>
        <w:rPr>
          <w:noProof/>
        </w:rPr>
        <w:t>v případě nedodržení nezbytné výšky pod mostem (výška trolejového drátu, výška sestavy, izolační vzdálenost). V určitých úsecích je nutné uvažovat dále s úpravami porostu v okolí trati a</w:t>
      </w:r>
      <w:r w:rsidR="00404659">
        <w:rPr>
          <w:noProof/>
        </w:rPr>
        <w:t> </w:t>
      </w:r>
      <w:r>
        <w:rPr>
          <w:noProof/>
        </w:rPr>
        <w:t>s nezbytným kácením. Posledními potenciálně ovlivněnými objekty jsou křížení se sítěmi cizích vlastníků, které bude nutné ve vybraných případech ochránit, vyměnit nebo přeložit. Posledním možným dopadem elektrizací na okolí, který je vhodné na tomto místě zmínit, je hluk z ventilátorů elektrických jednotek při pobytech v železničních stanicích. Ze zkušeností z nedávno realizovaných elektrizací tratí vyplývá dodatečná potřeba řešit příslušná protihluková opatření v železničních stanicích s blízkou zástavbou.</w:t>
      </w:r>
    </w:p>
    <w:p w14:paraId="78F27C3B" w14:textId="77777777" w:rsidR="00F823CC" w:rsidRDefault="00F823CC" w:rsidP="009D521A">
      <w:pPr>
        <w:spacing w:before="240"/>
        <w:rPr>
          <w:noProof/>
        </w:rPr>
      </w:pPr>
      <w:r>
        <w:rPr>
          <w:noProof/>
        </w:rPr>
        <w:t xml:space="preserve">Součástí vybraných staveb prostých elektrizací budou i objekty pro napájení trakčního vedení. Tyto nové objekty budou nutné realizovat vždy v případě lokální elektrizace v konkrétních železničních stanicích a v případě liniové elektrizace v případech, kdy není k dispozici žádná využitelná stávající trakční napájecí stanice a nebo jsou stávající TNS nedostatečné. V případě lokálního napájecího zařízení lze předpokládat umístění technologického objektu v obvodu dráhy na drážních pozemcích. Zpravidla stávající přípojky 22 kV nejsou dostatečně kapacitní na pokrytí požadovaného elektrického výkonu v řádech jednotek MW. Proto nebude možné </w:t>
      </w:r>
      <w:r>
        <w:rPr>
          <w:noProof/>
        </w:rPr>
        <w:lastRenderedPageBreak/>
        <w:t>využít stávající přípojky a bude nutné zajistit nové přípojky ze stávajících rozvoden do napájecích zařízení. Konkrétní délka vedení přípojek a způsob jejich uložení bude záležet na místních podmínkách. Z hlediska EIA nepodléhá umístění tohoto vedení nutnosti zpracování posouzení vlivu stavby na životní prostředí, ani na úrovni zjišťovacího řízení. Nicméně toto nové vedení bude nutné projednat se správci elektrické distribuční sítě a zajistit majetkoprávní postupy v rámci zpracování projektových dokumentací.</w:t>
      </w:r>
    </w:p>
    <w:p w14:paraId="0994E104" w14:textId="77777777" w:rsidR="00F823CC" w:rsidRDefault="00F823CC" w:rsidP="009D521A">
      <w:pPr>
        <w:spacing w:before="240"/>
        <w:rPr>
          <w:noProof/>
        </w:rPr>
      </w:pPr>
      <w:r>
        <w:rPr>
          <w:noProof/>
        </w:rPr>
        <w:t xml:space="preserve">V případě nových TNS pro napájení liniových elektrizací bude nutné umístit nové objekty na vhodné pozemky a zajistit k nim přístupové komunikace. Toto se předpokládá zpravidla na cizích pozemcích mimo obvod dráhy. K těmto objektům bude nutné zajistit přívodní vedení </w:t>
      </w:r>
      <w:r>
        <w:rPr>
          <w:noProof/>
        </w:rPr>
        <w:br/>
        <w:t>22 kV, nebo 110 kV. Podmínky pro realizaci přívodního vedení 22 kV jsou popsány v předchozím odstavci. Dle již uvedené</w:t>
      </w:r>
      <w:r w:rsidRPr="00734F56">
        <w:rPr>
          <w:noProof/>
        </w:rPr>
        <w:t xml:space="preserve"> </w:t>
      </w:r>
      <w:r>
        <w:rPr>
          <w:noProof/>
        </w:rPr>
        <w:t>přílohy</w:t>
      </w:r>
      <w:r w:rsidRPr="00734F56">
        <w:rPr>
          <w:noProof/>
        </w:rPr>
        <w:t xml:space="preserve"> č. 1 zákona č. 100/2001 Sb.,</w:t>
      </w:r>
      <w:r>
        <w:rPr>
          <w:noProof/>
        </w:rPr>
        <w:t xml:space="preserve"> platí</w:t>
      </w:r>
      <w:r w:rsidRPr="00734F56">
        <w:rPr>
          <w:noProof/>
        </w:rPr>
        <w:t xml:space="preserve"> </w:t>
      </w:r>
      <w:r>
        <w:rPr>
          <w:noProof/>
        </w:rPr>
        <w:t>povinnost provedení minimálně zjišťovacího řízení pro stavby n</w:t>
      </w:r>
      <w:r w:rsidRPr="00734F56">
        <w:rPr>
          <w:noProof/>
        </w:rPr>
        <w:t>adzemní</w:t>
      </w:r>
      <w:r>
        <w:rPr>
          <w:noProof/>
        </w:rPr>
        <w:t>ch</w:t>
      </w:r>
      <w:r w:rsidRPr="00734F56">
        <w:rPr>
          <w:noProof/>
        </w:rPr>
        <w:t xml:space="preserve"> vedení elektrické energie </w:t>
      </w:r>
      <w:r>
        <w:rPr>
          <w:noProof/>
        </w:rPr>
        <w:br/>
      </w:r>
      <w:r w:rsidRPr="00734F56">
        <w:rPr>
          <w:noProof/>
        </w:rPr>
        <w:t>o napětí od 110 kV s délkou od stanoveného limitu 2 km – kategorie II</w:t>
      </w:r>
      <w:r>
        <w:rPr>
          <w:noProof/>
        </w:rPr>
        <w:t xml:space="preserve">. Délka tohoto vedení závisí na místních podmínkách a vzájemných vzdálenostech mezi příslušnou rozvodnou 110 kV a příslušnou TNS. I zde však platí předpoklad nutných majetkoprávních postupů v rámci zpracování projektových dokumentací.  </w:t>
      </w:r>
    </w:p>
    <w:p w14:paraId="2F891A6A" w14:textId="77777777" w:rsidR="00F823CC" w:rsidRDefault="00F823CC" w:rsidP="009D521A">
      <w:pPr>
        <w:spacing w:before="240"/>
        <w:rPr>
          <w:noProof/>
        </w:rPr>
      </w:pPr>
      <w:r>
        <w:rPr>
          <w:noProof/>
        </w:rPr>
        <w:t xml:space="preserve">U zpracování návrhu připojení elektrického vedení o napětích 110 kV i 22 kV je kromě technického návrhu s konkrétním umístěním v území nutné řešit i otázku dostupnosti požadovaného elektrického výkonu. Dle zkušeností s touto problematikou u jiných staveb elektrizací tratí nebo posilování elektrického výkonu stávajících trakčních napájecích stanic nebo ostatních trafostanic lze očekávat v řadě případů omezení v dostupnosti potřebného elektrického výkonu v řádech jednotek MW, které jsou zpravidla u nově elektrizovaných úseků nutné pro zajištění příslušných potřeb provozování elektrických a bateriových vlaků. </w:t>
      </w:r>
    </w:p>
    <w:p w14:paraId="39C724AF" w14:textId="77777777" w:rsidR="00404659" w:rsidRDefault="00F823CC" w:rsidP="009D521A">
      <w:pPr>
        <w:spacing w:before="240"/>
        <w:rPr>
          <w:b/>
          <w:noProof/>
        </w:rPr>
      </w:pPr>
      <w:r w:rsidRPr="003049DF">
        <w:rPr>
          <w:b/>
          <w:noProof/>
        </w:rPr>
        <w:t xml:space="preserve">Při definování konkrétní technické náplně jednotlivých staveb prostých elektrizací je v prvním kroku nutné dostatečně podrobně zmapovat stávající podmínky infrastruktury a souvisejícího území. </w:t>
      </w:r>
      <w:r w:rsidR="009D521A">
        <w:rPr>
          <w:b/>
          <w:noProof/>
        </w:rPr>
        <w:t xml:space="preserve">V rámci této práce nebylo s ohledem na dostupné podklady a časovou náročnost toto projednání učiněno. </w:t>
      </w:r>
      <w:r w:rsidRPr="003049DF">
        <w:rPr>
          <w:b/>
          <w:noProof/>
        </w:rPr>
        <w:t>Na základě zpracování energetických výpočtů a projednání se správci distribuční elektrické soustavy je nutné stanovit takové řešení elektrického napájení, které bude investičně, územně a technicky optimální pro realizaci a následný provoz. Poté je možné zajistit zpracování podrobných projektových dokumentací a zajištění procesů dle pravidel daných stavební legislativou.</w:t>
      </w:r>
    </w:p>
    <w:p w14:paraId="27D70EB0" w14:textId="77777777" w:rsidR="00404659" w:rsidRDefault="00404659" w:rsidP="009D521A">
      <w:pPr>
        <w:rPr>
          <w:b/>
          <w:noProof/>
        </w:rPr>
      </w:pPr>
      <w:r>
        <w:rPr>
          <w:b/>
          <w:noProof/>
        </w:rPr>
        <w:br w:type="page"/>
      </w:r>
    </w:p>
    <w:p w14:paraId="005B49DD" w14:textId="77777777" w:rsidR="000D0943" w:rsidRPr="003049DF" w:rsidRDefault="000D0943" w:rsidP="009D521A">
      <w:pPr>
        <w:spacing w:before="240"/>
        <w:rPr>
          <w:b/>
          <w:noProof/>
        </w:rPr>
      </w:pPr>
    </w:p>
    <w:p w14:paraId="492D412E" w14:textId="77777777" w:rsidR="00F823CC" w:rsidRDefault="00F823CC" w:rsidP="009D521A">
      <w:pPr>
        <w:pStyle w:val="Nadpis1"/>
      </w:pPr>
      <w:bookmarkStart w:id="41" w:name="_Toc127898445"/>
      <w:bookmarkStart w:id="42" w:name="_Toc128483495"/>
      <w:r w:rsidRPr="003049DF">
        <w:t xml:space="preserve">Předpokládané dopady střídavé elektrické trakce na </w:t>
      </w:r>
      <w:r>
        <w:t>železniční dopravní cestu</w:t>
      </w:r>
      <w:bookmarkEnd w:id="41"/>
      <w:bookmarkEnd w:id="42"/>
    </w:p>
    <w:p w14:paraId="682A6DC2" w14:textId="77777777" w:rsidR="00F823CC" w:rsidRDefault="00F823CC" w:rsidP="009D521A">
      <w:pPr>
        <w:pStyle w:val="Nadpis2"/>
        <w:rPr>
          <w:noProof/>
        </w:rPr>
      </w:pPr>
      <w:bookmarkStart w:id="43" w:name="_Toc127898446"/>
      <w:bookmarkStart w:id="44" w:name="_Toc128483496"/>
      <w:r>
        <w:rPr>
          <w:noProof/>
        </w:rPr>
        <w:t>Obecně</w:t>
      </w:r>
      <w:bookmarkEnd w:id="43"/>
      <w:bookmarkEnd w:id="44"/>
    </w:p>
    <w:p w14:paraId="3EC190DB" w14:textId="0612EF02" w:rsidR="00F823CC" w:rsidRPr="003049DF" w:rsidRDefault="00F823CC" w:rsidP="009D521A">
      <w:pPr>
        <w:spacing w:before="240"/>
      </w:pPr>
      <w:r>
        <w:rPr>
          <w:noProof/>
        </w:rPr>
        <w:t>Jednotlivé dotčené části železniční sítě nebyly zpravidla v minulosti přizpůs</w:t>
      </w:r>
      <w:r w:rsidR="00934D97">
        <w:rPr>
          <w:noProof/>
        </w:rPr>
        <w:t xml:space="preserve">obovány podmínkám vyhovujícím </w:t>
      </w:r>
      <w:r>
        <w:rPr>
          <w:noProof/>
        </w:rPr>
        <w:t>následné realizaci trakčního vedení střídavé napájecí soustavy</w:t>
      </w:r>
      <w:r>
        <w:rPr>
          <w:noProof/>
        </w:rPr>
        <w:br/>
        <w:t>25 kV, 50 Hz. Z tohoto důvodu je stávající technický stav železniční dopravní cesty a</w:t>
      </w:r>
      <w:r w:rsidR="00934D97">
        <w:rPr>
          <w:noProof/>
        </w:rPr>
        <w:t> </w:t>
      </w:r>
      <w:r>
        <w:rPr>
          <w:noProof/>
        </w:rPr>
        <w:t>prostorové podmínky ve stavu, kdy bez realizace příslušných opatření nelze realizovat a</w:t>
      </w:r>
      <w:r w:rsidR="00934D97">
        <w:rPr>
          <w:noProof/>
        </w:rPr>
        <w:t> </w:t>
      </w:r>
      <w:r>
        <w:rPr>
          <w:noProof/>
        </w:rPr>
        <w:t>provozovat nové trakční vedení. Míra dosahované kompatibility stávajících parametrů jednotlivých tratí je u</w:t>
      </w:r>
      <w:r w:rsidR="00404659">
        <w:rPr>
          <w:noProof/>
        </w:rPr>
        <w:t> </w:t>
      </w:r>
      <w:r>
        <w:rPr>
          <w:noProof/>
        </w:rPr>
        <w:t>jednotlivých tematických oblastí různá a liší se rovněž dle jednotlivých tratí. V dalších kapitolách jsou popsány konkrétní typické zásadní podmínky, které je nutné splnit před zahájením realizace staveb prosté elektrizace nebo je plnit jako součást těchto elektrizací.</w:t>
      </w:r>
    </w:p>
    <w:p w14:paraId="22DEF22F" w14:textId="77777777" w:rsidR="00F823CC" w:rsidRDefault="00F823CC" w:rsidP="009D521A">
      <w:pPr>
        <w:pStyle w:val="Nadpis2"/>
        <w:rPr>
          <w:noProof/>
        </w:rPr>
      </w:pPr>
      <w:bookmarkStart w:id="45" w:name="_Toc127898447"/>
      <w:bookmarkStart w:id="46" w:name="_Toc128483497"/>
      <w:r>
        <w:rPr>
          <w:noProof/>
        </w:rPr>
        <w:t>Železniční svršek</w:t>
      </w:r>
      <w:bookmarkEnd w:id="45"/>
      <w:bookmarkEnd w:id="46"/>
    </w:p>
    <w:p w14:paraId="5DFDB9A2" w14:textId="77777777" w:rsidR="00F823CC" w:rsidRDefault="00F823CC" w:rsidP="009D521A">
      <w:r>
        <w:t>Pro elektrický provoz musí železniční svršek, resp. kolejnice zajistit vedení zpětného trakčního proudu. Podmínky jsou stanoveny v předpise SŽDC S3 Železniční svršek, díl XIV, Propojky, lanová propojení, ukolejnění a izolované styky kolejnic.</w:t>
      </w:r>
    </w:p>
    <w:p w14:paraId="69C75D68" w14:textId="77777777" w:rsidR="00F823CC" w:rsidRDefault="00F823CC" w:rsidP="009D521A">
      <w:r>
        <w:t>V kolejích elektrizovaných tratí musí být:</w:t>
      </w:r>
    </w:p>
    <w:p w14:paraId="20574BA8" w14:textId="77777777" w:rsidR="00F823CC" w:rsidRDefault="00F823CC" w:rsidP="00934D97">
      <w:pPr>
        <w:pStyle w:val="Odstavecseseznamem"/>
        <w:numPr>
          <w:ilvl w:val="0"/>
          <w:numId w:val="35"/>
        </w:numPr>
      </w:pPr>
      <w:r>
        <w:t>kolejnice a kolejnicové části výhybek (včetně srdcovek, opornic a jazyků) svařeny nebo vodivě propojeny stykovými, jazykovými a srdcovkovými propojkami a lanovými propojeními,</w:t>
      </w:r>
    </w:p>
    <w:p w14:paraId="4FFE1C96" w14:textId="77777777" w:rsidR="00F823CC" w:rsidRDefault="00F823CC" w:rsidP="00934D97">
      <w:pPr>
        <w:pStyle w:val="Odstavecseseznamem"/>
        <w:numPr>
          <w:ilvl w:val="0"/>
          <w:numId w:val="35"/>
        </w:numPr>
      </w:pPr>
      <w:r>
        <w:t>ve výhybkách použity izolované přestavné, spojovací a kontrolní tyče,</w:t>
      </w:r>
    </w:p>
    <w:p w14:paraId="629B74F1" w14:textId="77777777" w:rsidR="00F823CC" w:rsidRDefault="00F823CC" w:rsidP="00934D97">
      <w:pPr>
        <w:pStyle w:val="Odstavecseseznamem"/>
        <w:numPr>
          <w:ilvl w:val="0"/>
          <w:numId w:val="35"/>
        </w:numPr>
      </w:pPr>
      <w:r>
        <w:t>kolejnice v místech určených dokumentací odizolovány izolovanými styky,</w:t>
      </w:r>
    </w:p>
    <w:p w14:paraId="00E22236" w14:textId="77777777" w:rsidR="00F823CC" w:rsidRDefault="00F823CC" w:rsidP="00934D97">
      <w:pPr>
        <w:pStyle w:val="Odstavecseseznamem"/>
        <w:numPr>
          <w:ilvl w:val="0"/>
          <w:numId w:val="35"/>
        </w:numPr>
      </w:pPr>
      <w:r>
        <w:t>zpětné kabely napájecí stanice vodivě připojeny ke kolejnicím pro vedení zpětných proudů,</w:t>
      </w:r>
    </w:p>
    <w:p w14:paraId="7E47313A" w14:textId="77777777" w:rsidR="00F823CC" w:rsidRDefault="00F823CC" w:rsidP="00934D97">
      <w:pPr>
        <w:pStyle w:val="Odstavecseseznamem"/>
        <w:numPr>
          <w:ilvl w:val="0"/>
          <w:numId w:val="35"/>
        </w:numPr>
      </w:pPr>
      <w:r>
        <w:t>podpěry trakčního vedení a vodivé konstrukce v prostoru ohrožení trolejovým vedením ukolejněny, nebo musí mít jinou ochranu před úrazem elektrickým proudem.</w:t>
      </w:r>
    </w:p>
    <w:p w14:paraId="0C388672" w14:textId="3CF5DC8A" w:rsidR="00F823CC" w:rsidRDefault="00F823CC" w:rsidP="009D521A">
      <w:r>
        <w:t>Kolejové lože musí být čisté konsolidované a odvodněné. V kolejích elektrizovaných trakční proudovou soustavou AC 25 kV, 50 Hz, ve kterých nejsou kolejové obvody železničního zabezpečovacího zařízení, a v kolejích bez provozu souprav s ústředním zásobováním vozů elektrickou energií z motorových lokomotiv</w:t>
      </w:r>
      <w:r w:rsidR="00934D97">
        <w:t xml:space="preserve">, </w:t>
      </w:r>
      <w:r>
        <w:t>nebo v kolejích bez pobytu souprav při elektrickém předtápění</w:t>
      </w:r>
      <w:r w:rsidR="00934D97">
        <w:t xml:space="preserve">, </w:t>
      </w:r>
      <w:r>
        <w:t>se nepožaduje dodržení hodnot měrné svodové admitance podle předpisu SŽDC S3 Díl XIV, čl. 14</w:t>
      </w:r>
      <w:r w:rsidR="00856375">
        <w:t>–</w:t>
      </w:r>
      <w:r>
        <w:t>16 ani snížení povrchu kolejového lože pod kolejnicovými pásy podle předpisu SŽDC S3 Díl X, čl. 47, neboť se při této trakční soustavě, mimo jiné, neřeší bludné proudy v takovém rozsahu jako u trakční soustavy stejnosměrné. Trakční soustavu 25 kV AC lze provozovat na pražcích betonových, dřevěných i ocelových Y.</w:t>
      </w:r>
    </w:p>
    <w:p w14:paraId="6F8A728B" w14:textId="77777777" w:rsidR="00404659" w:rsidRDefault="00F823CC" w:rsidP="009D521A">
      <w:r>
        <w:t>S ohledem na potřebu zajištění dlouhodobě stabilní geometrické polohy koleje a minimalizaci nákladů na údržbu se požaduje před realizací elektrizace zřídit bezstykovou kolej.</w:t>
      </w:r>
    </w:p>
    <w:p w14:paraId="2D592201" w14:textId="268716F0" w:rsidR="00F1538B" w:rsidRPr="00F70EC5" w:rsidRDefault="00F1538B" w:rsidP="00F1538B">
      <w:r>
        <w:t xml:space="preserve">Pro zajištění spolehlivosti provozování bateriových vozidel na předmětných úsecích bude potřeba, vzhledem ke stáří a technickému stavu kolejového roštu, provést dílčí souvislé opravy, a to nejpozději do dokončení elektrizace jednotlivých úseků, aby byl následný provoz co nejméně omezován výlukovou činnosti pro potřeby oprav. Tyto akce lze též v souvislých </w:t>
      </w:r>
      <w:proofErr w:type="spellStart"/>
      <w:r>
        <w:t>úce</w:t>
      </w:r>
      <w:r w:rsidR="00934D97">
        <w:t>c</w:t>
      </w:r>
      <w:r>
        <w:t>ích</w:t>
      </w:r>
      <w:proofErr w:type="spellEnd"/>
      <w:r>
        <w:t xml:space="preserve"> v</w:t>
      </w:r>
      <w:r w:rsidR="00934D97">
        <w:t>yuží</w:t>
      </w:r>
      <w:r>
        <w:t xml:space="preserve">t ke zvýšení rychlostí zavedením rychlostního profilu </w:t>
      </w:r>
      <w:r w:rsidRPr="00ED5749">
        <w:rPr>
          <w:i/>
        </w:rPr>
        <w:t>V</w:t>
      </w:r>
      <w:r w:rsidRPr="00ED5749">
        <w:rPr>
          <w:vertAlign w:val="subscript"/>
        </w:rPr>
        <w:t>130</w:t>
      </w:r>
      <w:r>
        <w:t xml:space="preserve">, který budou moderní </w:t>
      </w:r>
      <w:proofErr w:type="spellStart"/>
      <w:r>
        <w:t>akumulárová</w:t>
      </w:r>
      <w:proofErr w:type="spellEnd"/>
      <w:r>
        <w:t xml:space="preserve"> vozidla schopna využít.</w:t>
      </w:r>
    </w:p>
    <w:p w14:paraId="4F7A3C3B" w14:textId="77777777" w:rsidR="00F823CC" w:rsidRPr="007D56DF" w:rsidRDefault="00F823CC" w:rsidP="009D521A">
      <w:pPr>
        <w:pStyle w:val="Nadpis2"/>
        <w:rPr>
          <w:noProof/>
        </w:rPr>
      </w:pPr>
      <w:bookmarkStart w:id="47" w:name="_Toc127898448"/>
      <w:bookmarkStart w:id="48" w:name="_Toc128483498"/>
      <w:r>
        <w:rPr>
          <w:noProof/>
        </w:rPr>
        <w:lastRenderedPageBreak/>
        <w:t>Železniční spodek</w:t>
      </w:r>
      <w:bookmarkEnd w:id="47"/>
      <w:bookmarkEnd w:id="48"/>
    </w:p>
    <w:p w14:paraId="1F65824C" w14:textId="77777777" w:rsidR="00F823CC" w:rsidRDefault="00F823CC" w:rsidP="009D521A">
      <w:pPr>
        <w:spacing w:before="240"/>
        <w:rPr>
          <w:noProof/>
        </w:rPr>
      </w:pPr>
      <w:r>
        <w:rPr>
          <w:noProof/>
        </w:rPr>
        <w:t xml:space="preserve">Těleso železničního spodku bude elektrizací ovlivněno v rovině dosažení požadované traťové třídy zatížení pro provoz elektrických vozidel a v rovině umístění podpěr trakčního vedení. </w:t>
      </w:r>
      <w:r w:rsidRPr="00C81966">
        <w:rPr>
          <w:noProof/>
        </w:rPr>
        <w:t>Zvláštní pozornost bude potřeba věnovat umístění základů v zářezech a odřezech, kdy poloha základu nesmí narušit stávající odvodnění (často v nenormové poloze)</w:t>
      </w:r>
      <w:r>
        <w:rPr>
          <w:noProof/>
        </w:rPr>
        <w:t>.</w:t>
      </w:r>
    </w:p>
    <w:p w14:paraId="14444F71" w14:textId="0B8CF8B3" w:rsidR="00F823CC" w:rsidRDefault="00F823CC" w:rsidP="009D521A">
      <w:pPr>
        <w:spacing w:before="240"/>
        <w:rPr>
          <w:noProof/>
        </w:rPr>
      </w:pPr>
      <w:r>
        <w:rPr>
          <w:noProof/>
        </w:rPr>
        <w:t>Poloha základu trakční podpěry musí také svou poloh</w:t>
      </w:r>
      <w:r w:rsidR="00934D97">
        <w:rPr>
          <w:noProof/>
        </w:rPr>
        <w:t>o</w:t>
      </w:r>
      <w:r>
        <w:rPr>
          <w:noProof/>
        </w:rPr>
        <w:t>u zajistit splnění požadavku na šířku stezky (400/550 mm). To je většinou splněno při dosažení šířky pláně tělesa železničního spodku 3200</w:t>
      </w:r>
      <w:r w:rsidR="00404659">
        <w:rPr>
          <w:noProof/>
        </w:rPr>
        <w:t> </w:t>
      </w:r>
      <w:r>
        <w:rPr>
          <w:noProof/>
        </w:rPr>
        <w:t xml:space="preserve">mm. Problematické mohou být ty úseky, kde je železniční spodek v takových parametrech a technickém stavu, že bude pro možnost umístění trakčních podpěr nutné učinit rozsáhlejší opatření na železničním spodku – typicky lokální rozšíření zářezu, lokální odtěžení skalního svahu, zásah do odvodnění, zajištění stability zemního tělesa v místě trakční podpěry apod. Základy trakčního vedení nesmí </w:t>
      </w:r>
      <w:r w:rsidR="00F1538B">
        <w:rPr>
          <w:noProof/>
        </w:rPr>
        <w:t xml:space="preserve">výhledově </w:t>
      </w:r>
      <w:r>
        <w:rPr>
          <w:noProof/>
        </w:rPr>
        <w:t xml:space="preserve">znemožnit dosažení normových požadavků na šířku pláně tělesa železničního spodku, které se v mnoha případech provádí pomocí rozšíření zemního tělesa. </w:t>
      </w:r>
      <w:r w:rsidR="00F1538B">
        <w:rPr>
          <w:noProof/>
        </w:rPr>
        <w:t xml:space="preserve">Poloha základů trakčních stožárů by neměla rovněž do budoucna znemožnit nebo omezit úpravu GPK pro dosažení vyšších rychlostí (např. dle směrodatných rychlostních profilů). </w:t>
      </w:r>
      <w:r>
        <w:rPr>
          <w:noProof/>
        </w:rPr>
        <w:t>V</w:t>
      </w:r>
      <w:r w:rsidR="00404659">
        <w:rPr>
          <w:noProof/>
        </w:rPr>
        <w:t> </w:t>
      </w:r>
      <w:r>
        <w:rPr>
          <w:noProof/>
        </w:rPr>
        <w:t>rámci posuzované železniční sítě jsou vyhodnoceny ty úseky, které mohou být pro umístění trakčních podpěr problematické, včetně stanovení rozsahu těchto úseků. Zvláštní pozornost je třeba věnovat situování kabelů v oblasti železničního spodku (komplikované územní po</w:t>
      </w:r>
      <w:r w:rsidR="00934D97">
        <w:rPr>
          <w:noProof/>
        </w:rPr>
        <w:t>dmínky, obcházecí vedení a jiné</w:t>
      </w:r>
      <w:r>
        <w:rPr>
          <w:noProof/>
        </w:rPr>
        <w:t>).</w:t>
      </w:r>
    </w:p>
    <w:p w14:paraId="1BA84D83" w14:textId="77777777" w:rsidR="00F823CC" w:rsidRDefault="00F823CC" w:rsidP="009D521A">
      <w:pPr>
        <w:spacing w:before="240"/>
        <w:rPr>
          <w:noProof/>
        </w:rPr>
      </w:pPr>
      <w:r>
        <w:rPr>
          <w:noProof/>
        </w:rPr>
        <w:t xml:space="preserve">Ve vybraných případech bude nutné zvyšovat TTZ. V těchto případech proto bude </w:t>
      </w:r>
      <w:r w:rsidR="00F1538B">
        <w:rPr>
          <w:noProof/>
        </w:rPr>
        <w:t>potřeba</w:t>
      </w:r>
      <w:r>
        <w:rPr>
          <w:noProof/>
        </w:rPr>
        <w:t xml:space="preserve"> posoudit stav železničního spodku ve smyslu předpisu SŽ S4 a navrhnout příslušná technická řešení na železničním spodku. V této souvislosti je nutné předpokládat i možné překlasifikování konkrétních železničních hnacích vozidel a jednotek v rámci příslušnosti ke konkrétní traťové třídě zatížení</w:t>
      </w:r>
      <w:r w:rsidR="00F1538B">
        <w:rPr>
          <w:noProof/>
        </w:rPr>
        <w:t xml:space="preserve"> ve vazbě na implementaci ČSN EN 15528</w:t>
      </w:r>
      <w:r>
        <w:rPr>
          <w:noProof/>
        </w:rPr>
        <w:t>. V tomto smyslu bude potenciálně nutné splňovat vyšší TTZ, než nyní uvažovanou v této technicko-ekonomické rozvaze.</w:t>
      </w:r>
    </w:p>
    <w:p w14:paraId="22B25B8E" w14:textId="77777777" w:rsidR="00F823CC" w:rsidRDefault="00F823CC" w:rsidP="009D521A">
      <w:pPr>
        <w:pStyle w:val="Nadpis2"/>
        <w:rPr>
          <w:noProof/>
        </w:rPr>
      </w:pPr>
      <w:bookmarkStart w:id="49" w:name="_Toc127898449"/>
      <w:bookmarkStart w:id="50" w:name="_Toc128483499"/>
      <w:r>
        <w:rPr>
          <w:noProof/>
        </w:rPr>
        <w:t>Železniční mosty a propustky</w:t>
      </w:r>
      <w:bookmarkEnd w:id="49"/>
      <w:bookmarkEnd w:id="50"/>
    </w:p>
    <w:p w14:paraId="2F6F1C92" w14:textId="015457D6" w:rsidR="00F823CC" w:rsidRDefault="00F823CC" w:rsidP="009D521A">
      <w:pPr>
        <w:spacing w:before="240"/>
        <w:rPr>
          <w:noProof/>
        </w:rPr>
      </w:pPr>
      <w:r>
        <w:rPr>
          <w:noProof/>
        </w:rPr>
        <w:t xml:space="preserve">Železniční mosty a propustky budou elektrizací ovlivněny v rovině dosažení požadované traťové třídy zatížení a v rovině umístění podpěr trakčního vedení. U všech mostů a propustků bude nutné </w:t>
      </w:r>
      <w:r w:rsidRPr="00690780">
        <w:rPr>
          <w:noProof/>
        </w:rPr>
        <w:t xml:space="preserve">provést statický přepočet mostních objektů, který prokáže, že trvale vyhovují traťové třídě zatížení s přidruženou traťovou rychlostí dané účinností na příslušné trati perspektivně  provozovaných </w:t>
      </w:r>
      <w:r>
        <w:rPr>
          <w:noProof/>
        </w:rPr>
        <w:t>elektrických a bateriových vozidel</w:t>
      </w:r>
      <w:r w:rsidRPr="00690780">
        <w:rPr>
          <w:noProof/>
        </w:rPr>
        <w:t>.</w:t>
      </w:r>
      <w:r>
        <w:rPr>
          <w:noProof/>
        </w:rPr>
        <w:t xml:space="preserve"> </w:t>
      </w:r>
      <w:r w:rsidR="00F1538B">
        <w:rPr>
          <w:noProof/>
        </w:rPr>
        <w:t>Dalšími stavebními úpravami bude</w:t>
      </w:r>
      <w:r w:rsidRPr="00690780">
        <w:rPr>
          <w:noProof/>
        </w:rPr>
        <w:t xml:space="preserve"> zajištění ochrany mostní konstrukce před účinky bludných proudů</w:t>
      </w:r>
      <w:r w:rsidR="00F1538B">
        <w:rPr>
          <w:noProof/>
        </w:rPr>
        <w:t>, pokud je to</w:t>
      </w:r>
      <w:r w:rsidRPr="00690780">
        <w:rPr>
          <w:noProof/>
        </w:rPr>
        <w:t xml:space="preserve"> dle předpisu SŽ S13 Ochrana železničních mostních objektů proti účinkům bludných proudů</w:t>
      </w:r>
      <w:r w:rsidR="00F1538B">
        <w:rPr>
          <w:noProof/>
        </w:rPr>
        <w:t xml:space="preserve"> nezbytné</w:t>
      </w:r>
      <w:r>
        <w:rPr>
          <w:noProof/>
        </w:rPr>
        <w:t>. U mostů, do jejichž konstrukce bude nutné osadit trakční podpěry, budou muset být proved</w:t>
      </w:r>
      <w:r w:rsidR="00934D97">
        <w:rPr>
          <w:noProof/>
        </w:rPr>
        <w:t>e</w:t>
      </w:r>
      <w:r>
        <w:rPr>
          <w:noProof/>
        </w:rPr>
        <w:t>na příslušná konstrukční opatření.</w:t>
      </w:r>
    </w:p>
    <w:p w14:paraId="54A7D98A" w14:textId="37470862" w:rsidR="00F1538B" w:rsidRDefault="00F1538B" w:rsidP="009D521A">
      <w:pPr>
        <w:spacing w:before="240"/>
        <w:rPr>
          <w:noProof/>
        </w:rPr>
      </w:pPr>
      <w:r>
        <w:rPr>
          <w:noProof/>
        </w:rPr>
        <w:t>Tyto objekty na železniční dopravní cestě představují řádově stovky objektů o různých parametrech a v různém technickém stavu. Po podrobném vyhodnocení stávajícího stavu bude nutné definovat nezbytné stavební úpravy, které budou řešeny samostatnými stavbami a</w:t>
      </w:r>
      <w:r w:rsidR="00934D97">
        <w:rPr>
          <w:noProof/>
        </w:rPr>
        <w:t> </w:t>
      </w:r>
      <w:r>
        <w:rPr>
          <w:noProof/>
        </w:rPr>
        <w:t>takové stavební úpravy, které budou součástí staveb prosté elektrizace. Po stanovení tohoto vymezení, bude pak vhodné časově koordinovat jednotlivé stavby pro eliminaci vzájemně vyvolaných úprav a výlukových opatření.</w:t>
      </w:r>
    </w:p>
    <w:p w14:paraId="46516E6E" w14:textId="2A06D1FA" w:rsidR="00F823CC" w:rsidRDefault="00F823CC" w:rsidP="009D521A">
      <w:pPr>
        <w:spacing w:before="240"/>
        <w:rPr>
          <w:noProof/>
        </w:rPr>
      </w:pPr>
      <w:r w:rsidRPr="00690780">
        <w:rPr>
          <w:noProof/>
        </w:rPr>
        <w:t>K problematice mostů je dále třeba upozornit, že na definovaných trasách se vyskytují mosty hodnocené podle předpisu SŽDC S5 Správa mostních objektů stupněm ‘3’.</w:t>
      </w:r>
      <w:r>
        <w:rPr>
          <w:noProof/>
        </w:rPr>
        <w:t xml:space="preserve"> Jedná se v součtu o cca dvě desítky mostů. </w:t>
      </w:r>
      <w:r w:rsidRPr="00690780">
        <w:rPr>
          <w:noProof/>
        </w:rPr>
        <w:t>S ohledem na zmíněné hodnocení mohou být tyto objekty (kdykoliv, neboť další rozvoj poruch již nelze vyloučit) pří</w:t>
      </w:r>
      <w:r>
        <w:rPr>
          <w:noProof/>
        </w:rPr>
        <w:t>činou omezení provozuschopnosti, a proto</w:t>
      </w:r>
      <w:r w:rsidRPr="00690780">
        <w:rPr>
          <w:noProof/>
        </w:rPr>
        <w:t xml:space="preserve"> </w:t>
      </w:r>
      <w:r>
        <w:rPr>
          <w:noProof/>
        </w:rPr>
        <w:t>se s</w:t>
      </w:r>
      <w:r w:rsidRPr="00690780">
        <w:rPr>
          <w:noProof/>
        </w:rPr>
        <w:t>tavební řešení takových objektů stává akutním a prioritním</w:t>
      </w:r>
      <w:r>
        <w:rPr>
          <w:noProof/>
        </w:rPr>
        <w:t xml:space="preserve"> v krátkodobém horizontu (a</w:t>
      </w:r>
      <w:r w:rsidR="00404659">
        <w:rPr>
          <w:noProof/>
        </w:rPr>
        <w:t> </w:t>
      </w:r>
      <w:r>
        <w:rPr>
          <w:noProof/>
        </w:rPr>
        <w:t>to</w:t>
      </w:r>
      <w:r w:rsidR="00404659">
        <w:rPr>
          <w:noProof/>
        </w:rPr>
        <w:t> </w:t>
      </w:r>
      <w:r>
        <w:rPr>
          <w:noProof/>
        </w:rPr>
        <w:t>i</w:t>
      </w:r>
      <w:r w:rsidR="00404659">
        <w:rPr>
          <w:noProof/>
        </w:rPr>
        <w:t> </w:t>
      </w:r>
      <w:r>
        <w:rPr>
          <w:noProof/>
        </w:rPr>
        <w:t>v případě, že by k prosté elektrizaci v daném úseku nedošlo</w:t>
      </w:r>
      <w:r w:rsidR="00934D97">
        <w:rPr>
          <w:noProof/>
        </w:rPr>
        <w:t>)</w:t>
      </w:r>
      <w:r w:rsidRPr="00690780">
        <w:rPr>
          <w:noProof/>
        </w:rPr>
        <w:t xml:space="preserve">. </w:t>
      </w:r>
    </w:p>
    <w:p w14:paraId="3D064FFF" w14:textId="77777777" w:rsidR="00404659" w:rsidRDefault="00404659" w:rsidP="009D521A">
      <w:pPr>
        <w:rPr>
          <w:noProof/>
        </w:rPr>
      </w:pPr>
      <w:r>
        <w:rPr>
          <w:noProof/>
        </w:rPr>
        <w:br w:type="page"/>
      </w:r>
    </w:p>
    <w:p w14:paraId="3637C1E7" w14:textId="77777777" w:rsidR="00F823CC" w:rsidRDefault="00F823CC" w:rsidP="009D521A">
      <w:pPr>
        <w:pStyle w:val="Nadpis2"/>
      </w:pPr>
      <w:bookmarkStart w:id="51" w:name="_Toc127898450"/>
      <w:bookmarkStart w:id="52" w:name="_Toc128483500"/>
      <w:r>
        <w:lastRenderedPageBreak/>
        <w:t>Tunely</w:t>
      </w:r>
      <w:bookmarkEnd w:id="51"/>
      <w:bookmarkEnd w:id="52"/>
    </w:p>
    <w:p w14:paraId="141693B6" w14:textId="73F24F84" w:rsidR="00404659" w:rsidRDefault="00F823CC" w:rsidP="009D521A">
      <w:r w:rsidRPr="001312B3">
        <w:t>U železničních tunelů bylo hodnoceno</w:t>
      </w:r>
      <w:r w:rsidR="009C0183">
        <w:t xml:space="preserve">, zda svými parametry umožňují </w:t>
      </w:r>
      <w:r w:rsidRPr="001312B3">
        <w:t xml:space="preserve">umístění trakčního vedení bez potřeby </w:t>
      </w:r>
      <w:r>
        <w:t xml:space="preserve">jejich </w:t>
      </w:r>
      <w:r w:rsidRPr="001312B3">
        <w:t>zásadněj</w:t>
      </w:r>
      <w:r>
        <w:t>š</w:t>
      </w:r>
      <w:r w:rsidRPr="001312B3">
        <w:t>í rekonstrukce. Veškeré tunely ležící na řešených železničních tratích byly zjištěny jako nevyhovující pro elektrickou trakci. To je dáno zejména z hlediska jejich nevyhovujícího průjezdného průřezu. Z tohoto důvodu je v těchto částech železniční sítě</w:t>
      </w:r>
      <w:r>
        <w:t>, kde je to provozně možné,</w:t>
      </w:r>
      <w:r w:rsidRPr="001312B3">
        <w:t xml:space="preserve"> navrhováno obchozí vedení mimo objekty tunelů.</w:t>
      </w:r>
      <w:r>
        <w:t xml:space="preserve"> Tam, kde je nutné uvažovat s trakčním vedením v tunelech, je pak nutné navrhnout konkrétní technické řešení.</w:t>
      </w:r>
    </w:p>
    <w:p w14:paraId="412D69F6" w14:textId="77777777" w:rsidR="00F823CC" w:rsidRDefault="00F823CC" w:rsidP="009D521A">
      <w:pPr>
        <w:pStyle w:val="Nadpis2"/>
      </w:pPr>
      <w:bookmarkStart w:id="53" w:name="_Toc127898451"/>
      <w:bookmarkStart w:id="54" w:name="_Toc128483501"/>
      <w:r>
        <w:t>Zabezpečovací a sdělovací zařízení</w:t>
      </w:r>
      <w:bookmarkEnd w:id="53"/>
      <w:bookmarkEnd w:id="54"/>
    </w:p>
    <w:p w14:paraId="0646C8BB" w14:textId="77777777" w:rsidR="00F823CC" w:rsidRDefault="00F823CC" w:rsidP="009D521A">
      <w:r w:rsidRPr="005C2B84">
        <w:t>Problematiku vlivu elektri</w:t>
      </w:r>
      <w:r>
        <w:t xml:space="preserve">zace na činnost zabezpečovacích a sdělovacích </w:t>
      </w:r>
      <w:r w:rsidRPr="005C2B84">
        <w:t xml:space="preserve">zařízení je nutno posuzovat </w:t>
      </w:r>
      <w:r>
        <w:t xml:space="preserve">v dalších stupních </w:t>
      </w:r>
      <w:r w:rsidRPr="005C2B84">
        <w:t>komplexně v závislosti na použité trakční soustavě a současném zabezpečovacím zařízení řešené tratě, ale i navazujících traťových úseků. Posouzení dopadu elektrizace na zabezpečovací zařízení je nutno u jednotlivých tratí realizovat adresně ve vazbě na v současnosti použitou technologii staničních, traťových a přejezdových zabezpečovacích zařízení, použitý systém pro detekci vlaků (například kolejové obvody s pracovním kmitočtem 50 Hz jsou neslučitelné s provozem AC trakční soustavy), aplikovaný systém napájení trakčního vedení atd. Přitom pro střídavou trakční soustav</w:t>
      </w:r>
      <w:r>
        <w:t>u</w:t>
      </w:r>
      <w:r w:rsidRPr="005C2B84">
        <w:t xml:space="preserve"> </w:t>
      </w:r>
      <w:r>
        <w:t>je nutné se</w:t>
      </w:r>
      <w:r w:rsidRPr="005C2B84">
        <w:t xml:space="preserve"> řídit</w:t>
      </w:r>
      <w:r>
        <w:t xml:space="preserve"> zejména</w:t>
      </w:r>
      <w:r w:rsidRPr="005C2B84">
        <w:t xml:space="preserve"> technickou normou ČSN 34 2040 ed. 2.</w:t>
      </w:r>
      <w:r>
        <w:t xml:space="preserve"> V rámci předelektrizačních úprav musí být provedeny revize všech SZZ, PZS a TZZ.</w:t>
      </w:r>
    </w:p>
    <w:p w14:paraId="648F508C" w14:textId="77777777" w:rsidR="00F823CC" w:rsidRDefault="00F823CC" w:rsidP="009D521A">
      <w:r>
        <w:t>V obecné rovině se jako problematická jeví realizace střídavé napájecí soustavy v železničních stanicích se staničním zabezpečovacím zařízením nižším, než 3. kategorie. Výraznou systémovou skutečností u značné většiny dotčených tratí je nekompatibilita stávajících sdělovacích a</w:t>
      </w:r>
      <w:r w:rsidR="00404659">
        <w:t> </w:t>
      </w:r>
      <w:r>
        <w:t>zabezpečovacích kabelů se střídavou trakční napájecí soustavou. Nezbytnou součástí staveb prosté elektrizace tak nutně bude muset být i výměna těchto kabelů za nové již kompatibilní. S výměnou kabelů bude nutně spojena i otázka vytváření nových rezerv v kabelových trasách, kdy tento požadavek vyplývá z požadavků uplatňovaných ze strany Ministerstva průmyslu a</w:t>
      </w:r>
      <w:r w:rsidR="00404659">
        <w:t> </w:t>
      </w:r>
      <w:r>
        <w:t>obchodu a ze strany Ministerstva dopravy.</w:t>
      </w:r>
    </w:p>
    <w:p w14:paraId="691207EA" w14:textId="77777777" w:rsidR="00F823CC" w:rsidRDefault="00F823CC" w:rsidP="009D521A">
      <w:pPr>
        <w:pStyle w:val="Nadpis2"/>
      </w:pPr>
      <w:bookmarkStart w:id="55" w:name="_Toc127898452"/>
      <w:bookmarkStart w:id="56" w:name="_Toc128483502"/>
      <w:r>
        <w:t>Prostorové překážky</w:t>
      </w:r>
      <w:bookmarkEnd w:id="55"/>
      <w:bookmarkEnd w:id="56"/>
      <w:r>
        <w:t xml:space="preserve"> </w:t>
      </w:r>
    </w:p>
    <w:p w14:paraId="73C67BEA" w14:textId="32C6D2C9" w:rsidR="00F823CC" w:rsidRDefault="00F823CC" w:rsidP="009D521A">
      <w:r>
        <w:t>Umístění trakčních podpěr bude muset být navrženo v souladu s normovými požadavky na zajištění statické únosnosti samotných podpěr, s požadavky na pevnost v tahu nosného lana, s požadavky na minimální vzdálenosti od ostatních objektů a dalších. Zejména v železničních stanicích lze obecně očekávat stísněné podmínky a kolize se stávajícími objekty v místech, kam bude nutné umístit trakční podpěry. To bude vyvolávat nutné přeložky nebo jiná opatření. Jako příklady lze uvést kolize se systémem odvodnění, kolize s kabelovými trasami, kolize se sloupky osvětlení, kolize s návěstidly</w:t>
      </w:r>
      <w:r w:rsidR="009C0183">
        <w:t xml:space="preserve"> </w:t>
      </w:r>
      <w:r>
        <w:t>apod. Tyto přeložky nebo jiná technická opatření budou muset nutn</w:t>
      </w:r>
      <w:r w:rsidR="009C0183">
        <w:t xml:space="preserve">ě </w:t>
      </w:r>
      <w:r>
        <w:t>být součástí staveb prostých elektrizací. V případě realizace související stavby před stavbou prosté elektrizace bude nutné přizpůsobit technické řešení předstihové stavby tak, aby následně bylo možné realizovat objekty trakčního vedení bez větších dodatečně vyvolaných zásahů do jednotlivých drážních objektů. Tento princip byl použit například u již realizované stavby „</w:t>
      </w:r>
      <w:r w:rsidRPr="0030155E">
        <w:t>Rekonstrukce SZZ Veselí nad Moravou</w:t>
      </w:r>
      <w:r>
        <w:t>“.</w:t>
      </w:r>
    </w:p>
    <w:p w14:paraId="208CAD08" w14:textId="1AD18C87" w:rsidR="00F823CC" w:rsidRDefault="00F823CC" w:rsidP="009D521A">
      <w:r>
        <w:t>Mimo potenciální kolize s drážními objekty bude v různé míře docházet i ke kolizím s mimodrážními objekty. Jedná se zpravidla o silniční nadjezdy a pěší lávky, křížení</w:t>
      </w:r>
      <w:r w:rsidR="009C0183">
        <w:t>,</w:t>
      </w:r>
      <w:r>
        <w:t xml:space="preserve"> nebo souběh s e</w:t>
      </w:r>
      <w:r w:rsidR="009C0183">
        <w:t>lektrickým</w:t>
      </w:r>
      <w:r>
        <w:t> vedením VVN, VN a NN</w:t>
      </w:r>
      <w:r w:rsidRPr="00466C27">
        <w:t xml:space="preserve">. </w:t>
      </w:r>
      <w:r>
        <w:t>Křížení nebo souběh s ostatními inženýrskými sítěmi</w:t>
      </w:r>
      <w:r w:rsidR="009C0183">
        <w:t xml:space="preserve"> </w:t>
      </w:r>
      <w:r>
        <w:t>apod. Podmínky pro vzájemn</w:t>
      </w:r>
      <w:r w:rsidR="009C0183">
        <w:t xml:space="preserve">ou </w:t>
      </w:r>
      <w:r>
        <w:t>kompatibilitu se střídavou napájecí soustavou definují konkrétní normy, stanovená ochranná pásma a další. Při zjištění vzájemné nekompatibility bude nutné realizovat příslušná opatření v podobě stavebních úprav objektů, přeložky sítí, výměn</w:t>
      </w:r>
      <w:r w:rsidR="009C0183">
        <w:t xml:space="preserve">y </w:t>
      </w:r>
      <w:r>
        <w:t>sítí</w:t>
      </w:r>
      <w:r w:rsidR="009C0183">
        <w:t xml:space="preserve"> a</w:t>
      </w:r>
      <w:r>
        <w:t>pod. Tato opatření budou muset být pak součástí staveb prosté elektrizace.</w:t>
      </w:r>
    </w:p>
    <w:p w14:paraId="4FD6CA79" w14:textId="77777777" w:rsidR="00F823CC" w:rsidRDefault="00F823CC" w:rsidP="009D521A">
      <w:pPr>
        <w:pStyle w:val="Nadpis2"/>
      </w:pPr>
      <w:bookmarkStart w:id="57" w:name="_Toc127898453"/>
      <w:bookmarkStart w:id="58" w:name="_Toc128483503"/>
      <w:r>
        <w:t>Ostatní dopady</w:t>
      </w:r>
      <w:bookmarkEnd w:id="57"/>
      <w:bookmarkEnd w:id="58"/>
    </w:p>
    <w:p w14:paraId="7E225121" w14:textId="77777777" w:rsidR="00F823CC" w:rsidRDefault="00F823CC" w:rsidP="009D521A">
      <w:pPr>
        <w:spacing w:before="240"/>
        <w:rPr>
          <w:noProof/>
        </w:rPr>
      </w:pPr>
      <w:r>
        <w:rPr>
          <w:noProof/>
        </w:rPr>
        <w:t>Mezi další možné dopady spojené s realizací a provozem střídavé napájecí soustavy patří například nezbytné kácení pro zajištění bezpečnosti železniční dopravy nebo realizace nezbytných protihlukových opatření na základě výsledků akustických studií.</w:t>
      </w:r>
    </w:p>
    <w:p w14:paraId="058F62A4" w14:textId="77777777" w:rsidR="00F823CC" w:rsidRDefault="00F823CC" w:rsidP="009D521A">
      <w:pPr>
        <w:pStyle w:val="Nadpis1"/>
      </w:pPr>
      <w:bookmarkStart w:id="59" w:name="_Toc127898454"/>
      <w:bookmarkStart w:id="60" w:name="_Toc128483504"/>
      <w:r>
        <w:lastRenderedPageBreak/>
        <w:t>Ekonomické souvislosti staveb prostých elektrizací</w:t>
      </w:r>
      <w:bookmarkEnd w:id="59"/>
      <w:bookmarkEnd w:id="60"/>
    </w:p>
    <w:p w14:paraId="68C7E699" w14:textId="77777777" w:rsidR="00F823CC" w:rsidRPr="00A360B7" w:rsidRDefault="00F823CC" w:rsidP="009D521A">
      <w:pPr>
        <w:pStyle w:val="Nadpis2"/>
      </w:pPr>
      <w:bookmarkStart w:id="61" w:name="_Toc127898455"/>
      <w:bookmarkStart w:id="62" w:name="_Toc128483505"/>
      <w:r w:rsidRPr="00A360B7">
        <w:t>Odhad celkových investičních nákladů staveb prostých elektrizací</w:t>
      </w:r>
      <w:bookmarkEnd w:id="61"/>
      <w:bookmarkEnd w:id="62"/>
    </w:p>
    <w:p w14:paraId="57E65E30" w14:textId="51CBA2F5" w:rsidR="00F823CC" w:rsidRDefault="00F823CC" w:rsidP="009D521A">
      <w:r>
        <w:t>Celkové investiční náklady jednotlivých staveb prostých elektrizací lze odhadnout jen s omezenou přesností s ohledem na absenci dostatečně podrobných podkladů pro zpracování tohoto odhadu. Pro jednotlivé části železniční sítě určené k</w:t>
      </w:r>
      <w:r w:rsidR="009C0183">
        <w:t> </w:t>
      </w:r>
      <w:r>
        <w:t>elektrizac</w:t>
      </w:r>
      <w:r w:rsidR="009C0183">
        <w:t xml:space="preserve">i </w:t>
      </w:r>
      <w:r>
        <w:t>byly odhadnuty alespoň základní náklady</w:t>
      </w:r>
      <w:r w:rsidR="00340C8E">
        <w:t xml:space="preserve"> na</w:t>
      </w:r>
      <w:r>
        <w:t xml:space="preserve"> objekty zahrnující trakční vedení, t</w:t>
      </w:r>
      <w:r w:rsidR="009C0183">
        <w:t>rakční napájecí</w:t>
      </w:r>
      <w:r>
        <w:t xml:space="preserve"> stanic</w:t>
      </w:r>
      <w:r w:rsidR="009C0183">
        <w:t>e</w:t>
      </w:r>
      <w:r>
        <w:t xml:space="preserve"> a výměnu stávajících sdělovacích a zabezpečovacích kabelů. Konkrétně bylo k jednotlivým odhadnutým položkám v třídníku SPOŽES přistupováno takto:</w:t>
      </w:r>
    </w:p>
    <w:p w14:paraId="3BB832C7" w14:textId="0E268869" w:rsidR="00F823CC" w:rsidRDefault="00F823CC" w:rsidP="009D521A">
      <w:pPr>
        <w:pStyle w:val="Odstavecseseznamem"/>
        <w:numPr>
          <w:ilvl w:val="0"/>
          <w:numId w:val="29"/>
        </w:numPr>
      </w:pPr>
      <w:r w:rsidRPr="00A360B7">
        <w:rPr>
          <w:b/>
        </w:rPr>
        <w:t>Trakční vedení v železničních stanicích.</w:t>
      </w:r>
      <w:r>
        <w:t xml:space="preserve"> Byla uvažována jednotková cena za km délky elektrizovaných staničních kolejí. Finanční výše pro tuto jednotku byla převzata z třídníku SPOŽES. Pro jednotlivé železniční stanice byl použit předpoklad elektrizace všech dopravních kolejí a žádné manipulační koleje. Po zpracování dopravní technologie v dalších stupní</w:t>
      </w:r>
      <w:r w:rsidR="00340C8E">
        <w:t xml:space="preserve">ch </w:t>
      </w:r>
      <w:r>
        <w:t>bude případně dle potřeby nutné uvažovat v určitých případech s redukcí rozsahu elektrizac</w:t>
      </w:r>
      <w:r w:rsidR="00340C8E">
        <w:t xml:space="preserve">e, a v některých pak s případným </w:t>
      </w:r>
      <w:r>
        <w:t>navýšením.</w:t>
      </w:r>
    </w:p>
    <w:p w14:paraId="2480BFE1" w14:textId="77777777" w:rsidR="00F823CC" w:rsidRDefault="00F823CC" w:rsidP="009D521A">
      <w:pPr>
        <w:pStyle w:val="Odstavecseseznamem"/>
        <w:numPr>
          <w:ilvl w:val="0"/>
          <w:numId w:val="29"/>
        </w:numPr>
      </w:pPr>
      <w:r w:rsidRPr="00A360B7">
        <w:rPr>
          <w:b/>
        </w:rPr>
        <w:t>Trakční vedení v traťových úsecích.</w:t>
      </w:r>
      <w:r>
        <w:t xml:space="preserve"> Byla uvažována </w:t>
      </w:r>
      <w:r w:rsidRPr="001A60F6">
        <w:t xml:space="preserve">jednotková cena za km délky </w:t>
      </w:r>
      <w:r>
        <w:t>jednokolejných traťových úseků</w:t>
      </w:r>
      <w:r w:rsidRPr="001A60F6">
        <w:t xml:space="preserve">. Finanční výše pro tuto jednotku byla převzata </w:t>
      </w:r>
      <w:r>
        <w:br/>
      </w:r>
      <w:r w:rsidRPr="001A60F6">
        <w:t>z třídníku SPOŽES.</w:t>
      </w:r>
    </w:p>
    <w:p w14:paraId="7A4DEE6E" w14:textId="77777777" w:rsidR="00F823CC" w:rsidRDefault="00F823CC" w:rsidP="009D521A">
      <w:pPr>
        <w:pStyle w:val="Odstavecseseznamem"/>
        <w:numPr>
          <w:ilvl w:val="0"/>
          <w:numId w:val="29"/>
        </w:numPr>
      </w:pPr>
      <w:r w:rsidRPr="00A360B7">
        <w:rPr>
          <w:b/>
        </w:rPr>
        <w:t>Trakční napájecí stanice.</w:t>
      </w:r>
      <w:r>
        <w:t xml:space="preserve"> Byla uvažována jednotková cena za jednu TNS. Ke každé TNS byly připočteny i náklady na vybudování příjezdové komunikace, technologických objektů a oplocení. Finanční výše pro ty</w:t>
      </w:r>
      <w:r w:rsidRPr="00A360B7">
        <w:t>to jednotk</w:t>
      </w:r>
      <w:r>
        <w:t>y</w:t>
      </w:r>
      <w:r w:rsidRPr="00A360B7">
        <w:t xml:space="preserve"> byl</w:t>
      </w:r>
      <w:r>
        <w:t>y</w:t>
      </w:r>
      <w:r w:rsidRPr="00A360B7">
        <w:t xml:space="preserve"> převzat</w:t>
      </w:r>
      <w:r>
        <w:t>y</w:t>
      </w:r>
      <w:r w:rsidRPr="00A360B7">
        <w:t xml:space="preserve"> z třídníku SPOŽES</w:t>
      </w:r>
      <w:r>
        <w:t>.</w:t>
      </w:r>
    </w:p>
    <w:p w14:paraId="1AC0EE0B" w14:textId="77777777" w:rsidR="00F823CC" w:rsidRDefault="00F823CC" w:rsidP="009D521A">
      <w:pPr>
        <w:pStyle w:val="Odstavecseseznamem"/>
        <w:numPr>
          <w:ilvl w:val="0"/>
          <w:numId w:val="29"/>
        </w:numPr>
      </w:pPr>
      <w:r w:rsidRPr="00A360B7">
        <w:rPr>
          <w:b/>
        </w:rPr>
        <w:t>Napájecí zařízení pro lokální dobíjení.</w:t>
      </w:r>
      <w:r>
        <w:t xml:space="preserve"> Pro zařízení popsané v kapitole 5.3 byly investiční náklady převzaty z informací výrobce o aktuální ceně kompletní výroby </w:t>
      </w:r>
      <w:r>
        <w:br/>
        <w:t>a dodávky tohoto zařízení.</w:t>
      </w:r>
    </w:p>
    <w:p w14:paraId="7678EE0A" w14:textId="46328613" w:rsidR="00F823CC" w:rsidRDefault="00F823CC" w:rsidP="00340C8E">
      <w:pPr>
        <w:pStyle w:val="Odstavecseseznamem"/>
        <w:numPr>
          <w:ilvl w:val="0"/>
          <w:numId w:val="29"/>
        </w:numPr>
      </w:pPr>
      <w:r w:rsidRPr="00A360B7">
        <w:rPr>
          <w:b/>
        </w:rPr>
        <w:t>Elektrické přívodní vedení</w:t>
      </w:r>
      <w:r>
        <w:t>. Pro nově budované trakční napájecí stanice a lokální dobíjecí zařízení byly uvažovány modelové náklady na realizaci elektrických přípojek. Délka těchto přípojek byla odhadnuta dle místních podmínek a finanční odhad jednotkové ceny za km přívodního vedení byl</w:t>
      </w:r>
      <w:r w:rsidR="00340C8E">
        <w:t xml:space="preserve"> s</w:t>
      </w:r>
      <w:r>
        <w:t>tanoven dle SPOŽES.</w:t>
      </w:r>
    </w:p>
    <w:p w14:paraId="1850F1DE" w14:textId="75A41166" w:rsidR="00F823CC" w:rsidRDefault="00F823CC" w:rsidP="009D521A">
      <w:pPr>
        <w:pStyle w:val="Odstavecseseznamem"/>
        <w:numPr>
          <w:ilvl w:val="0"/>
          <w:numId w:val="29"/>
        </w:numPr>
      </w:pPr>
      <w:r>
        <w:rPr>
          <w:b/>
        </w:rPr>
        <w:t>Výměna sdělovacích a zabezpečovacích kabelů</w:t>
      </w:r>
      <w:r>
        <w:t>. U výrazné většiny dotčených částí železniční sítě bude nutné zajistit výměnu zabezpečovacích a sdělovacích kabelů. To se týká úseků přímo dotčených elektrizací, tak i navazujících úseků o modelově uvažované délce do 5 km. Pro odhad nákladů bylo expertním odhadem uvažován</w:t>
      </w:r>
      <w:r w:rsidR="00340C8E">
        <w:t>o s</w:t>
      </w:r>
      <w:r>
        <w:t xml:space="preserve"> jednotkovou cenou 1 mil. Kč na 1 km trati a 2,5 mil. Kč na 1 km délky železniční stanice. </w:t>
      </w:r>
    </w:p>
    <w:p w14:paraId="745B8B6A" w14:textId="77777777" w:rsidR="00F823CC" w:rsidRDefault="00F823CC" w:rsidP="009D521A">
      <w:pPr>
        <w:pStyle w:val="Odstavecseseznamem"/>
        <w:numPr>
          <w:ilvl w:val="0"/>
          <w:numId w:val="29"/>
        </w:numPr>
      </w:pPr>
      <w:r>
        <w:rPr>
          <w:b/>
        </w:rPr>
        <w:t>Přeložky inženýrských sítí</w:t>
      </w:r>
      <w:r>
        <w:t xml:space="preserve">. </w:t>
      </w:r>
      <w:r w:rsidRPr="00790C30">
        <w:t xml:space="preserve">U výrazné většiny dotčených částí železniční sítě bude nutné zajistit </w:t>
      </w:r>
      <w:r>
        <w:t>i přeložky nebo ochranu ostatních inženýrských sítí.</w:t>
      </w:r>
      <w:r w:rsidRPr="00790C30">
        <w:t xml:space="preserve"> Pro odhad nákladů byl</w:t>
      </w:r>
      <w:r>
        <w:t>a použita měrná jednotka v třídníku SPOŽES na přeložky inženýrských sítí v řídce zastavěných oblastech pro traťové úseky a v hustě zastavěných oblastech pro železniční stanice, avšak s ponížením individuálním koeficientem na 50 %.</w:t>
      </w:r>
    </w:p>
    <w:p w14:paraId="7700636E" w14:textId="77777777" w:rsidR="00F823CC" w:rsidRDefault="00F823CC" w:rsidP="009D521A">
      <w:r>
        <w:t xml:space="preserve">Měrné jednotky zahrnuté do výpočtu dle výše uvedeného bylo možné stanovit pouze zjednodušeným odhadem a jejich zpřesnění bude možné učinit v rámci zpracování navazujících projektových dokumentací. Náklady na další vyvolané úpravy u ostatních objektů železniční dopravní cesty pro dosažení jejich kompatibility se střídavou trakční napájecí soustavou, popsaných obecně v kapitole </w:t>
      </w:r>
      <w:r w:rsidR="009D521A">
        <w:t>6</w:t>
      </w:r>
      <w:r>
        <w:t>, nebylo možné relevantně odhadnout ani zjednodušenou formou. Míra výše těchto nákladů se bude v jednotlivých stavbách lišit dle stávajících územně-technických podmínek. Část těchto opatření lze předpokládat jako součást staveb prostých elektrizací a část jako součást jiných souvisejících staveb. Tomu bude odpovídat i konkrétní začlenění jednotlivých stavebních nákladů.</w:t>
      </w:r>
    </w:p>
    <w:p w14:paraId="64F371F6" w14:textId="11AA8DAA" w:rsidR="00F823CC" w:rsidRPr="006A4567" w:rsidRDefault="00F823CC" w:rsidP="009D521A">
      <w:pPr>
        <w:rPr>
          <w:b/>
        </w:rPr>
      </w:pPr>
      <w:r w:rsidRPr="005E2A7A">
        <w:rPr>
          <w:b/>
        </w:rPr>
        <w:t xml:space="preserve">Při vyvozování závěrů z odhadovaných celkových investičních nákladů je proto nutné brát v potaz výše uvedené faktory. Dá se s vysokou mírou pravděpodobnosti vyvodit, že po rozpracování základních navazujících projektových dokumentací budou celkové </w:t>
      </w:r>
      <w:r w:rsidRPr="005E2A7A">
        <w:rPr>
          <w:b/>
        </w:rPr>
        <w:lastRenderedPageBreak/>
        <w:t>investiční náklady vyšší</w:t>
      </w:r>
      <w:r>
        <w:rPr>
          <w:b/>
        </w:rPr>
        <w:t xml:space="preserve"> například o výkupy pozemků, přeložky a ochranu vybraných objektů, osazení protidotykových zábran</w:t>
      </w:r>
      <w:r w:rsidR="00340C8E">
        <w:rPr>
          <w:b/>
        </w:rPr>
        <w:t xml:space="preserve"> </w:t>
      </w:r>
      <w:r>
        <w:rPr>
          <w:b/>
        </w:rPr>
        <w:t>apod</w:t>
      </w:r>
      <w:r w:rsidRPr="005E2A7A">
        <w:rPr>
          <w:b/>
        </w:rPr>
        <w:t xml:space="preserve">. </w:t>
      </w:r>
    </w:p>
    <w:p w14:paraId="6A67E612" w14:textId="4F4F16E2" w:rsidR="00F823CC" w:rsidRPr="00A360B7" w:rsidRDefault="00F823CC" w:rsidP="009D521A">
      <w:pPr>
        <w:pStyle w:val="Nadpis2"/>
      </w:pPr>
      <w:bookmarkStart w:id="63" w:name="_Toc128483506"/>
      <w:r>
        <w:t>Socioeko</w:t>
      </w:r>
      <w:r w:rsidR="00340C8E">
        <w:t>no</w:t>
      </w:r>
      <w:r>
        <w:t>mické přínosy staveb prosté elektrizace</w:t>
      </w:r>
      <w:bookmarkEnd w:id="63"/>
    </w:p>
    <w:p w14:paraId="2EF23C79" w14:textId="77777777" w:rsidR="00F823CC" w:rsidRPr="000766AD" w:rsidRDefault="00F823CC" w:rsidP="009D521A">
      <w:r w:rsidRPr="000766AD">
        <w:t>Hlavním cílem zavádění bateriových vlaků je snížit podíl motorové trakce na železnici, dále zvýšit provozní i energetické úspory a tím snížit emise CO</w:t>
      </w:r>
      <w:r w:rsidRPr="00340C8E">
        <w:rPr>
          <w:vertAlign w:val="subscript"/>
        </w:rPr>
        <w:t>2</w:t>
      </w:r>
      <w:r w:rsidRPr="000766AD">
        <w:t>.</w:t>
      </w:r>
    </w:p>
    <w:p w14:paraId="1E06B212" w14:textId="77777777" w:rsidR="00F823CC" w:rsidRPr="00601965" w:rsidRDefault="00F823CC" w:rsidP="009D521A">
      <w:r w:rsidRPr="00601965">
        <w:t xml:space="preserve">Vzhledem k životnosti dieselových vozidel, která se blíží ke konci svého období, požadavku unijního práva (Nařízení Evropského parlamentu a Rady (EU) č. 1370/2007), novému zabezpečení drah (ETCS) a počtu výrobců nových dieselových vozidel, je prověřováno, zda je tato cesta nejefektivnější. </w:t>
      </w:r>
    </w:p>
    <w:p w14:paraId="01EA144A" w14:textId="77777777" w:rsidR="00F823CC" w:rsidRPr="00601965" w:rsidRDefault="00F823CC" w:rsidP="009D521A">
      <w:r w:rsidRPr="00601965">
        <w:t xml:space="preserve">Investiční náklady na zavedení jízdy vlaků na baterie souvisí především s umístěním trakční napájecí stanice (TNS) a s tím související přívodní a napájecí vedení a kabelizace, případně spínací stanice. S těmito náklady jsou spojeny i provozní náklady této infrastruktury a to jak cyklické, tak i průběžné pravidelné údržby a opravy. Výhodou dieselových vlaků je, že není potřeba trakční vedení, TNS ani elektrizací vyvolané stavby a s tím související náklady. </w:t>
      </w:r>
    </w:p>
    <w:p w14:paraId="0C1913C2" w14:textId="77777777" w:rsidR="00F823CC" w:rsidRPr="00601965" w:rsidRDefault="00F823CC" w:rsidP="009D521A">
      <w:r w:rsidRPr="00601965">
        <w:t>Dalším rozdílným faktorem jsou provozní náklady vozidel, kde výpočet sazby vychází z „Metodiky stanovení nákladů na provoz vlaků vstupujících do CBA železničních projektů“ přílohy č. 6 „Rezortní metodiky pro hodnocení ekonomické efektivnosti projektů dopravních staveb“. Je</w:t>
      </w:r>
      <w:r w:rsidR="003B0466">
        <w:t> </w:t>
      </w:r>
      <w:r w:rsidRPr="00601965">
        <w:t xml:space="preserve">počítáno se zavedením vlakové jednotky v provedení pro napájení z troleje (BEMU) a s dojezdem nejméně 80 kilometrů v bateriovém režimu. Při napájení z troleje budou mít maximální rychlost 160 kilometrů v hodině; pokud pojedou v režimu na baterii, bude maximální rychlost 120 kilometrů v hodině. Energetickou náročnost nových vlaků dále sníží systém rekuperace, který umožní elektřinu vyrobenou při brzdění jednotky vracet zpět do trakční sítě nebo do baterií. Naopak ke zvýšené spotřebě v elektrické trakci dochází ztrátou při nabíjení a vybíjení baterie. Dle citované metody pak vychází poměr spotřeby elektrické energie v kWh diesel × baterie několikanásobně vyšší.   </w:t>
      </w:r>
    </w:p>
    <w:p w14:paraId="3917A7C9" w14:textId="77777777" w:rsidR="00F823CC" w:rsidRPr="00601965" w:rsidRDefault="00F823CC" w:rsidP="009D521A">
      <w:r w:rsidRPr="00601965">
        <w:t>Rozdílnost je i v oblasti některých externalit. V případě nehod a hluku jsou v souladu s „Rezortní metodikou pro hodnocení ekonomické efektivnosti projektů dopravních staveb“ uvažovány shodné hodnoty. K rozdílnosti ale dochází, pokud se zaměříme na znečištění ovzduší (NO</w:t>
      </w:r>
      <w:r w:rsidRPr="00340C8E">
        <w:rPr>
          <w:vertAlign w:val="subscript"/>
        </w:rPr>
        <w:t>x</w:t>
      </w:r>
      <w:r w:rsidRPr="00601965">
        <w:t>, PM</w:t>
      </w:r>
      <w:r w:rsidRPr="00340C8E">
        <w:rPr>
          <w:vertAlign w:val="subscript"/>
        </w:rPr>
        <w:t>2,5</w:t>
      </w:r>
      <w:r w:rsidRPr="00601965">
        <w:t>, PM</w:t>
      </w:r>
      <w:r w:rsidRPr="00340C8E">
        <w:rPr>
          <w:vertAlign w:val="subscript"/>
        </w:rPr>
        <w:t>10</w:t>
      </w:r>
      <w:r w:rsidRPr="00601965">
        <w:t>), kdy dieselové motory vyprodukují násobně více plynů než elektrické motory. To</w:t>
      </w:r>
      <w:r w:rsidR="00801EB7">
        <w:t> </w:t>
      </w:r>
      <w:r w:rsidRPr="00601965">
        <w:t>samé nastává i u hlavních emisních faktorů skleníkových polutantů (především CO</w:t>
      </w:r>
      <w:r w:rsidRPr="00340C8E">
        <w:rPr>
          <w:vertAlign w:val="subscript"/>
        </w:rPr>
        <w:t>2</w:t>
      </w:r>
      <w:r w:rsidRPr="00601965">
        <w:t>) a to hlavně u nákladní a dálkové dopravy, což má za následek klimatické změny a zásadní vliv na</w:t>
      </w:r>
      <w:r w:rsidR="00801EB7">
        <w:t> </w:t>
      </w:r>
      <w:r w:rsidRPr="00601965">
        <w:t xml:space="preserve">životní prostředí.  </w:t>
      </w:r>
    </w:p>
    <w:p w14:paraId="5B8C9E3A" w14:textId="77777777" w:rsidR="00F823CC" w:rsidRDefault="00F823CC" w:rsidP="009D521A">
      <w:r w:rsidRPr="00601965">
        <w:t xml:space="preserve">V níže uvedené tabulce jsou hodnoty jednotlivých emisních faktorů stanovených v „Rezortní metodice pro hodnocení ekonomické efektivnosti projektů dopravních staveb“. </w:t>
      </w:r>
    </w:p>
    <w:p w14:paraId="3C9F0E48" w14:textId="77777777" w:rsidR="00F823CC" w:rsidRPr="00601965" w:rsidRDefault="00F823CC" w:rsidP="009D521A">
      <w:pPr>
        <w:rPr>
          <w:b/>
        </w:rPr>
      </w:pPr>
      <w:r w:rsidRPr="00601965">
        <w:rPr>
          <w:b/>
        </w:rPr>
        <w:t xml:space="preserve">Tabulka </w:t>
      </w:r>
      <w:r w:rsidRPr="00601965">
        <w:rPr>
          <w:b/>
        </w:rPr>
        <w:fldChar w:fldCharType="begin"/>
      </w:r>
      <w:r w:rsidRPr="00601965">
        <w:rPr>
          <w:b/>
        </w:rPr>
        <w:instrText xml:space="preserve"> SEQ Tabulka \* ARABIC </w:instrText>
      </w:r>
      <w:r w:rsidRPr="00601965">
        <w:rPr>
          <w:b/>
        </w:rPr>
        <w:fldChar w:fldCharType="separate"/>
      </w:r>
      <w:r w:rsidR="008E41DB">
        <w:rPr>
          <w:b/>
          <w:noProof/>
        </w:rPr>
        <w:t>10</w:t>
      </w:r>
      <w:r w:rsidRPr="00601965">
        <w:rPr>
          <w:b/>
          <w:noProof/>
        </w:rPr>
        <w:fldChar w:fldCharType="end"/>
      </w:r>
      <w:r w:rsidRPr="00601965">
        <w:rPr>
          <w:b/>
        </w:rPr>
        <w:tab/>
        <w:t>Emisní faktory v Rezortní metodice</w:t>
      </w:r>
    </w:p>
    <w:tbl>
      <w:tblPr>
        <w:tblW w:w="9620" w:type="dxa"/>
        <w:tblCellMar>
          <w:left w:w="70" w:type="dxa"/>
          <w:right w:w="70" w:type="dxa"/>
        </w:tblCellMar>
        <w:tblLook w:val="04A0" w:firstRow="1" w:lastRow="0" w:firstColumn="1" w:lastColumn="0" w:noHBand="0" w:noVBand="1"/>
      </w:tblPr>
      <w:tblGrid>
        <w:gridCol w:w="1680"/>
        <w:gridCol w:w="2140"/>
        <w:gridCol w:w="1160"/>
        <w:gridCol w:w="1160"/>
        <w:gridCol w:w="1160"/>
        <w:gridCol w:w="1160"/>
        <w:gridCol w:w="1160"/>
      </w:tblGrid>
      <w:tr w:rsidR="00F823CC" w:rsidRPr="000766AD" w14:paraId="6D24DDF4" w14:textId="77777777" w:rsidTr="00F823CC">
        <w:trPr>
          <w:trHeight w:val="285"/>
        </w:trPr>
        <w:tc>
          <w:tcPr>
            <w:tcW w:w="9620" w:type="dxa"/>
            <w:gridSpan w:val="7"/>
            <w:tcBorders>
              <w:top w:val="single" w:sz="8" w:space="0" w:color="auto"/>
              <w:left w:val="single" w:sz="8" w:space="0" w:color="auto"/>
              <w:bottom w:val="single" w:sz="8" w:space="0" w:color="auto"/>
              <w:right w:val="single" w:sz="8" w:space="0" w:color="000000"/>
            </w:tcBorders>
            <w:shd w:val="clear" w:color="000000" w:fill="F8CBAD"/>
            <w:vAlign w:val="bottom"/>
            <w:hideMark/>
          </w:tcPr>
          <w:p w14:paraId="3CF3B99F" w14:textId="75D997C5"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 xml:space="preserve">EMISNÍ FAKTORY sledovaných polutantů </w:t>
            </w:r>
            <w:r w:rsidR="00340C8E">
              <w:rPr>
                <w:rFonts w:ascii="Century Gothic" w:eastAsia="Times New Roman" w:hAnsi="Century Gothic" w:cs="Times New Roman"/>
                <w:b/>
                <w:bCs/>
                <w:lang w:eastAsia="cs-CZ"/>
              </w:rPr>
              <w:t>železniční</w:t>
            </w:r>
            <w:r w:rsidRPr="000766AD">
              <w:rPr>
                <w:rFonts w:ascii="Century Gothic" w:eastAsia="Times New Roman" w:hAnsi="Century Gothic" w:cs="Times New Roman"/>
                <w:b/>
                <w:bCs/>
                <w:lang w:eastAsia="cs-CZ"/>
              </w:rPr>
              <w:t xml:space="preserve"> dopravy</w:t>
            </w:r>
          </w:p>
        </w:tc>
      </w:tr>
      <w:tr w:rsidR="00F823CC" w:rsidRPr="000766AD" w14:paraId="20EE8492" w14:textId="77777777" w:rsidTr="00F823CC">
        <w:trPr>
          <w:trHeight w:val="300"/>
        </w:trPr>
        <w:tc>
          <w:tcPr>
            <w:tcW w:w="9620" w:type="dxa"/>
            <w:gridSpan w:val="7"/>
            <w:tcBorders>
              <w:top w:val="single" w:sz="8" w:space="0" w:color="auto"/>
              <w:left w:val="single" w:sz="8" w:space="0" w:color="auto"/>
              <w:bottom w:val="single" w:sz="8" w:space="0" w:color="auto"/>
              <w:right w:val="single" w:sz="8" w:space="0" w:color="000000"/>
            </w:tcBorders>
            <w:shd w:val="clear" w:color="000000" w:fill="C0C0C0"/>
            <w:vAlign w:val="center"/>
            <w:hideMark/>
          </w:tcPr>
          <w:p w14:paraId="3A63C7A3"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emisní faktor - OSOBNÍ DOPRAVA</w:t>
            </w:r>
          </w:p>
        </w:tc>
      </w:tr>
      <w:tr w:rsidR="00F823CC" w:rsidRPr="000766AD" w14:paraId="7D89886A" w14:textId="77777777" w:rsidTr="00F823CC">
        <w:trPr>
          <w:trHeight w:val="585"/>
        </w:trPr>
        <w:tc>
          <w:tcPr>
            <w:tcW w:w="1680" w:type="dxa"/>
            <w:tcBorders>
              <w:top w:val="nil"/>
              <w:left w:val="single" w:sz="8" w:space="0" w:color="auto"/>
              <w:bottom w:val="single" w:sz="8" w:space="0" w:color="auto"/>
              <w:right w:val="single" w:sz="8" w:space="0" w:color="auto"/>
            </w:tcBorders>
            <w:shd w:val="clear" w:color="000000" w:fill="C0C0C0"/>
            <w:vAlign w:val="center"/>
            <w:hideMark/>
          </w:tcPr>
          <w:p w14:paraId="79608C09"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dopravní mód, jednotka</w:t>
            </w:r>
          </w:p>
        </w:tc>
        <w:tc>
          <w:tcPr>
            <w:tcW w:w="2140" w:type="dxa"/>
            <w:tcBorders>
              <w:top w:val="nil"/>
              <w:left w:val="nil"/>
              <w:bottom w:val="single" w:sz="8" w:space="0" w:color="auto"/>
              <w:right w:val="nil"/>
            </w:tcBorders>
            <w:shd w:val="clear" w:color="000000" w:fill="C0C0C0"/>
            <w:vAlign w:val="center"/>
            <w:hideMark/>
          </w:tcPr>
          <w:p w14:paraId="07E91B8D"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polutant</w:t>
            </w:r>
          </w:p>
        </w:tc>
        <w:tc>
          <w:tcPr>
            <w:tcW w:w="1160" w:type="dxa"/>
            <w:tcBorders>
              <w:top w:val="nil"/>
              <w:left w:val="single" w:sz="8" w:space="0" w:color="auto"/>
              <w:bottom w:val="single" w:sz="8" w:space="0" w:color="auto"/>
              <w:right w:val="single" w:sz="4" w:space="0" w:color="auto"/>
            </w:tcBorders>
            <w:shd w:val="clear" w:color="000000" w:fill="C0C0C0"/>
            <w:vAlign w:val="center"/>
            <w:hideMark/>
          </w:tcPr>
          <w:p w14:paraId="14D2A174"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CO</w:t>
            </w:r>
            <w:r w:rsidRPr="000766AD">
              <w:rPr>
                <w:rFonts w:ascii="Century Gothic" w:eastAsia="Times New Roman" w:hAnsi="Century Gothic" w:cs="Times New Roman"/>
                <w:b/>
                <w:bCs/>
                <w:vertAlign w:val="subscript"/>
                <w:lang w:eastAsia="cs-CZ"/>
              </w:rPr>
              <w:t>2</w:t>
            </w:r>
          </w:p>
        </w:tc>
        <w:tc>
          <w:tcPr>
            <w:tcW w:w="1160" w:type="dxa"/>
            <w:tcBorders>
              <w:top w:val="nil"/>
              <w:left w:val="nil"/>
              <w:bottom w:val="single" w:sz="8" w:space="0" w:color="auto"/>
              <w:right w:val="single" w:sz="4" w:space="0" w:color="auto"/>
            </w:tcBorders>
            <w:shd w:val="clear" w:color="000000" w:fill="C0C0C0"/>
            <w:vAlign w:val="center"/>
            <w:hideMark/>
          </w:tcPr>
          <w:p w14:paraId="6F889F94"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NO</w:t>
            </w:r>
            <w:r w:rsidRPr="000766AD">
              <w:rPr>
                <w:rFonts w:ascii="Century Gothic" w:eastAsia="Times New Roman" w:hAnsi="Century Gothic" w:cs="Times New Roman"/>
                <w:b/>
                <w:bCs/>
                <w:vertAlign w:val="subscript"/>
                <w:lang w:eastAsia="cs-CZ"/>
              </w:rPr>
              <w:t>x</w:t>
            </w:r>
          </w:p>
        </w:tc>
        <w:tc>
          <w:tcPr>
            <w:tcW w:w="1160" w:type="dxa"/>
            <w:tcBorders>
              <w:top w:val="nil"/>
              <w:left w:val="nil"/>
              <w:bottom w:val="single" w:sz="8" w:space="0" w:color="auto"/>
              <w:right w:val="single" w:sz="4" w:space="0" w:color="auto"/>
            </w:tcBorders>
            <w:shd w:val="clear" w:color="000000" w:fill="C0C0C0"/>
            <w:vAlign w:val="center"/>
            <w:hideMark/>
          </w:tcPr>
          <w:p w14:paraId="675ED2B2"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SO</w:t>
            </w:r>
            <w:r w:rsidRPr="000766AD">
              <w:rPr>
                <w:rFonts w:ascii="Century Gothic" w:eastAsia="Times New Roman" w:hAnsi="Century Gothic" w:cs="Times New Roman"/>
                <w:b/>
                <w:bCs/>
                <w:vertAlign w:val="subscript"/>
                <w:lang w:eastAsia="cs-CZ"/>
              </w:rPr>
              <w:t>2</w:t>
            </w:r>
          </w:p>
        </w:tc>
        <w:tc>
          <w:tcPr>
            <w:tcW w:w="1160" w:type="dxa"/>
            <w:tcBorders>
              <w:top w:val="nil"/>
              <w:left w:val="nil"/>
              <w:bottom w:val="single" w:sz="8" w:space="0" w:color="auto"/>
              <w:right w:val="single" w:sz="4" w:space="0" w:color="auto"/>
            </w:tcBorders>
            <w:shd w:val="clear" w:color="000000" w:fill="C0C0C0"/>
            <w:vAlign w:val="center"/>
            <w:hideMark/>
          </w:tcPr>
          <w:p w14:paraId="3BC5E017"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PM</w:t>
            </w:r>
            <w:r w:rsidRPr="000766AD">
              <w:rPr>
                <w:rFonts w:ascii="Century Gothic" w:eastAsia="Times New Roman" w:hAnsi="Century Gothic" w:cs="Times New Roman"/>
                <w:b/>
                <w:bCs/>
                <w:vertAlign w:val="subscript"/>
                <w:lang w:eastAsia="cs-CZ"/>
              </w:rPr>
              <w:t>2,5</w:t>
            </w:r>
          </w:p>
        </w:tc>
        <w:tc>
          <w:tcPr>
            <w:tcW w:w="1160" w:type="dxa"/>
            <w:tcBorders>
              <w:top w:val="nil"/>
              <w:left w:val="nil"/>
              <w:bottom w:val="single" w:sz="8" w:space="0" w:color="auto"/>
              <w:right w:val="single" w:sz="8" w:space="0" w:color="auto"/>
            </w:tcBorders>
            <w:shd w:val="clear" w:color="000000" w:fill="C0C0C0"/>
            <w:vAlign w:val="center"/>
            <w:hideMark/>
          </w:tcPr>
          <w:p w14:paraId="31329BA3" w14:textId="77777777" w:rsidR="00F823CC" w:rsidRPr="000766AD" w:rsidRDefault="00F823CC" w:rsidP="009D521A">
            <w:pPr>
              <w:spacing w:after="0" w:line="240" w:lineRule="auto"/>
              <w:rPr>
                <w:rFonts w:ascii="Century Gothic" w:eastAsia="Times New Roman" w:hAnsi="Century Gothic" w:cs="Times New Roman"/>
                <w:b/>
                <w:bCs/>
                <w:lang w:eastAsia="cs-CZ"/>
              </w:rPr>
            </w:pPr>
            <w:r w:rsidRPr="000766AD">
              <w:rPr>
                <w:rFonts w:ascii="Century Gothic" w:eastAsia="Times New Roman" w:hAnsi="Century Gothic" w:cs="Times New Roman"/>
                <w:b/>
                <w:bCs/>
                <w:lang w:eastAsia="cs-CZ"/>
              </w:rPr>
              <w:t>PM</w:t>
            </w:r>
            <w:r w:rsidRPr="000766AD">
              <w:rPr>
                <w:rFonts w:ascii="Century Gothic" w:eastAsia="Times New Roman" w:hAnsi="Century Gothic" w:cs="Times New Roman"/>
                <w:b/>
                <w:bCs/>
                <w:vertAlign w:val="subscript"/>
                <w:lang w:eastAsia="cs-CZ"/>
              </w:rPr>
              <w:t>10</w:t>
            </w:r>
          </w:p>
        </w:tc>
      </w:tr>
      <w:tr w:rsidR="00F823CC" w:rsidRPr="000766AD" w14:paraId="03009407" w14:textId="77777777" w:rsidTr="00F823CC">
        <w:trPr>
          <w:trHeight w:val="285"/>
        </w:trPr>
        <w:tc>
          <w:tcPr>
            <w:tcW w:w="1680" w:type="dxa"/>
            <w:tcBorders>
              <w:top w:val="nil"/>
              <w:left w:val="single" w:sz="8" w:space="0" w:color="auto"/>
              <w:bottom w:val="nil"/>
              <w:right w:val="single" w:sz="8" w:space="0" w:color="auto"/>
            </w:tcBorders>
            <w:shd w:val="clear" w:color="000000" w:fill="C0C0C0"/>
            <w:vAlign w:val="center"/>
            <w:hideMark/>
          </w:tcPr>
          <w:p w14:paraId="2043404C"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 </w:t>
            </w:r>
          </w:p>
        </w:tc>
        <w:tc>
          <w:tcPr>
            <w:tcW w:w="2140" w:type="dxa"/>
            <w:tcBorders>
              <w:top w:val="nil"/>
              <w:left w:val="nil"/>
              <w:bottom w:val="nil"/>
              <w:right w:val="nil"/>
            </w:tcBorders>
            <w:shd w:val="clear" w:color="000000" w:fill="C0C0C0"/>
            <w:vAlign w:val="center"/>
            <w:hideMark/>
          </w:tcPr>
          <w:p w14:paraId="4F066BC4"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DIESEL regionální</w:t>
            </w:r>
          </w:p>
        </w:tc>
        <w:tc>
          <w:tcPr>
            <w:tcW w:w="1160" w:type="dxa"/>
            <w:tcBorders>
              <w:top w:val="single" w:sz="8" w:space="0" w:color="auto"/>
              <w:left w:val="single" w:sz="8" w:space="0" w:color="auto"/>
              <w:bottom w:val="single" w:sz="4" w:space="0" w:color="auto"/>
              <w:right w:val="single" w:sz="4" w:space="0" w:color="auto"/>
            </w:tcBorders>
            <w:shd w:val="clear" w:color="000000" w:fill="FFFFFF"/>
            <w:vAlign w:val="center"/>
            <w:hideMark/>
          </w:tcPr>
          <w:p w14:paraId="446114F8"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1 848,0000</w:t>
            </w:r>
          </w:p>
        </w:tc>
        <w:tc>
          <w:tcPr>
            <w:tcW w:w="1160" w:type="dxa"/>
            <w:tcBorders>
              <w:top w:val="nil"/>
              <w:left w:val="nil"/>
              <w:bottom w:val="single" w:sz="4" w:space="0" w:color="auto"/>
              <w:right w:val="single" w:sz="4" w:space="0" w:color="auto"/>
            </w:tcBorders>
            <w:shd w:val="clear" w:color="000000" w:fill="FFFFFF"/>
            <w:vAlign w:val="center"/>
            <w:hideMark/>
          </w:tcPr>
          <w:p w14:paraId="5B6E54F8"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0,2060</w:t>
            </w:r>
          </w:p>
        </w:tc>
        <w:tc>
          <w:tcPr>
            <w:tcW w:w="1160" w:type="dxa"/>
            <w:tcBorders>
              <w:top w:val="nil"/>
              <w:left w:val="nil"/>
              <w:bottom w:val="single" w:sz="4" w:space="0" w:color="auto"/>
              <w:right w:val="single" w:sz="4" w:space="0" w:color="auto"/>
            </w:tcBorders>
            <w:shd w:val="clear" w:color="000000" w:fill="FFFFFF"/>
            <w:vAlign w:val="center"/>
            <w:hideMark/>
          </w:tcPr>
          <w:p w14:paraId="32BE96FF"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0,0020</w:t>
            </w:r>
          </w:p>
        </w:tc>
        <w:tc>
          <w:tcPr>
            <w:tcW w:w="1160" w:type="dxa"/>
            <w:tcBorders>
              <w:top w:val="nil"/>
              <w:left w:val="nil"/>
              <w:bottom w:val="single" w:sz="4" w:space="0" w:color="auto"/>
              <w:right w:val="single" w:sz="4" w:space="0" w:color="auto"/>
            </w:tcBorders>
            <w:shd w:val="clear" w:color="000000" w:fill="FFFFFF"/>
            <w:vAlign w:val="center"/>
            <w:hideMark/>
          </w:tcPr>
          <w:p w14:paraId="54B37380"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0,3370</w:t>
            </w:r>
          </w:p>
        </w:tc>
        <w:tc>
          <w:tcPr>
            <w:tcW w:w="1160" w:type="dxa"/>
            <w:tcBorders>
              <w:top w:val="nil"/>
              <w:left w:val="nil"/>
              <w:bottom w:val="single" w:sz="4" w:space="0" w:color="auto"/>
              <w:right w:val="single" w:sz="8" w:space="0" w:color="auto"/>
            </w:tcBorders>
            <w:shd w:val="clear" w:color="000000" w:fill="FFFFFF"/>
            <w:vAlign w:val="center"/>
            <w:hideMark/>
          </w:tcPr>
          <w:p w14:paraId="0362DE8E"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1,9870</w:t>
            </w:r>
          </w:p>
        </w:tc>
      </w:tr>
      <w:tr w:rsidR="00F823CC" w:rsidRPr="000766AD" w14:paraId="0D1CD718" w14:textId="77777777" w:rsidTr="00F823CC">
        <w:trPr>
          <w:trHeight w:val="285"/>
        </w:trPr>
        <w:tc>
          <w:tcPr>
            <w:tcW w:w="1680" w:type="dxa"/>
            <w:vMerge w:val="restart"/>
            <w:tcBorders>
              <w:top w:val="nil"/>
              <w:left w:val="single" w:sz="8" w:space="0" w:color="auto"/>
              <w:bottom w:val="nil"/>
              <w:right w:val="single" w:sz="8" w:space="0" w:color="auto"/>
            </w:tcBorders>
            <w:shd w:val="clear" w:color="000000" w:fill="C0C0C0"/>
            <w:vAlign w:val="center"/>
            <w:hideMark/>
          </w:tcPr>
          <w:p w14:paraId="483B8AFD"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ŽELEZNIČNÍ DOPRAVA</w:t>
            </w:r>
            <w:r w:rsidRPr="000766AD">
              <w:rPr>
                <w:rFonts w:ascii="Century Gothic" w:eastAsia="Times New Roman" w:hAnsi="Century Gothic" w:cs="Times New Roman"/>
                <w:lang w:eastAsia="cs-CZ"/>
              </w:rPr>
              <w:br/>
              <w:t>[g/vlkm]</w:t>
            </w:r>
          </w:p>
        </w:tc>
        <w:tc>
          <w:tcPr>
            <w:tcW w:w="2140" w:type="dxa"/>
            <w:tcBorders>
              <w:top w:val="single" w:sz="4" w:space="0" w:color="auto"/>
              <w:left w:val="nil"/>
              <w:bottom w:val="single" w:sz="4" w:space="0" w:color="auto"/>
              <w:right w:val="single" w:sz="8" w:space="0" w:color="auto"/>
            </w:tcBorders>
            <w:shd w:val="clear" w:color="000000" w:fill="C0C0C0"/>
            <w:vAlign w:val="center"/>
            <w:hideMark/>
          </w:tcPr>
          <w:p w14:paraId="2F4FD977"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DIESEL dálková</w:t>
            </w:r>
          </w:p>
        </w:tc>
        <w:tc>
          <w:tcPr>
            <w:tcW w:w="1160" w:type="dxa"/>
            <w:tcBorders>
              <w:top w:val="nil"/>
              <w:left w:val="single" w:sz="8" w:space="0" w:color="auto"/>
              <w:bottom w:val="single" w:sz="4" w:space="0" w:color="auto"/>
              <w:right w:val="single" w:sz="4" w:space="0" w:color="auto"/>
            </w:tcBorders>
            <w:shd w:val="clear" w:color="000000" w:fill="FFFFFF"/>
            <w:vAlign w:val="center"/>
            <w:hideMark/>
          </w:tcPr>
          <w:p w14:paraId="255674A3"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9 765,0000</w:t>
            </w:r>
          </w:p>
        </w:tc>
        <w:tc>
          <w:tcPr>
            <w:tcW w:w="1160" w:type="dxa"/>
            <w:tcBorders>
              <w:top w:val="nil"/>
              <w:left w:val="nil"/>
              <w:bottom w:val="single" w:sz="4" w:space="0" w:color="auto"/>
              <w:right w:val="single" w:sz="4" w:space="0" w:color="auto"/>
            </w:tcBorders>
            <w:shd w:val="clear" w:color="000000" w:fill="FFFFFF"/>
            <w:vAlign w:val="center"/>
            <w:hideMark/>
          </w:tcPr>
          <w:p w14:paraId="00C552DB"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1,0890</w:t>
            </w:r>
          </w:p>
        </w:tc>
        <w:tc>
          <w:tcPr>
            <w:tcW w:w="1160" w:type="dxa"/>
            <w:tcBorders>
              <w:top w:val="nil"/>
              <w:left w:val="nil"/>
              <w:bottom w:val="single" w:sz="4" w:space="0" w:color="auto"/>
              <w:right w:val="single" w:sz="4" w:space="0" w:color="auto"/>
            </w:tcBorders>
            <w:shd w:val="clear" w:color="000000" w:fill="FFFFFF"/>
            <w:vAlign w:val="center"/>
            <w:hideMark/>
          </w:tcPr>
          <w:p w14:paraId="2D085388"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0,0090</w:t>
            </w:r>
          </w:p>
        </w:tc>
        <w:tc>
          <w:tcPr>
            <w:tcW w:w="1160" w:type="dxa"/>
            <w:tcBorders>
              <w:top w:val="nil"/>
              <w:left w:val="nil"/>
              <w:bottom w:val="single" w:sz="4" w:space="0" w:color="auto"/>
              <w:right w:val="single" w:sz="4" w:space="0" w:color="auto"/>
            </w:tcBorders>
            <w:shd w:val="clear" w:color="000000" w:fill="FFFFFF"/>
            <w:vAlign w:val="center"/>
            <w:hideMark/>
          </w:tcPr>
          <w:p w14:paraId="3379562F"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1,7810</w:t>
            </w:r>
          </w:p>
        </w:tc>
        <w:tc>
          <w:tcPr>
            <w:tcW w:w="1160" w:type="dxa"/>
            <w:tcBorders>
              <w:top w:val="nil"/>
              <w:left w:val="nil"/>
              <w:bottom w:val="single" w:sz="4" w:space="0" w:color="auto"/>
              <w:right w:val="single" w:sz="8" w:space="0" w:color="auto"/>
            </w:tcBorders>
            <w:shd w:val="clear" w:color="000000" w:fill="FFFFFF"/>
            <w:vAlign w:val="center"/>
            <w:hideMark/>
          </w:tcPr>
          <w:p w14:paraId="50EC1CE1"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10,5000</w:t>
            </w:r>
          </w:p>
        </w:tc>
      </w:tr>
      <w:tr w:rsidR="00F823CC" w:rsidRPr="000766AD" w14:paraId="438EAE34" w14:textId="77777777" w:rsidTr="00F823CC">
        <w:trPr>
          <w:trHeight w:val="285"/>
        </w:trPr>
        <w:tc>
          <w:tcPr>
            <w:tcW w:w="1680" w:type="dxa"/>
            <w:vMerge/>
            <w:tcBorders>
              <w:top w:val="nil"/>
              <w:left w:val="single" w:sz="8" w:space="0" w:color="auto"/>
              <w:bottom w:val="nil"/>
              <w:right w:val="single" w:sz="8" w:space="0" w:color="auto"/>
            </w:tcBorders>
            <w:vAlign w:val="center"/>
            <w:hideMark/>
          </w:tcPr>
          <w:p w14:paraId="26746C5E" w14:textId="77777777" w:rsidR="00F823CC" w:rsidRPr="000766AD" w:rsidRDefault="00F823CC" w:rsidP="009D521A">
            <w:pPr>
              <w:spacing w:after="0" w:line="240" w:lineRule="auto"/>
              <w:rPr>
                <w:rFonts w:ascii="Century Gothic" w:eastAsia="Times New Roman" w:hAnsi="Century Gothic" w:cs="Times New Roman"/>
                <w:lang w:eastAsia="cs-CZ"/>
              </w:rPr>
            </w:pPr>
          </w:p>
        </w:tc>
        <w:tc>
          <w:tcPr>
            <w:tcW w:w="2140" w:type="dxa"/>
            <w:tcBorders>
              <w:top w:val="nil"/>
              <w:left w:val="nil"/>
              <w:bottom w:val="nil"/>
              <w:right w:val="single" w:sz="8" w:space="0" w:color="auto"/>
            </w:tcBorders>
            <w:shd w:val="clear" w:color="000000" w:fill="C0C0C0"/>
            <w:vAlign w:val="center"/>
            <w:hideMark/>
          </w:tcPr>
          <w:p w14:paraId="5B6E11E9"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ELEKTRICKÁ regionální</w:t>
            </w:r>
          </w:p>
        </w:tc>
        <w:tc>
          <w:tcPr>
            <w:tcW w:w="1160" w:type="dxa"/>
            <w:tcBorders>
              <w:top w:val="nil"/>
              <w:left w:val="nil"/>
              <w:bottom w:val="single" w:sz="4" w:space="0" w:color="auto"/>
              <w:right w:val="single" w:sz="4" w:space="0" w:color="auto"/>
            </w:tcBorders>
            <w:shd w:val="clear" w:color="000000" w:fill="FFFFFF"/>
            <w:vAlign w:val="center"/>
            <w:hideMark/>
          </w:tcPr>
          <w:p w14:paraId="28B20797"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2 766,0000</w:t>
            </w:r>
          </w:p>
        </w:tc>
        <w:tc>
          <w:tcPr>
            <w:tcW w:w="1160" w:type="dxa"/>
            <w:tcBorders>
              <w:top w:val="nil"/>
              <w:left w:val="nil"/>
              <w:bottom w:val="single" w:sz="4" w:space="0" w:color="auto"/>
              <w:right w:val="single" w:sz="4" w:space="0" w:color="auto"/>
            </w:tcBorders>
            <w:shd w:val="clear" w:color="000000" w:fill="FFFFFF"/>
            <w:vAlign w:val="center"/>
            <w:hideMark/>
          </w:tcPr>
          <w:p w14:paraId="50D9ED91"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0,0170</w:t>
            </w:r>
          </w:p>
        </w:tc>
        <w:tc>
          <w:tcPr>
            <w:tcW w:w="1160" w:type="dxa"/>
            <w:tcBorders>
              <w:top w:val="nil"/>
              <w:left w:val="nil"/>
              <w:bottom w:val="single" w:sz="4" w:space="0" w:color="auto"/>
              <w:right w:val="single" w:sz="4" w:space="0" w:color="auto"/>
            </w:tcBorders>
            <w:shd w:val="clear" w:color="000000" w:fill="FFFFFF"/>
            <w:vAlign w:val="center"/>
            <w:hideMark/>
          </w:tcPr>
          <w:p w14:paraId="537BB8FA"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0,0000</w:t>
            </w:r>
          </w:p>
        </w:tc>
        <w:tc>
          <w:tcPr>
            <w:tcW w:w="1160" w:type="dxa"/>
            <w:tcBorders>
              <w:top w:val="nil"/>
              <w:left w:val="nil"/>
              <w:bottom w:val="single" w:sz="4" w:space="0" w:color="auto"/>
              <w:right w:val="single" w:sz="4" w:space="0" w:color="auto"/>
            </w:tcBorders>
            <w:shd w:val="clear" w:color="000000" w:fill="FFFFFF"/>
            <w:vAlign w:val="center"/>
            <w:hideMark/>
          </w:tcPr>
          <w:p w14:paraId="4C743ED6"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0,0320</w:t>
            </w:r>
          </w:p>
        </w:tc>
        <w:tc>
          <w:tcPr>
            <w:tcW w:w="1160" w:type="dxa"/>
            <w:tcBorders>
              <w:top w:val="nil"/>
              <w:left w:val="nil"/>
              <w:bottom w:val="single" w:sz="4" w:space="0" w:color="auto"/>
              <w:right w:val="single" w:sz="8" w:space="0" w:color="auto"/>
            </w:tcBorders>
            <w:shd w:val="clear" w:color="000000" w:fill="FFFFFF"/>
            <w:vAlign w:val="center"/>
            <w:hideMark/>
          </w:tcPr>
          <w:p w14:paraId="229B86CA"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0,1880</w:t>
            </w:r>
          </w:p>
        </w:tc>
      </w:tr>
      <w:tr w:rsidR="00F823CC" w:rsidRPr="000766AD" w14:paraId="41974CF9" w14:textId="77777777" w:rsidTr="00F823CC">
        <w:trPr>
          <w:trHeight w:val="285"/>
        </w:trPr>
        <w:tc>
          <w:tcPr>
            <w:tcW w:w="1680" w:type="dxa"/>
            <w:vMerge/>
            <w:tcBorders>
              <w:top w:val="nil"/>
              <w:left w:val="single" w:sz="8" w:space="0" w:color="auto"/>
              <w:bottom w:val="nil"/>
              <w:right w:val="single" w:sz="8" w:space="0" w:color="auto"/>
            </w:tcBorders>
            <w:vAlign w:val="center"/>
            <w:hideMark/>
          </w:tcPr>
          <w:p w14:paraId="53BDCAEB" w14:textId="77777777" w:rsidR="00F823CC" w:rsidRPr="000766AD" w:rsidRDefault="00F823CC" w:rsidP="009D521A">
            <w:pPr>
              <w:spacing w:after="0" w:line="240" w:lineRule="auto"/>
              <w:rPr>
                <w:rFonts w:ascii="Century Gothic" w:eastAsia="Times New Roman" w:hAnsi="Century Gothic" w:cs="Times New Roman"/>
                <w:lang w:eastAsia="cs-CZ"/>
              </w:rPr>
            </w:pPr>
          </w:p>
        </w:tc>
        <w:tc>
          <w:tcPr>
            <w:tcW w:w="2140" w:type="dxa"/>
            <w:tcBorders>
              <w:top w:val="single" w:sz="4" w:space="0" w:color="auto"/>
              <w:left w:val="nil"/>
              <w:bottom w:val="nil"/>
              <w:right w:val="single" w:sz="8" w:space="0" w:color="auto"/>
            </w:tcBorders>
            <w:shd w:val="clear" w:color="000000" w:fill="C0C0C0"/>
            <w:vAlign w:val="center"/>
            <w:hideMark/>
          </w:tcPr>
          <w:p w14:paraId="331E84E5"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ELEKTRICKÁ dálková</w:t>
            </w:r>
          </w:p>
        </w:tc>
        <w:tc>
          <w:tcPr>
            <w:tcW w:w="1160" w:type="dxa"/>
            <w:tcBorders>
              <w:top w:val="nil"/>
              <w:left w:val="nil"/>
              <w:bottom w:val="nil"/>
              <w:right w:val="single" w:sz="4" w:space="0" w:color="auto"/>
            </w:tcBorders>
            <w:shd w:val="clear" w:color="000000" w:fill="FFFFFF"/>
            <w:vAlign w:val="center"/>
            <w:hideMark/>
          </w:tcPr>
          <w:p w14:paraId="34DD11C5"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6 915,0000</w:t>
            </w:r>
          </w:p>
        </w:tc>
        <w:tc>
          <w:tcPr>
            <w:tcW w:w="1160" w:type="dxa"/>
            <w:tcBorders>
              <w:top w:val="nil"/>
              <w:left w:val="nil"/>
              <w:bottom w:val="nil"/>
              <w:right w:val="single" w:sz="4" w:space="0" w:color="auto"/>
            </w:tcBorders>
            <w:shd w:val="clear" w:color="000000" w:fill="FFFFFF"/>
            <w:vAlign w:val="center"/>
            <w:hideMark/>
          </w:tcPr>
          <w:p w14:paraId="1FFF7E79"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0,0430</w:t>
            </w:r>
          </w:p>
        </w:tc>
        <w:tc>
          <w:tcPr>
            <w:tcW w:w="1160" w:type="dxa"/>
            <w:tcBorders>
              <w:top w:val="nil"/>
              <w:left w:val="nil"/>
              <w:bottom w:val="nil"/>
              <w:right w:val="single" w:sz="4" w:space="0" w:color="auto"/>
            </w:tcBorders>
            <w:shd w:val="clear" w:color="000000" w:fill="FFFFFF"/>
            <w:vAlign w:val="center"/>
            <w:hideMark/>
          </w:tcPr>
          <w:p w14:paraId="27A39B82"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0,0000</w:t>
            </w:r>
          </w:p>
        </w:tc>
        <w:tc>
          <w:tcPr>
            <w:tcW w:w="1160" w:type="dxa"/>
            <w:tcBorders>
              <w:top w:val="nil"/>
              <w:left w:val="nil"/>
              <w:bottom w:val="nil"/>
              <w:right w:val="single" w:sz="4" w:space="0" w:color="auto"/>
            </w:tcBorders>
            <w:shd w:val="clear" w:color="000000" w:fill="FFFFFF"/>
            <w:vAlign w:val="center"/>
            <w:hideMark/>
          </w:tcPr>
          <w:p w14:paraId="4A91A2DE"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0,0800</w:t>
            </w:r>
          </w:p>
        </w:tc>
        <w:tc>
          <w:tcPr>
            <w:tcW w:w="1160" w:type="dxa"/>
            <w:tcBorders>
              <w:top w:val="nil"/>
              <w:left w:val="nil"/>
              <w:bottom w:val="nil"/>
              <w:right w:val="single" w:sz="8" w:space="0" w:color="auto"/>
            </w:tcBorders>
            <w:shd w:val="clear" w:color="000000" w:fill="FFFFFF"/>
            <w:vAlign w:val="center"/>
            <w:hideMark/>
          </w:tcPr>
          <w:p w14:paraId="5021F3EB"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0,4690</w:t>
            </w:r>
          </w:p>
        </w:tc>
      </w:tr>
      <w:tr w:rsidR="00F823CC" w:rsidRPr="000766AD" w14:paraId="52D0A1AC" w14:textId="77777777" w:rsidTr="00F823CC">
        <w:trPr>
          <w:trHeight w:val="300"/>
        </w:trPr>
        <w:tc>
          <w:tcPr>
            <w:tcW w:w="9620" w:type="dxa"/>
            <w:gridSpan w:val="7"/>
            <w:tcBorders>
              <w:top w:val="single" w:sz="8" w:space="0" w:color="auto"/>
              <w:left w:val="single" w:sz="8" w:space="0" w:color="auto"/>
              <w:bottom w:val="single" w:sz="8" w:space="0" w:color="auto"/>
              <w:right w:val="single" w:sz="8" w:space="0" w:color="000000"/>
            </w:tcBorders>
            <w:shd w:val="clear" w:color="000000" w:fill="C0C0C0"/>
            <w:vAlign w:val="center"/>
            <w:hideMark/>
          </w:tcPr>
          <w:p w14:paraId="6470B4B0"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emisní faktor - NÁKLADNÍ DOPRAVA</w:t>
            </w:r>
          </w:p>
        </w:tc>
      </w:tr>
      <w:tr w:rsidR="00F823CC" w:rsidRPr="000766AD" w14:paraId="71B7E444" w14:textId="77777777" w:rsidTr="00F823CC">
        <w:trPr>
          <w:trHeight w:val="285"/>
        </w:trPr>
        <w:tc>
          <w:tcPr>
            <w:tcW w:w="1680" w:type="dxa"/>
            <w:vMerge w:val="restart"/>
            <w:tcBorders>
              <w:top w:val="nil"/>
              <w:left w:val="single" w:sz="8" w:space="0" w:color="auto"/>
              <w:bottom w:val="single" w:sz="8" w:space="0" w:color="000000"/>
              <w:right w:val="single" w:sz="8" w:space="0" w:color="auto"/>
            </w:tcBorders>
            <w:shd w:val="clear" w:color="000000" w:fill="C0C0C0"/>
            <w:vAlign w:val="center"/>
            <w:hideMark/>
          </w:tcPr>
          <w:p w14:paraId="28D7263E"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ŽELEZNIČNÍ DOPRAVA</w:t>
            </w:r>
            <w:r w:rsidRPr="000766AD">
              <w:rPr>
                <w:rFonts w:ascii="Century Gothic" w:eastAsia="Times New Roman" w:hAnsi="Century Gothic" w:cs="Times New Roman"/>
                <w:lang w:eastAsia="cs-CZ"/>
              </w:rPr>
              <w:br/>
              <w:t>[g/vlkm]</w:t>
            </w:r>
          </w:p>
        </w:tc>
        <w:tc>
          <w:tcPr>
            <w:tcW w:w="2140" w:type="dxa"/>
            <w:tcBorders>
              <w:top w:val="nil"/>
              <w:left w:val="nil"/>
              <w:bottom w:val="single" w:sz="4" w:space="0" w:color="auto"/>
              <w:right w:val="single" w:sz="8" w:space="0" w:color="auto"/>
            </w:tcBorders>
            <w:shd w:val="clear" w:color="000000" w:fill="C0C0C0"/>
            <w:vAlign w:val="center"/>
            <w:hideMark/>
          </w:tcPr>
          <w:p w14:paraId="60E2DB6F"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dieselová trakce</w:t>
            </w:r>
          </w:p>
        </w:tc>
        <w:tc>
          <w:tcPr>
            <w:tcW w:w="1160" w:type="dxa"/>
            <w:tcBorders>
              <w:top w:val="nil"/>
              <w:left w:val="nil"/>
              <w:bottom w:val="single" w:sz="4" w:space="0" w:color="auto"/>
              <w:right w:val="single" w:sz="4" w:space="0" w:color="auto"/>
            </w:tcBorders>
            <w:shd w:val="clear" w:color="000000" w:fill="FFFFFF"/>
            <w:vAlign w:val="center"/>
            <w:hideMark/>
          </w:tcPr>
          <w:p w14:paraId="7A091307"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11 434,0000</w:t>
            </w:r>
          </w:p>
        </w:tc>
        <w:tc>
          <w:tcPr>
            <w:tcW w:w="1160" w:type="dxa"/>
            <w:tcBorders>
              <w:top w:val="nil"/>
              <w:left w:val="nil"/>
              <w:bottom w:val="single" w:sz="4" w:space="0" w:color="auto"/>
              <w:right w:val="single" w:sz="4" w:space="0" w:color="auto"/>
            </w:tcBorders>
            <w:shd w:val="clear" w:color="000000" w:fill="FFFFFF"/>
            <w:vAlign w:val="center"/>
            <w:hideMark/>
          </w:tcPr>
          <w:p w14:paraId="492BEE5A"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4,3530</w:t>
            </w:r>
          </w:p>
        </w:tc>
        <w:tc>
          <w:tcPr>
            <w:tcW w:w="1160" w:type="dxa"/>
            <w:tcBorders>
              <w:top w:val="nil"/>
              <w:left w:val="nil"/>
              <w:bottom w:val="single" w:sz="4" w:space="0" w:color="auto"/>
              <w:right w:val="single" w:sz="4" w:space="0" w:color="auto"/>
            </w:tcBorders>
            <w:shd w:val="clear" w:color="000000" w:fill="FFFFFF"/>
            <w:vAlign w:val="center"/>
            <w:hideMark/>
          </w:tcPr>
          <w:p w14:paraId="3563C172"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0,0350</w:t>
            </w:r>
          </w:p>
        </w:tc>
        <w:tc>
          <w:tcPr>
            <w:tcW w:w="1160" w:type="dxa"/>
            <w:tcBorders>
              <w:top w:val="nil"/>
              <w:left w:val="nil"/>
              <w:bottom w:val="single" w:sz="4" w:space="0" w:color="auto"/>
              <w:right w:val="single" w:sz="4" w:space="0" w:color="auto"/>
            </w:tcBorders>
            <w:shd w:val="clear" w:color="000000" w:fill="FFFFFF"/>
            <w:vAlign w:val="center"/>
            <w:hideMark/>
          </w:tcPr>
          <w:p w14:paraId="4F010895"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6,9570</w:t>
            </w:r>
          </w:p>
        </w:tc>
        <w:tc>
          <w:tcPr>
            <w:tcW w:w="1160" w:type="dxa"/>
            <w:tcBorders>
              <w:top w:val="nil"/>
              <w:left w:val="nil"/>
              <w:bottom w:val="single" w:sz="4" w:space="0" w:color="auto"/>
              <w:right w:val="single" w:sz="8" w:space="0" w:color="auto"/>
            </w:tcBorders>
            <w:shd w:val="clear" w:color="000000" w:fill="FFFFFF"/>
            <w:vAlign w:val="center"/>
            <w:hideMark/>
          </w:tcPr>
          <w:p w14:paraId="75B3119E"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89,3010</w:t>
            </w:r>
          </w:p>
        </w:tc>
      </w:tr>
      <w:tr w:rsidR="00F823CC" w:rsidRPr="000766AD" w14:paraId="7A8BBB7F" w14:textId="77777777" w:rsidTr="00F823CC">
        <w:trPr>
          <w:trHeight w:val="285"/>
        </w:trPr>
        <w:tc>
          <w:tcPr>
            <w:tcW w:w="1680" w:type="dxa"/>
            <w:vMerge/>
            <w:tcBorders>
              <w:top w:val="nil"/>
              <w:left w:val="single" w:sz="8" w:space="0" w:color="auto"/>
              <w:bottom w:val="single" w:sz="8" w:space="0" w:color="000000"/>
              <w:right w:val="single" w:sz="8" w:space="0" w:color="auto"/>
            </w:tcBorders>
            <w:vAlign w:val="center"/>
            <w:hideMark/>
          </w:tcPr>
          <w:p w14:paraId="36BCE6EF" w14:textId="77777777" w:rsidR="00F823CC" w:rsidRPr="000766AD" w:rsidRDefault="00F823CC" w:rsidP="009D521A">
            <w:pPr>
              <w:spacing w:after="0" w:line="240" w:lineRule="auto"/>
              <w:rPr>
                <w:rFonts w:ascii="Century Gothic" w:eastAsia="Times New Roman" w:hAnsi="Century Gothic" w:cs="Times New Roman"/>
                <w:lang w:eastAsia="cs-CZ"/>
              </w:rPr>
            </w:pPr>
          </w:p>
        </w:tc>
        <w:tc>
          <w:tcPr>
            <w:tcW w:w="2140" w:type="dxa"/>
            <w:tcBorders>
              <w:top w:val="nil"/>
              <w:left w:val="nil"/>
              <w:bottom w:val="single" w:sz="8" w:space="0" w:color="auto"/>
              <w:right w:val="single" w:sz="8" w:space="0" w:color="auto"/>
            </w:tcBorders>
            <w:shd w:val="clear" w:color="000000" w:fill="C0C0C0"/>
            <w:vAlign w:val="center"/>
            <w:hideMark/>
          </w:tcPr>
          <w:p w14:paraId="07F43DC3"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elektrická trakce</w:t>
            </w:r>
          </w:p>
        </w:tc>
        <w:tc>
          <w:tcPr>
            <w:tcW w:w="1160" w:type="dxa"/>
            <w:tcBorders>
              <w:top w:val="nil"/>
              <w:left w:val="nil"/>
              <w:bottom w:val="single" w:sz="8" w:space="0" w:color="auto"/>
              <w:right w:val="single" w:sz="4" w:space="0" w:color="auto"/>
            </w:tcBorders>
            <w:shd w:val="clear" w:color="000000" w:fill="FFFFFF"/>
            <w:vAlign w:val="center"/>
            <w:hideMark/>
          </w:tcPr>
          <w:p w14:paraId="3FF21AA3"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7 657,7220</w:t>
            </w:r>
          </w:p>
        </w:tc>
        <w:tc>
          <w:tcPr>
            <w:tcW w:w="1160" w:type="dxa"/>
            <w:tcBorders>
              <w:top w:val="nil"/>
              <w:left w:val="nil"/>
              <w:bottom w:val="single" w:sz="8" w:space="0" w:color="auto"/>
              <w:right w:val="single" w:sz="4" w:space="0" w:color="auto"/>
            </w:tcBorders>
            <w:shd w:val="clear" w:color="000000" w:fill="FFFFFF"/>
            <w:vAlign w:val="center"/>
            <w:hideMark/>
          </w:tcPr>
          <w:p w14:paraId="45F4ACEA"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0,2040</w:t>
            </w:r>
          </w:p>
        </w:tc>
        <w:tc>
          <w:tcPr>
            <w:tcW w:w="1160" w:type="dxa"/>
            <w:tcBorders>
              <w:top w:val="nil"/>
              <w:left w:val="nil"/>
              <w:bottom w:val="single" w:sz="8" w:space="0" w:color="auto"/>
              <w:right w:val="single" w:sz="4" w:space="0" w:color="auto"/>
            </w:tcBorders>
            <w:shd w:val="clear" w:color="000000" w:fill="FFFFFF"/>
            <w:vAlign w:val="center"/>
            <w:hideMark/>
          </w:tcPr>
          <w:p w14:paraId="569A74B5"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0,0020</w:t>
            </w:r>
          </w:p>
        </w:tc>
        <w:tc>
          <w:tcPr>
            <w:tcW w:w="1160" w:type="dxa"/>
            <w:tcBorders>
              <w:top w:val="nil"/>
              <w:left w:val="nil"/>
              <w:bottom w:val="single" w:sz="8" w:space="0" w:color="auto"/>
              <w:right w:val="single" w:sz="4" w:space="0" w:color="auto"/>
            </w:tcBorders>
            <w:shd w:val="clear" w:color="000000" w:fill="FFFFFF"/>
            <w:vAlign w:val="center"/>
            <w:hideMark/>
          </w:tcPr>
          <w:p w14:paraId="7E7C2C93"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0,3660</w:t>
            </w:r>
          </w:p>
        </w:tc>
        <w:tc>
          <w:tcPr>
            <w:tcW w:w="1160" w:type="dxa"/>
            <w:tcBorders>
              <w:top w:val="nil"/>
              <w:left w:val="nil"/>
              <w:bottom w:val="single" w:sz="8" w:space="0" w:color="auto"/>
              <w:right w:val="single" w:sz="8" w:space="0" w:color="auto"/>
            </w:tcBorders>
            <w:shd w:val="clear" w:color="000000" w:fill="FFFFFF"/>
            <w:vAlign w:val="center"/>
            <w:hideMark/>
          </w:tcPr>
          <w:p w14:paraId="7CC70806" w14:textId="77777777" w:rsidR="00F823CC" w:rsidRPr="000766AD" w:rsidRDefault="00F823CC" w:rsidP="009D521A">
            <w:pPr>
              <w:spacing w:after="0" w:line="240" w:lineRule="auto"/>
              <w:rPr>
                <w:rFonts w:ascii="Century Gothic" w:eastAsia="Times New Roman" w:hAnsi="Century Gothic" w:cs="Times New Roman"/>
                <w:lang w:eastAsia="cs-CZ"/>
              </w:rPr>
            </w:pPr>
            <w:r w:rsidRPr="000766AD">
              <w:rPr>
                <w:rFonts w:ascii="Century Gothic" w:eastAsia="Times New Roman" w:hAnsi="Century Gothic" w:cs="Times New Roman"/>
                <w:lang w:eastAsia="cs-CZ"/>
              </w:rPr>
              <w:t>4,7000</w:t>
            </w:r>
          </w:p>
        </w:tc>
      </w:tr>
    </w:tbl>
    <w:p w14:paraId="1CC89552" w14:textId="77777777" w:rsidR="00F823CC" w:rsidRPr="000766AD" w:rsidRDefault="00F823CC" w:rsidP="00340C8E">
      <w:pPr>
        <w:keepLines/>
        <w:spacing w:before="120" w:after="0"/>
        <w:rPr>
          <w:sz w:val="16"/>
          <w:szCs w:val="16"/>
        </w:rPr>
      </w:pPr>
      <w:r w:rsidRPr="000766AD">
        <w:rPr>
          <w:i/>
          <w:iCs/>
          <w:sz w:val="16"/>
          <w:szCs w:val="16"/>
        </w:rPr>
        <w:t>Zdroj: „Aktualizace Rezortní metodiky pro hodnocení ekonomické efektivnosti 2022“</w:t>
      </w:r>
    </w:p>
    <w:p w14:paraId="56152A2D" w14:textId="77777777" w:rsidR="00F823CC" w:rsidRDefault="00F823CC" w:rsidP="009D521A">
      <w:pPr>
        <w:spacing w:before="240"/>
      </w:pPr>
      <w:r>
        <w:lastRenderedPageBreak/>
        <w:t xml:space="preserve">Při vyčíslení úspor času taktéž nedochází k rozdílnosti uvažovaných vstupů, a proto jsou tyto hodnoty brány jako totožné. </w:t>
      </w:r>
    </w:p>
    <w:p w14:paraId="04FFF3D1" w14:textId="77777777" w:rsidR="00F823CC" w:rsidRDefault="00F823CC" w:rsidP="009D521A">
      <w:r>
        <w:t xml:space="preserve">Rozdílné vstupy jsou pak při výpočtu příjmů z poplatků za dopravní cestu, kde sazba vychází stejně jako u výpočtu provozních nákladů vozidel z „Metodiky stanovení nákladů na provoz vlaků vstupujících do CBA železničních projektů“ přílohy č. 6 „Rezortní metodiky pro hodnocení ekonomické efektivnosti projektů dopravních staveb“.  </w:t>
      </w:r>
    </w:p>
    <w:p w14:paraId="6A3948E1" w14:textId="77777777" w:rsidR="00F823CC" w:rsidRDefault="00F823CC" w:rsidP="009D521A">
      <w:r>
        <w:t>Po porovnání výše uvedených vstupů lze dle „Rezortní metodiky pro hodnocení ekonomické efektivnosti projektů dopravních staveb“ vyhodnotit, který režim provozu je celospolečensky výhodnější.</w:t>
      </w:r>
    </w:p>
    <w:p w14:paraId="32ADC32B" w14:textId="77777777" w:rsidR="000D0943" w:rsidRDefault="000D0943" w:rsidP="009D521A"/>
    <w:p w14:paraId="4F2523E2" w14:textId="77777777" w:rsidR="000D0943" w:rsidRDefault="000D0943" w:rsidP="009D521A"/>
    <w:p w14:paraId="5EDE7815" w14:textId="77777777" w:rsidR="000D0943" w:rsidRDefault="000D0943" w:rsidP="009D521A"/>
    <w:p w14:paraId="17B19573" w14:textId="77777777" w:rsidR="000D0943" w:rsidRDefault="000D0943" w:rsidP="009D521A"/>
    <w:p w14:paraId="12BF0BC3" w14:textId="77777777" w:rsidR="000D0943" w:rsidRDefault="000D0943" w:rsidP="009D521A"/>
    <w:p w14:paraId="4632E70B" w14:textId="77777777" w:rsidR="000D0943" w:rsidRDefault="000D0943" w:rsidP="009D521A"/>
    <w:p w14:paraId="29D67B79" w14:textId="77777777" w:rsidR="000D0943" w:rsidRDefault="000D0943" w:rsidP="009D521A"/>
    <w:p w14:paraId="244B88B5" w14:textId="77777777" w:rsidR="000D0943" w:rsidRDefault="000D0943" w:rsidP="009D521A"/>
    <w:p w14:paraId="00C840A1" w14:textId="77777777" w:rsidR="000D0943" w:rsidRDefault="000D0943" w:rsidP="009D521A"/>
    <w:p w14:paraId="1D640ECC" w14:textId="77777777" w:rsidR="000D0943" w:rsidRDefault="000D0943" w:rsidP="009D521A"/>
    <w:p w14:paraId="22986554" w14:textId="77777777" w:rsidR="000D0943" w:rsidRDefault="000D0943" w:rsidP="009D521A"/>
    <w:p w14:paraId="4B7415DA" w14:textId="77777777" w:rsidR="000D0943" w:rsidRDefault="000D0943" w:rsidP="009D521A"/>
    <w:p w14:paraId="3F773595" w14:textId="77777777" w:rsidR="000D0943" w:rsidRDefault="000D0943" w:rsidP="009D521A"/>
    <w:p w14:paraId="5B4F6E24" w14:textId="77777777" w:rsidR="000D0943" w:rsidRDefault="000D0943" w:rsidP="009D521A"/>
    <w:p w14:paraId="11415331" w14:textId="77777777" w:rsidR="000D0943" w:rsidRDefault="000D0943" w:rsidP="009D521A"/>
    <w:p w14:paraId="122138CC" w14:textId="77777777" w:rsidR="000D0943" w:rsidRDefault="000D0943" w:rsidP="009D521A"/>
    <w:p w14:paraId="1F8CB437" w14:textId="77777777" w:rsidR="000D0943" w:rsidRDefault="000D0943" w:rsidP="009D521A"/>
    <w:p w14:paraId="73EA6E1B" w14:textId="77777777" w:rsidR="000D0943" w:rsidRDefault="000D0943" w:rsidP="009D521A"/>
    <w:p w14:paraId="038EF0A2" w14:textId="77777777" w:rsidR="000D0943" w:rsidRDefault="000D0943" w:rsidP="009D521A"/>
    <w:p w14:paraId="1DB21CD8" w14:textId="77777777" w:rsidR="000D0943" w:rsidRPr="000766AD" w:rsidRDefault="000D0943" w:rsidP="009D521A"/>
    <w:p w14:paraId="55094177" w14:textId="77777777" w:rsidR="00F823CC" w:rsidRDefault="00F823CC" w:rsidP="009D521A">
      <w:pPr>
        <w:pStyle w:val="Nadpis1"/>
      </w:pPr>
      <w:bookmarkStart w:id="64" w:name="_Toc127898457"/>
      <w:bookmarkStart w:id="65" w:name="_Toc128483507"/>
      <w:r>
        <w:lastRenderedPageBreak/>
        <w:t>Závěry a doporučení</w:t>
      </w:r>
      <w:bookmarkEnd w:id="64"/>
      <w:bookmarkEnd w:id="65"/>
    </w:p>
    <w:p w14:paraId="5F215882" w14:textId="77777777" w:rsidR="00F823CC" w:rsidRPr="00A360B7" w:rsidRDefault="00F823CC" w:rsidP="009D521A">
      <w:pPr>
        <w:pStyle w:val="Nadpis2"/>
      </w:pPr>
      <w:bookmarkStart w:id="66" w:name="_Toc127898458"/>
      <w:bookmarkStart w:id="67" w:name="_Toc128483508"/>
      <w:r>
        <w:t>Podmínky do dalších projektových stupňů</w:t>
      </w:r>
      <w:bookmarkEnd w:id="66"/>
      <w:bookmarkEnd w:id="67"/>
    </w:p>
    <w:p w14:paraId="1D4D4ABF" w14:textId="77777777" w:rsidR="00F823CC" w:rsidRDefault="00F823CC" w:rsidP="009D521A">
      <w:r>
        <w:t>Na základě zpracování a vyhodnocení předmětné technicko-ekonomické rozvahy lze vyslovit následující podmínky pro zpracování navazujících projektových stupňů staveb prostých elektrizací:</w:t>
      </w:r>
    </w:p>
    <w:p w14:paraId="39393ADC" w14:textId="77777777" w:rsidR="00F823CC" w:rsidRDefault="00F823CC" w:rsidP="009D521A">
      <w:pPr>
        <w:pStyle w:val="Odstavecseseznamem"/>
        <w:numPr>
          <w:ilvl w:val="0"/>
          <w:numId w:val="30"/>
        </w:numPr>
        <w:ind w:left="714" w:hanging="357"/>
        <w:contextualSpacing w:val="0"/>
      </w:pPr>
      <w:r>
        <w:t>Je nutné nadefinovat předpokládaná provozovaná železniční vozidla a určit podmínky pro minimálně dosahovanou traťovou třídu zatížení</w:t>
      </w:r>
      <w:r w:rsidR="002010EB">
        <w:t xml:space="preserve"> (TTZ)</w:t>
      </w:r>
      <w:r>
        <w:t>. Na tuto TTZ je nutné upravit rozsah opatření na železničním svršku, spodku a mostech.</w:t>
      </w:r>
    </w:p>
    <w:p w14:paraId="6393C99C" w14:textId="77777777" w:rsidR="00F823CC" w:rsidRDefault="00F823CC" w:rsidP="009D521A">
      <w:pPr>
        <w:pStyle w:val="Odstavecseseznamem"/>
        <w:numPr>
          <w:ilvl w:val="0"/>
          <w:numId w:val="30"/>
        </w:numPr>
        <w:ind w:left="714" w:hanging="357"/>
        <w:contextualSpacing w:val="0"/>
      </w:pPr>
      <w:r>
        <w:t>Je nutné získat podrobnější informace o parametrech baterií a jejich spolehlivosti, jako nezbytný podklad pro zpracování podrobných energetických výpočtů a stanovování konkrétního rozsahu elektrizace.</w:t>
      </w:r>
    </w:p>
    <w:p w14:paraId="37AA4EA6" w14:textId="77777777" w:rsidR="00F823CC" w:rsidRDefault="00F823CC" w:rsidP="009D521A">
      <w:pPr>
        <w:pStyle w:val="Odstavecseseznamem"/>
        <w:numPr>
          <w:ilvl w:val="0"/>
          <w:numId w:val="30"/>
        </w:numPr>
        <w:ind w:left="714" w:hanging="357"/>
        <w:contextualSpacing w:val="0"/>
      </w:pPr>
      <w:r>
        <w:t>V souvislosti s přechozím bodem je vhodné ověřit fungování bateriových jednotek v podmínkách železniční sítě ČR formou testovacích jízd a na základě výsledků definovat konkrétní požadavky na provozní řešení a technické řešení.</w:t>
      </w:r>
    </w:p>
    <w:p w14:paraId="1B97FC24" w14:textId="77777777" w:rsidR="00F823CC" w:rsidRDefault="00F823CC" w:rsidP="009D521A">
      <w:pPr>
        <w:pStyle w:val="Odstavecseseznamem"/>
        <w:numPr>
          <w:ilvl w:val="0"/>
          <w:numId w:val="30"/>
        </w:numPr>
        <w:ind w:left="714" w:hanging="357"/>
        <w:contextualSpacing w:val="0"/>
      </w:pPr>
      <w:r>
        <w:t>Je nutné doplnit výhledové předpoklady provozování regionální dopravy a nákladní dopravy na jednotlivých tratí, zejména z pohledu možného využití trakčního vedení pro provozování elektrických nebo bateriových jednotek.</w:t>
      </w:r>
    </w:p>
    <w:p w14:paraId="30B0AFA5" w14:textId="77777777" w:rsidR="00F823CC" w:rsidRDefault="00F823CC" w:rsidP="009D521A">
      <w:pPr>
        <w:pStyle w:val="Odstavecseseznamem"/>
        <w:numPr>
          <w:ilvl w:val="0"/>
          <w:numId w:val="30"/>
        </w:numPr>
        <w:ind w:left="714" w:hanging="357"/>
        <w:contextualSpacing w:val="0"/>
      </w:pPr>
      <w:r>
        <w:t>Provozní a technickou koncepci staveb prostých elektrizací i termíny jejich realizace je</w:t>
      </w:r>
      <w:r w:rsidR="00801EB7">
        <w:t> </w:t>
      </w:r>
      <w:r>
        <w:t>nutné úzce koordinovat s ostatními souvisejícími stavbami investičního i opravného charakteru.</w:t>
      </w:r>
    </w:p>
    <w:p w14:paraId="054F1A1F" w14:textId="77777777" w:rsidR="00F823CC" w:rsidRDefault="00F823CC" w:rsidP="009D521A">
      <w:pPr>
        <w:pStyle w:val="Odstavecseseznamem"/>
        <w:numPr>
          <w:ilvl w:val="0"/>
          <w:numId w:val="30"/>
        </w:numPr>
        <w:ind w:left="714" w:hanging="357"/>
        <w:contextualSpacing w:val="0"/>
      </w:pPr>
      <w:r>
        <w:t>Je nutné definovat stavby opravného charakteru, které zajistí potřebnou technickou úroveň infrastruktury a pro zajištění jejich financování vytvořit zvláštní finanční</w:t>
      </w:r>
      <w:r w:rsidRPr="005E4D2A">
        <w:t xml:space="preserve"> program mimo prostředky určené pro zajišťování základní provozuschopnosti.</w:t>
      </w:r>
    </w:p>
    <w:p w14:paraId="46A9CE2F" w14:textId="77777777" w:rsidR="00F823CC" w:rsidRDefault="00F823CC" w:rsidP="009D521A">
      <w:pPr>
        <w:pStyle w:val="Odstavecseseznamem"/>
        <w:numPr>
          <w:ilvl w:val="0"/>
          <w:numId w:val="30"/>
        </w:numPr>
        <w:ind w:left="714" w:hanging="357"/>
        <w:contextualSpacing w:val="0"/>
      </w:pPr>
      <w:r>
        <w:t>Návrh koncepce napájení</w:t>
      </w:r>
      <w:r w:rsidRPr="00983EC9">
        <w:t xml:space="preserve"> </w:t>
      </w:r>
      <w:r>
        <w:t xml:space="preserve">trakčního vedení </w:t>
      </w:r>
      <w:r w:rsidRPr="00983EC9">
        <w:t>staveb prostých elektri</w:t>
      </w:r>
      <w:r>
        <w:t>zací je nutné úzce koordinovat se stavbami konverze stávající stejnosměrné soustavy</w:t>
      </w:r>
      <w:r w:rsidRPr="00983EC9">
        <w:t>.</w:t>
      </w:r>
    </w:p>
    <w:p w14:paraId="7B57C061" w14:textId="77777777" w:rsidR="00F823CC" w:rsidRDefault="00F823CC" w:rsidP="009D521A">
      <w:pPr>
        <w:pStyle w:val="Odstavecseseznamem"/>
        <w:numPr>
          <w:ilvl w:val="0"/>
          <w:numId w:val="30"/>
        </w:numPr>
        <w:ind w:left="714" w:hanging="357"/>
        <w:contextualSpacing w:val="0"/>
      </w:pPr>
      <w:r>
        <w:t>Pro stanovení nezbytného rozsahu doplnění objektů pro zajištění elektrického napájení trakčního vedení je nutné zpracování energetických výpočtů.</w:t>
      </w:r>
    </w:p>
    <w:p w14:paraId="707C4B3C" w14:textId="77777777" w:rsidR="00F823CC" w:rsidRPr="00983EC9" w:rsidRDefault="00F823CC" w:rsidP="009D521A">
      <w:pPr>
        <w:pStyle w:val="Odstavecseseznamem"/>
        <w:numPr>
          <w:ilvl w:val="0"/>
          <w:numId w:val="30"/>
        </w:numPr>
        <w:ind w:left="714" w:hanging="357"/>
        <w:contextualSpacing w:val="0"/>
      </w:pPr>
      <w:r>
        <w:t>Pro zajištění požadovaného výkonu elektrických přípojných vedení je nutné projednání s příslušnými správci elektrických rozvodných sítí.</w:t>
      </w:r>
    </w:p>
    <w:p w14:paraId="6B5F42B1" w14:textId="77777777" w:rsidR="00F823CC" w:rsidRDefault="00F823CC" w:rsidP="009D521A">
      <w:pPr>
        <w:pStyle w:val="Odstavecseseznamem"/>
        <w:numPr>
          <w:ilvl w:val="0"/>
          <w:numId w:val="30"/>
        </w:numPr>
        <w:ind w:left="714" w:hanging="357"/>
        <w:contextualSpacing w:val="0"/>
      </w:pPr>
      <w:r>
        <w:t xml:space="preserve">Návrh trakčního vedení bude proveden tak, aby umožnil případné výhledové zvýšení traťové rychlosti formou optimalizace GPK. </w:t>
      </w:r>
    </w:p>
    <w:p w14:paraId="408E70EB" w14:textId="77777777" w:rsidR="00F823CC" w:rsidRDefault="00F823CC" w:rsidP="009D521A">
      <w:pPr>
        <w:pStyle w:val="Odstavecseseznamem"/>
        <w:numPr>
          <w:ilvl w:val="0"/>
          <w:numId w:val="30"/>
        </w:numPr>
        <w:ind w:left="714" w:hanging="357"/>
        <w:contextualSpacing w:val="0"/>
      </w:pPr>
      <w:r>
        <w:t>Návrh trakčního vedení bude proveden tak, aby umožnil výhledovou rekonstrukci nástupišť ve stanicích a zastávkách na normové parametry.</w:t>
      </w:r>
    </w:p>
    <w:p w14:paraId="338EC183" w14:textId="77777777" w:rsidR="00F823CC" w:rsidRDefault="00F823CC" w:rsidP="009D521A">
      <w:pPr>
        <w:pStyle w:val="Odstavecseseznamem"/>
        <w:numPr>
          <w:ilvl w:val="0"/>
          <w:numId w:val="30"/>
        </w:numPr>
        <w:ind w:left="714" w:hanging="357"/>
        <w:contextualSpacing w:val="0"/>
      </w:pPr>
      <w:r>
        <w:t>Návrh trakčního vedení bude proveden tak, aby umožnil případnou výhledovou rekonstrukci železničního spodku včetně odvodnění</w:t>
      </w:r>
      <w:r w:rsidR="009D521A">
        <w:t>, bez zásahů do již vybudovaného trakčního vedení v rámci stavby prosté elektrizace</w:t>
      </w:r>
      <w:r>
        <w:t>.</w:t>
      </w:r>
    </w:p>
    <w:p w14:paraId="06A285C7" w14:textId="185A5F46" w:rsidR="00F823CC" w:rsidRDefault="00F823CC" w:rsidP="009D521A">
      <w:pPr>
        <w:pStyle w:val="Odstavecseseznamem"/>
        <w:numPr>
          <w:ilvl w:val="0"/>
          <w:numId w:val="30"/>
        </w:numPr>
        <w:ind w:left="714" w:hanging="357"/>
        <w:contextualSpacing w:val="0"/>
      </w:pPr>
      <w:r>
        <w:t>Návrh trakčního vedení bude proveden tak, aby umožnil výhledovou rekonstrukci železničních mostů</w:t>
      </w:r>
      <w:r w:rsidR="00340C8E">
        <w:t>,</w:t>
      </w:r>
      <w:r>
        <w:t xml:space="preserve"> </w:t>
      </w:r>
      <w:r w:rsidR="00340C8E">
        <w:t>propustků</w:t>
      </w:r>
      <w:r>
        <w:t xml:space="preserve"> a zdí</w:t>
      </w:r>
      <w:r w:rsidR="009D521A">
        <w:t>, bez zásahů do již vybudovaného trakčního vedení v rámci stavby prosté elektrizace</w:t>
      </w:r>
      <w:r>
        <w:t>.</w:t>
      </w:r>
    </w:p>
    <w:p w14:paraId="23F2C5D6" w14:textId="77777777" w:rsidR="00F823CC" w:rsidRPr="00A360B7" w:rsidRDefault="00F823CC" w:rsidP="009D521A">
      <w:pPr>
        <w:pStyle w:val="Nadpis2"/>
      </w:pPr>
      <w:bookmarkStart w:id="68" w:name="_Toc127898459"/>
      <w:bookmarkStart w:id="69" w:name="_Toc128483509"/>
      <w:r>
        <w:t>Souhrn potenciálních zásadních rizik</w:t>
      </w:r>
      <w:bookmarkEnd w:id="68"/>
      <w:bookmarkEnd w:id="69"/>
    </w:p>
    <w:p w14:paraId="339C7278" w14:textId="77777777" w:rsidR="00F823CC" w:rsidRDefault="00F823CC" w:rsidP="009D521A">
      <w:r>
        <w:t xml:space="preserve">Na základě zkušeností s realizací staveb zahrnující elektrizaci a na základě zjištěných poznatků o bateriových jednotkách lze očekávat v různé míře výskyt následujících rizik spojených </w:t>
      </w:r>
      <w:r>
        <w:lastRenderedPageBreak/>
        <w:t>s projektovou přípravou, realizací a provozem. V jednotlivých uvedených fázích je nutné proto vhodně přizpůsobovat jejich náplň a definovat vhodné požadavky na zpracování projektových dokumentací, provádění staveb a provozování infrastruktury.</w:t>
      </w:r>
    </w:p>
    <w:p w14:paraId="13E02343" w14:textId="277E783D" w:rsidR="00F823CC" w:rsidRDefault="00F823CC" w:rsidP="009D521A">
      <w:r>
        <w:t xml:space="preserve">V případě fáze projektové přípravy je největším potenciálním rizikem nejednoznačné vymezení náplně staveb prosté elektrizace a neukotvené podmínky plynoucí </w:t>
      </w:r>
      <w:r w:rsidR="002010EB">
        <w:t>z</w:t>
      </w:r>
      <w:r>
        <w:t> provozních a technických podmínek bateriových jednotek. Rizikem je rovněž potenciálně problematické dosažení elektrických přípojek k elektrické rozvodné síti a její omezená kapacita. Pro</w:t>
      </w:r>
      <w:r w:rsidR="00340C8E">
        <w:t>to bude nutné od úvodních fází</w:t>
      </w:r>
      <w:r>
        <w:t xml:space="preserve"> při zpracování záměrů projektu klást důraz na dostatečnou podrobnost zpracování dokumentace a projednání s relevantními subjekty. Objektivně je zavádění bateriových jednotek zcela novým prvkem na železniční síti ČR a zároveň stavby svým obsahem naplňující definici prosté elektrizace nebyly realizovány více než 15 let. Proto je nutné předpokládat v prvních fázích hledání konkrétní objektové náplně jednotlivých staveb a</w:t>
      </w:r>
      <w:r w:rsidR="00801EB7">
        <w:t> </w:t>
      </w:r>
      <w:r>
        <w:t>upřesňování nezbytných vstupů do energetických výpočtů. Zároveň je nutné již v úvodních fázích aktivně jednat s distributory elektrické energie o možnostech připojení k elektrické rozvodné síti a o zajištění budoucího potřebného elektrického výkonu.</w:t>
      </w:r>
    </w:p>
    <w:p w14:paraId="18B587A0" w14:textId="77777777" w:rsidR="00F823CC" w:rsidRDefault="00F823CC" w:rsidP="009D521A">
      <w:r>
        <w:t>Ve fázi realizace se předpokládá realizace zpravidla takových zařízení a objektů, které se standardně provádějí jako součástí staveb elektrizací a modernizací železničních tratí a stanic. Rizikem pro fázi realizace je vliv výluk a dostupnosti finančních prostředků. Nástroje pro řešení koordinace termínů realizace s ostatními stavbami a s tím spojenými dopady na omezení železničního provozu jsou nastaveny a předpokládají se standardní postupy. Zajištění financování je pak rovněž oblast, která má jasně vymezená pravidla a již v současnosti jsou predikovány konkrétní zdroje financování pro tyto typy staveb. Celkově tedy pro fázi realizace nejsou shledávána konkrétní výraznější rizika, než jako jsou obvykle u běžných železničních staveb.</w:t>
      </w:r>
    </w:p>
    <w:p w14:paraId="0720C724" w14:textId="06F02BB7" w:rsidR="00F823CC" w:rsidRDefault="00F823CC" w:rsidP="009D521A">
      <w:r>
        <w:t>Ve fázi provozu je zásadní, aby předběžně uvažované podmínky s provozováním běžných elektrických i bateriových jednotek a vozidel, na jejichž základě bude realizována konkrétní koncepce rozsahu trakčního vedení a elektrického napájení, byly naplněny i v reálném provozu po dokončení příslušných staveb. Rizikem je v tomto předimenzování rozsahu staveb v případě menšího rozsahu dopravy v elektrické trakci nebo v opačném případě přetěžování trakčních napájecích stanic a lokálních dobíjecích zařízení v případě vyšších odběrů elektrické energie, než uvažovaných dle energetických výpočtů. Pro eliminaci vzniku těchto rizik je nutné v předchozích fázích průběžně zohledňovat aktuální technologický vývoj ve výrobě jednotlivých dobíjecích zařízení a baterií do železničních jednotek a rovněž i aktuální změny v uvažovaných provozních konceptech osobní a nákladní železniční dopravy. Zároveň je rizikem této fáze neprovedení potřebných opravných prací před dokončením staveb elektrizace, což bude mít za následek větší množství pot</w:t>
      </w:r>
      <w:r w:rsidR="00340C8E">
        <w:t>ř</w:t>
      </w:r>
      <w:r>
        <w:t>ebných výluk s negativním dopadem na spolehlivost železničního provozu.</w:t>
      </w:r>
    </w:p>
    <w:p w14:paraId="0F846488" w14:textId="77777777" w:rsidR="00F823CC" w:rsidRPr="00A360B7" w:rsidRDefault="00F823CC" w:rsidP="009D521A">
      <w:pPr>
        <w:pStyle w:val="Nadpis2"/>
      </w:pPr>
      <w:bookmarkStart w:id="70" w:name="_Toc127898460"/>
      <w:bookmarkStart w:id="71" w:name="_Toc128483510"/>
      <w:r>
        <w:t>Celkové závěry a doporučení</w:t>
      </w:r>
      <w:bookmarkEnd w:id="70"/>
      <w:bookmarkEnd w:id="71"/>
    </w:p>
    <w:p w14:paraId="65116E93" w14:textId="77777777" w:rsidR="00F823CC" w:rsidRDefault="00F823CC" w:rsidP="009D521A">
      <w:r>
        <w:t xml:space="preserve">Tato technicko-ekonomická rešerše představuje svou náplní dokument, jenž rozvíjí základní technická témata spojená se zaváděním provozu bateriových železničních jednotek v rámci železniční sítě ČR a s projektovou přípravou a realizací tzv. staveb prosté elektrizace. Jedná se o tematické oblasti, které nejsou dosud u železničních staveb v ČR aplikovány a bude se tak jednat svým obsahem o nové typy staveb, s nimiž budou spojeny konkrétní postupy v jejich projektové přípravě, realizaci a následně i provozu. </w:t>
      </w:r>
    </w:p>
    <w:p w14:paraId="68CBEDF1" w14:textId="77777777" w:rsidR="00F823CC" w:rsidRDefault="00F823CC" w:rsidP="009D521A">
      <w:r>
        <w:t>V oblasti zavádění bateriových jednotek byly analyzován</w:t>
      </w:r>
      <w:r w:rsidR="002010EB">
        <w:t>y</w:t>
      </w:r>
      <w:r>
        <w:t xml:space="preserve"> stávající zkušenosti z pilotních testovacích provozů typových jednotek v rámci ostatních železničních sítí EU. Na základě těchto informací a odborných znalostí v souvisejících oblastech byly přehledně popsány konkrétní podmínky a souvislosti, které je nutné zohledňovat při zpracování navazujících projektových stupňů již konkrétních staveb. V této oblasti byly zpracovány modelové výpočty spotřeby elektrické energie pro jednotlivé linky dálkové dopravy s předpokladem nasazení bateriových jednotek. U těchto výpočtů je doložen i modelový průběh stavu kapacity baterií, na jehož základě lze vyvozovat předběžné závěry o adekvátnosti rozsahu elektrizace na jednotlivých tratích nebo vhodnosti použití konkrétních typů vlakových jednotek. Pro jednotlivé linky jsou pak uvedeny konkrétní doporučení na optimalizaci provozní a technické koncepce.</w:t>
      </w:r>
    </w:p>
    <w:p w14:paraId="72743002" w14:textId="77777777" w:rsidR="00F823CC" w:rsidRDefault="00F823CC" w:rsidP="009D521A">
      <w:r>
        <w:lastRenderedPageBreak/>
        <w:t>V oblastí koncepce staveb prosté elektrizace byly stanoveny základní parametry objektů, které lze předpokládat jako hlavní části těchto staveb. Zde se jedná o trakční vedení a o objekty pro zajištění elektrického napájení trakčního vedení. Posouzeny byly i dopady elektrické trakce do ostatních objektů železniční dopravní cesty a jiných mimodrážních objektů. Dle zjištěných poznatků byly pro jednotlivé navrhované elektrizované části železniční sítě zpracovány zjednodušené odhady investičních nákladů na část objektů a na modelovém příkladu zhodnoceny možné socioekonomické přínosy těchto staveb, které lze zohlednit při zpracování ekonomických hodnocení.</w:t>
      </w:r>
    </w:p>
    <w:p w14:paraId="6E62A76C" w14:textId="0BE95E9F" w:rsidR="00F823CC" w:rsidRDefault="00F823CC" w:rsidP="009D521A">
      <w:r>
        <w:t>Tento dokument byl svým zadáním omezen na konkrétně definovaný rozsah železniční sítě a</w:t>
      </w:r>
      <w:r w:rsidR="00801EB7">
        <w:t> </w:t>
      </w:r>
      <w:r>
        <w:t>omezený segment železniční dopravy. Lze z něj však přeneseně čerpat inspiraci a základní informace k souvisejícím tématům provozu BEMU pro úvodní diskuze při zavádění bateriových jednotek i v regionální dopravě a také inspiraci pro zahájení projektové přípravy staveb prosté elektrizace i na ostatních tratích. Před zahájením zpracování konkrétní projektové přípravy těchto typů staveb je nutné vybraná témata prodiskutovat a definovat konkrétní náplň a</w:t>
      </w:r>
      <w:r w:rsidR="00801EB7">
        <w:t> </w:t>
      </w:r>
      <w:r>
        <w:t>podmínky pro zpracování jednotlivých projektových dokumentací.</w:t>
      </w:r>
    </w:p>
    <w:p w14:paraId="2E9CA83C" w14:textId="26175468" w:rsidR="00340C8E" w:rsidRPr="00340C8E" w:rsidRDefault="00340C8E" w:rsidP="00340C8E">
      <w:r w:rsidRPr="00340C8E">
        <w:t xml:space="preserve">Na základě zpracování technicko-ekonomické rozvahy se zohledněním všech </w:t>
      </w:r>
      <w:r w:rsidR="0092236B">
        <w:t xml:space="preserve">aktuálně známých </w:t>
      </w:r>
      <w:r w:rsidRPr="00340C8E">
        <w:t xml:space="preserve">podmínek, lze v tuto chvíli </w:t>
      </w:r>
      <w:r w:rsidR="0092236B">
        <w:t>doporučit k podrobnějšímu rozpracování návrhu koncepce staveb prosté elektrizace části železniční sítě na těchto provozních ramenech</w:t>
      </w:r>
      <w:r w:rsidRPr="00340C8E">
        <w:t>:</w:t>
      </w:r>
    </w:p>
    <w:p w14:paraId="480F0D02" w14:textId="3CC85375" w:rsidR="00340C8E" w:rsidRPr="00340C8E" w:rsidRDefault="0092236B" w:rsidP="00340C8E">
      <w:pPr>
        <w:pStyle w:val="Odstavecseseznamem"/>
        <w:numPr>
          <w:ilvl w:val="1"/>
          <w:numId w:val="30"/>
        </w:numPr>
        <w:rPr>
          <w:b/>
        </w:rPr>
      </w:pPr>
      <w:r>
        <w:rPr>
          <w:b/>
        </w:rPr>
        <w:t>Rychlíková linka R26 Praha – Příbram – České Budějovice.</w:t>
      </w:r>
    </w:p>
    <w:p w14:paraId="0472E843" w14:textId="4D55FC95" w:rsidR="00340C8E" w:rsidRPr="00340C8E" w:rsidRDefault="0092236B" w:rsidP="00340C8E">
      <w:pPr>
        <w:pStyle w:val="Odstavecseseznamem"/>
        <w:numPr>
          <w:ilvl w:val="1"/>
          <w:numId w:val="30"/>
        </w:numPr>
        <w:rPr>
          <w:b/>
        </w:rPr>
      </w:pPr>
      <w:r>
        <w:rPr>
          <w:b/>
        </w:rPr>
        <w:t xml:space="preserve">Rychlíková linka Ústí nad Labem – </w:t>
      </w:r>
      <w:r w:rsidR="00340C8E" w:rsidRPr="00340C8E">
        <w:rPr>
          <w:b/>
        </w:rPr>
        <w:t xml:space="preserve">Děčín </w:t>
      </w:r>
      <w:r>
        <w:rPr>
          <w:b/>
        </w:rPr>
        <w:t>–</w:t>
      </w:r>
      <w:r w:rsidR="00340C8E" w:rsidRPr="00340C8E">
        <w:rPr>
          <w:b/>
        </w:rPr>
        <w:t xml:space="preserve"> Liberec</w:t>
      </w:r>
      <w:r>
        <w:rPr>
          <w:b/>
        </w:rPr>
        <w:t>.</w:t>
      </w:r>
    </w:p>
    <w:p w14:paraId="47450058" w14:textId="26BE7F8F" w:rsidR="00340C8E" w:rsidRPr="00340C8E" w:rsidRDefault="0092236B" w:rsidP="00340C8E">
      <w:pPr>
        <w:pStyle w:val="Odstavecseseznamem"/>
        <w:numPr>
          <w:ilvl w:val="1"/>
          <w:numId w:val="30"/>
        </w:numPr>
        <w:rPr>
          <w:b/>
        </w:rPr>
      </w:pPr>
      <w:r>
        <w:rPr>
          <w:b/>
        </w:rPr>
        <w:t xml:space="preserve">Elektrizace pro nákladní dopravu na trati </w:t>
      </w:r>
      <w:r w:rsidR="00340C8E" w:rsidRPr="00340C8E">
        <w:rPr>
          <w:b/>
        </w:rPr>
        <w:t>Kladno – Kralupy</w:t>
      </w:r>
      <w:r>
        <w:rPr>
          <w:b/>
        </w:rPr>
        <w:t xml:space="preserve"> nad Vltavou</w:t>
      </w:r>
    </w:p>
    <w:p w14:paraId="3D2B1E0A" w14:textId="17AFBEB2" w:rsidR="00340C8E" w:rsidRPr="00340C8E" w:rsidRDefault="0092236B" w:rsidP="00340C8E">
      <w:pPr>
        <w:pStyle w:val="Odstavecseseznamem"/>
        <w:numPr>
          <w:ilvl w:val="1"/>
          <w:numId w:val="30"/>
        </w:numPr>
        <w:rPr>
          <w:b/>
        </w:rPr>
      </w:pPr>
      <w:r>
        <w:rPr>
          <w:b/>
        </w:rPr>
        <w:t xml:space="preserve">Elektrizace pro nákladní dopravu na trati </w:t>
      </w:r>
      <w:r w:rsidR="00340C8E" w:rsidRPr="00340C8E">
        <w:rPr>
          <w:b/>
        </w:rPr>
        <w:t xml:space="preserve">Havlíčkův Brod – Ždírec </w:t>
      </w:r>
      <w:proofErr w:type="spellStart"/>
      <w:r w:rsidR="00340C8E" w:rsidRPr="00340C8E">
        <w:rPr>
          <w:b/>
        </w:rPr>
        <w:t>n.Doubravou</w:t>
      </w:r>
      <w:proofErr w:type="spellEnd"/>
      <w:r w:rsidR="00340C8E" w:rsidRPr="00340C8E">
        <w:rPr>
          <w:b/>
        </w:rPr>
        <w:t xml:space="preserve"> – Hlinsko</w:t>
      </w:r>
    </w:p>
    <w:p w14:paraId="544A5880" w14:textId="429D277D" w:rsidR="0092236B" w:rsidRDefault="0092236B" w:rsidP="00340C8E">
      <w:r>
        <w:t>U dotčených tratí dle výše uvedených provozních ramen lze považovat úseky prosté elektrizace za technicky proveditelné, bez zásadních technických komplikací a bez zásadních dopadů na jiné připravované stavby. U všech těchto záměrů bude nutné posoudit i možné využití elektrické trakce v regionální dopravě. U uvedených linek dálkové dopravy pak bude nutné zpracování variantního posouzení uvažovaných střídavých jednotek</w:t>
      </w:r>
      <w:r w:rsidR="00B16AC7">
        <w:t xml:space="preserve"> i</w:t>
      </w:r>
      <w:r>
        <w:t xml:space="preserve"> </w:t>
      </w:r>
      <w:proofErr w:type="spellStart"/>
      <w:r>
        <w:t>vícesystémových</w:t>
      </w:r>
      <w:proofErr w:type="spellEnd"/>
      <w:r>
        <w:t xml:space="preserve"> vozidel </w:t>
      </w:r>
      <w:r w:rsidR="00B16AC7">
        <w:t xml:space="preserve">s bateriemi. V případě spojení Zdice – Písek pak i prověření úplné elektrizace </w:t>
      </w:r>
      <w:r w:rsidR="00AE7048">
        <w:t xml:space="preserve">trati </w:t>
      </w:r>
      <w:r w:rsidR="00B16AC7">
        <w:t>a využití elektrických jednotek bez baterií.</w:t>
      </w:r>
      <w:r>
        <w:t xml:space="preserve">   </w:t>
      </w:r>
    </w:p>
    <w:p w14:paraId="4856C4F8" w14:textId="12E354E1" w:rsidR="00340C8E" w:rsidRPr="00340C8E" w:rsidRDefault="00340C8E" w:rsidP="00340C8E">
      <w:pPr>
        <w:sectPr w:rsidR="00340C8E" w:rsidRPr="00340C8E" w:rsidSect="008C0048">
          <w:headerReference w:type="even" r:id="rId32"/>
          <w:headerReference w:type="default" r:id="rId33"/>
          <w:footerReference w:type="even" r:id="rId34"/>
          <w:headerReference w:type="first" r:id="rId35"/>
          <w:type w:val="evenPage"/>
          <w:pgSz w:w="11906" w:h="16838" w:code="9"/>
          <w:pgMar w:top="1049" w:right="1616" w:bottom="1474" w:left="1616" w:header="595" w:footer="624" w:gutter="0"/>
          <w:cols w:space="708"/>
          <w:docGrid w:linePitch="360"/>
        </w:sectPr>
      </w:pPr>
      <w:r w:rsidRPr="00340C8E">
        <w:t xml:space="preserve">U ostatních sledovaných </w:t>
      </w:r>
      <w:r w:rsidR="00B16AC7">
        <w:t>provozních ramen</w:t>
      </w:r>
      <w:r w:rsidRPr="00340C8E">
        <w:t xml:space="preserve"> </w:t>
      </w:r>
      <w:r w:rsidR="00B16AC7">
        <w:t>byly zjištěny zásadní technické nebo provozní nevýhody a u některých úseků pak i rozpory s aktuálně připravovanými stavbami. P</w:t>
      </w:r>
      <w:r w:rsidRPr="00340C8E">
        <w:t xml:space="preserve">řed </w:t>
      </w:r>
      <w:r w:rsidR="00B16AC7">
        <w:t>zahájením navazující</w:t>
      </w:r>
      <w:r w:rsidRPr="00340C8E">
        <w:t xml:space="preserve"> projektové přípravy</w:t>
      </w:r>
      <w:r w:rsidR="00B16AC7">
        <w:t xml:space="preserve"> příslušných staveb prosté elektrizace je</w:t>
      </w:r>
      <w:r>
        <w:t xml:space="preserve"> nutná</w:t>
      </w:r>
      <w:r w:rsidRPr="00340C8E">
        <w:t xml:space="preserve"> společná diskuze zástupců Ministerstva dopravy a Správy železnic, státní organizace v rámci níž budou vyspecifikovány a sjednoceny některé omezující podmínky.</w:t>
      </w:r>
    </w:p>
    <w:p w14:paraId="59BDCD40" w14:textId="77777777" w:rsidR="00F756FE" w:rsidRPr="001312B3" w:rsidRDefault="00F756FE" w:rsidP="009D521A">
      <w:pPr>
        <w:pStyle w:val="Tirnazadnstran"/>
        <w:pageBreakBefore/>
        <w:ind w:right="3572"/>
        <w:rPr>
          <w:b/>
          <w:color w:val="002B59" w:themeColor="accent1"/>
        </w:rPr>
      </w:pPr>
      <w:r w:rsidRPr="00331E6D">
        <w:rPr>
          <w:b/>
          <w:color w:val="002B59" w:themeColor="accent1"/>
        </w:rPr>
        <w:lastRenderedPageBreak/>
        <w:t>Správa železni</w:t>
      </w:r>
      <w:r>
        <w:rPr>
          <w:b/>
          <w:color w:val="002B59" w:themeColor="accent1"/>
        </w:rPr>
        <w:t xml:space="preserve">c, </w:t>
      </w:r>
      <w:r w:rsidRPr="00331E6D">
        <w:rPr>
          <w:b/>
          <w:color w:val="002B59" w:themeColor="accent1"/>
        </w:rPr>
        <w:t>státní organizace</w:t>
      </w:r>
      <w:r>
        <w:rPr>
          <w:b/>
          <w:color w:val="002B59" w:themeColor="accent1"/>
        </w:rPr>
        <w:br/>
      </w:r>
      <w:r w:rsidRPr="00331E6D">
        <w:rPr>
          <w:b/>
          <w:color w:val="002B59" w:themeColor="accent1"/>
        </w:rPr>
        <w:t>Dlážděná 1003/7</w:t>
      </w:r>
      <w:r w:rsidRPr="00331E6D">
        <w:rPr>
          <w:b/>
          <w:color w:val="002B59" w:themeColor="accent1"/>
        </w:rPr>
        <w:br/>
      </w:r>
      <w:r w:rsidRPr="001312B3">
        <w:rPr>
          <w:b/>
          <w:color w:val="002B59" w:themeColor="accent1"/>
        </w:rPr>
        <w:t>110 00 Praha 1</w:t>
      </w:r>
    </w:p>
    <w:p w14:paraId="6177E332" w14:textId="77777777" w:rsidR="00F756FE" w:rsidRPr="001312B3" w:rsidRDefault="00F756FE" w:rsidP="009D521A">
      <w:pPr>
        <w:pStyle w:val="Tirnazadnstran"/>
        <w:rPr>
          <w:b/>
          <w:color w:val="002B59" w:themeColor="accent1"/>
        </w:rPr>
      </w:pPr>
      <w:r w:rsidRPr="001312B3">
        <w:rPr>
          <w:b/>
          <w:color w:val="002B59" w:themeColor="accent1"/>
        </w:rPr>
        <w:t>© 20</w:t>
      </w:r>
      <w:r w:rsidR="001312B3" w:rsidRPr="001312B3">
        <w:rPr>
          <w:b/>
          <w:color w:val="002B59" w:themeColor="accent1"/>
        </w:rPr>
        <w:t>23</w:t>
      </w:r>
    </w:p>
    <w:p w14:paraId="4F53D1ED" w14:textId="77777777" w:rsidR="00F756FE" w:rsidRPr="00713A58" w:rsidRDefault="00F756FE" w:rsidP="009D521A">
      <w:pPr>
        <w:pStyle w:val="Bezmezer"/>
      </w:pPr>
      <w:r w:rsidRPr="001312B3">
        <w:rPr>
          <w:color w:val="002B59" w:themeColor="accent1"/>
        </w:rPr>
        <w:t>Datum tisku</w:t>
      </w:r>
      <w:r w:rsidRPr="001312B3">
        <w:rPr>
          <w:color w:val="002B59" w:themeColor="accent1"/>
        </w:rPr>
        <w:br/>
      </w:r>
      <w:r w:rsidR="00B83E37" w:rsidRPr="001312B3">
        <w:rPr>
          <w:color w:val="002B59" w:themeColor="accent1"/>
        </w:rPr>
        <w:t>202</w:t>
      </w:r>
      <w:r w:rsidR="001312B3" w:rsidRPr="001312B3">
        <w:rPr>
          <w:color w:val="002B59" w:themeColor="accent1"/>
        </w:rPr>
        <w:t>3</w:t>
      </w:r>
      <w:r w:rsidRPr="001312B3">
        <w:rPr>
          <w:color w:val="002B59" w:themeColor="accent1"/>
        </w:rPr>
        <w:t>-</w:t>
      </w:r>
      <w:r w:rsidR="00B83E37" w:rsidRPr="001312B3">
        <w:rPr>
          <w:color w:val="002B59" w:themeColor="accent1"/>
        </w:rPr>
        <w:t>0</w:t>
      </w:r>
      <w:r w:rsidR="008E41DB">
        <w:rPr>
          <w:color w:val="002B59" w:themeColor="accent1"/>
        </w:rPr>
        <w:t>2-28</w:t>
      </w:r>
    </w:p>
    <w:p w14:paraId="5DA945FD" w14:textId="77777777" w:rsidR="000467E8" w:rsidRPr="0081152F" w:rsidRDefault="000467E8" w:rsidP="009D521A">
      <w:pPr>
        <w:spacing w:after="0"/>
        <w:rPr>
          <w:color w:val="002B59" w:themeColor="accent1"/>
          <w:sz w:val="16"/>
          <w:szCs w:val="16"/>
        </w:rPr>
      </w:pPr>
    </w:p>
    <w:sectPr w:rsidR="000467E8" w:rsidRPr="0081152F" w:rsidSect="008C0048">
      <w:headerReference w:type="even" r:id="rId36"/>
      <w:headerReference w:type="default" r:id="rId37"/>
      <w:footerReference w:type="default" r:id="rId38"/>
      <w:headerReference w:type="first" r:id="rId39"/>
      <w:pgSz w:w="11906" w:h="16838" w:code="9"/>
      <w:pgMar w:top="1049" w:right="1616" w:bottom="907"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D06A8" w14:textId="77777777" w:rsidR="0092236B" w:rsidRDefault="0092236B" w:rsidP="00962258">
      <w:pPr>
        <w:spacing w:after="0" w:line="240" w:lineRule="auto"/>
      </w:pPr>
      <w:r>
        <w:separator/>
      </w:r>
    </w:p>
  </w:endnote>
  <w:endnote w:type="continuationSeparator" w:id="0">
    <w:p w14:paraId="06778135" w14:textId="77777777" w:rsidR="0092236B" w:rsidRDefault="0092236B"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D3797" w14:textId="77777777" w:rsidR="0092236B" w:rsidRPr="005850DB" w:rsidRDefault="0092236B" w:rsidP="00C107A2">
    <w:pPr>
      <w:pStyle w:val="Zpat"/>
    </w:pPr>
    <w:r w:rsidRPr="005850DB">
      <w:rPr>
        <w:rStyle w:val="slostrnky"/>
      </w:rPr>
      <w:fldChar w:fldCharType="begin"/>
    </w:r>
    <w:r w:rsidRPr="005850DB">
      <w:rPr>
        <w:rStyle w:val="slostrnky"/>
      </w:rPr>
      <w:instrText>PAGE   \* MERGEFORMAT</w:instrText>
    </w:r>
    <w:r w:rsidRPr="005850DB">
      <w:rPr>
        <w:rStyle w:val="slostrnky"/>
      </w:rPr>
      <w:fldChar w:fldCharType="separate"/>
    </w:r>
    <w:r>
      <w:rPr>
        <w:rStyle w:val="slostrnky"/>
        <w:noProof/>
      </w:rPr>
      <w:t>38</w:t>
    </w:r>
    <w:r w:rsidRPr="005850DB">
      <w:rPr>
        <w:rStyle w:val="slostrnky"/>
      </w:rPr>
      <w:fldChar w:fldCharType="end"/>
    </w:r>
    <w:r w:rsidRPr="005850DB">
      <w:rPr>
        <w:rStyle w:val="slostrnky"/>
      </w:rPr>
      <w:t>/</w:t>
    </w:r>
    <w:r w:rsidRPr="005850DB">
      <w:rPr>
        <w:rStyle w:val="slostrnky"/>
      </w:rPr>
      <w:fldChar w:fldCharType="begin"/>
    </w:r>
    <w:r w:rsidRPr="005850DB">
      <w:rPr>
        <w:rStyle w:val="slostrnky"/>
      </w:rPr>
      <w:instrText xml:space="preserve"> NUMPAGES   \* MERGEFORMAT </w:instrText>
    </w:r>
    <w:r w:rsidRPr="005850DB">
      <w:rPr>
        <w:rStyle w:val="slostrnky"/>
      </w:rPr>
      <w:fldChar w:fldCharType="separate"/>
    </w:r>
    <w:r>
      <w:rPr>
        <w:rStyle w:val="slostrnky"/>
        <w:noProof/>
      </w:rPr>
      <w:t>20</w:t>
    </w:r>
    <w:r w:rsidRPr="005850DB">
      <w:rPr>
        <w:rStyle w:val="slostrnky"/>
      </w:rPr>
      <w:fldChar w:fldCharType="end"/>
    </w:r>
    <w:r w:rsidRPr="005850DB">
      <w:tab/>
    </w:r>
    <w:r w:rsidR="00FA58DD">
      <w:fldChar w:fldCharType="begin"/>
    </w:r>
    <w:r w:rsidR="00FA58DD">
      <w:instrText xml:space="preserve"> STYLEREF  Název \t  \* MERGEFORMAT </w:instrText>
    </w:r>
    <w:r w:rsidR="00FA58DD">
      <w:fldChar w:fldCharType="separate"/>
    </w:r>
    <w:r>
      <w:rPr>
        <w:noProof/>
      </w:rPr>
      <w:t>Technicko-ekonomická rozvaha</w:t>
    </w:r>
    <w:r w:rsidR="00FA58DD">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3EC99" w14:textId="558D948B" w:rsidR="0092236B" w:rsidRPr="005F4418" w:rsidRDefault="0092236B" w:rsidP="00001854">
    <w:pPr>
      <w:pStyle w:val="Zpat"/>
      <w:tabs>
        <w:tab w:val="clear" w:pos="7825"/>
        <w:tab w:val="right" w:pos="8647"/>
      </w:tabs>
      <w:jc w:val="both"/>
    </w:pPr>
    <w:r>
      <w:rPr>
        <w:rStyle w:val="ZpatChar"/>
      </w:rPr>
      <w:t>Projekty prosté elektrizace pro dálkovou osobní a nákladní železniční dopravu</w:t>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sidR="00606EB4">
      <w:rPr>
        <w:rStyle w:val="slostrnky"/>
        <w:noProof/>
      </w:rPr>
      <w:t>21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606EB4">
      <w:rPr>
        <w:rStyle w:val="slostrnky"/>
        <w:noProof/>
      </w:rPr>
      <w:t>41</w:t>
    </w:r>
    <w:r w:rsidRPr="00B8518B">
      <w:rPr>
        <w:rStyle w:val="slostrnky"/>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15B25" w14:textId="77777777" w:rsidR="0092236B" w:rsidRPr="00460660" w:rsidRDefault="0092236B" w:rsidP="00C107A2">
    <w:pPr>
      <w:pStyle w:val="Zpat"/>
      <w:jc w:val="right"/>
      <w:rPr>
        <w:sz w:val="2"/>
        <w:szCs w:val="2"/>
      </w:rPr>
    </w:pPr>
    <w:r>
      <w:rPr>
        <w:rStyle w:val="ZpatChar"/>
      </w:rPr>
      <w:tab/>
    </w:r>
    <w:r>
      <w:rPr>
        <w:rStyle w:val="ZpatChar"/>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92236B" w:rsidRPr="00A812B8" w14:paraId="613C649C" w14:textId="77777777" w:rsidTr="00331E6D">
      <w:trPr>
        <w:trHeight w:val="170"/>
      </w:trPr>
      <w:tc>
        <w:tcPr>
          <w:tcW w:w="8814" w:type="dxa"/>
          <w:shd w:val="clear" w:color="auto" w:fill="002B59" w:themeFill="accent1"/>
        </w:tcPr>
        <w:p w14:paraId="04EF0917" w14:textId="77777777" w:rsidR="0092236B" w:rsidRPr="00A812B8" w:rsidRDefault="0092236B" w:rsidP="00A812B8">
          <w:pPr>
            <w:rPr>
              <w:sz w:val="6"/>
              <w:szCs w:val="6"/>
            </w:rPr>
          </w:pPr>
        </w:p>
      </w:tc>
    </w:tr>
    <w:tr w:rsidR="0092236B" w14:paraId="663A5A2F" w14:textId="77777777" w:rsidTr="00331E6D">
      <w:trPr>
        <w:trHeight w:val="2239"/>
      </w:trPr>
      <w:tc>
        <w:tcPr>
          <w:tcW w:w="8814" w:type="dxa"/>
        </w:tcPr>
        <w:p w14:paraId="64ECA9C8" w14:textId="77777777" w:rsidR="0092236B" w:rsidRPr="00331E6D" w:rsidRDefault="00FA58DD" w:rsidP="00331E6D">
          <w:pPr>
            <w:pStyle w:val="Zpat"/>
            <w:spacing w:before="320"/>
            <w:rPr>
              <w:b/>
              <w:sz w:val="30"/>
              <w:szCs w:val="30"/>
            </w:rPr>
          </w:pPr>
          <w:hyperlink r:id="rId1" w:history="1">
            <w:r w:rsidR="0092236B" w:rsidRPr="00331E6D">
              <w:rPr>
                <w:rStyle w:val="Hypertextovodkaz"/>
                <w:b/>
                <w:color w:val="00A1E0" w:themeColor="accent3"/>
                <w:sz w:val="30"/>
                <w:szCs w:val="30"/>
                <w:u w:val="none"/>
              </w:rPr>
              <w:t>www.szdc.cz</w:t>
            </w:r>
          </w:hyperlink>
        </w:p>
      </w:tc>
    </w:tr>
  </w:tbl>
  <w:p w14:paraId="67A2B8EE" w14:textId="77777777" w:rsidR="0092236B" w:rsidRPr="00A812B8" w:rsidRDefault="0092236B" w:rsidP="00A812B8">
    <w:pPr>
      <w:pStyle w:val="Zpat"/>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92236B" w:rsidRPr="00A812B8" w14:paraId="40441A95" w14:textId="77777777" w:rsidTr="00B151F2">
      <w:trPr>
        <w:trHeight w:val="170"/>
      </w:trPr>
      <w:tc>
        <w:tcPr>
          <w:tcW w:w="8814" w:type="dxa"/>
          <w:shd w:val="clear" w:color="auto" w:fill="002B59" w:themeFill="accent1"/>
        </w:tcPr>
        <w:p w14:paraId="59FC548A" w14:textId="77777777" w:rsidR="0092236B" w:rsidRPr="00A812B8" w:rsidRDefault="0092236B" w:rsidP="0081152F">
          <w:pPr>
            <w:rPr>
              <w:sz w:val="6"/>
              <w:szCs w:val="6"/>
            </w:rPr>
          </w:pPr>
        </w:p>
      </w:tc>
    </w:tr>
    <w:tr w:rsidR="0092236B" w14:paraId="5382710E" w14:textId="77777777" w:rsidTr="00B151F2">
      <w:trPr>
        <w:trHeight w:val="2239"/>
      </w:trPr>
      <w:tc>
        <w:tcPr>
          <w:tcW w:w="8814" w:type="dxa"/>
        </w:tcPr>
        <w:p w14:paraId="0FBCA7EA" w14:textId="77777777" w:rsidR="0092236B" w:rsidRPr="00331E6D" w:rsidRDefault="00FA58DD" w:rsidP="0081152F">
          <w:pPr>
            <w:pStyle w:val="Zpat"/>
            <w:spacing w:before="320"/>
            <w:rPr>
              <w:b/>
              <w:sz w:val="30"/>
              <w:szCs w:val="30"/>
            </w:rPr>
          </w:pPr>
          <w:hyperlink r:id="rId1" w:history="1">
            <w:r w:rsidR="0092236B">
              <w:rPr>
                <w:rStyle w:val="Hypertextovodkaz"/>
                <w:b/>
                <w:color w:val="00A1E0" w:themeColor="accent3"/>
                <w:sz w:val="30"/>
                <w:szCs w:val="30"/>
                <w:u w:val="none"/>
              </w:rPr>
              <w:t>spravazeleznic</w:t>
            </w:r>
            <w:r w:rsidR="0092236B" w:rsidRPr="00331E6D">
              <w:rPr>
                <w:rStyle w:val="Hypertextovodkaz"/>
                <w:b/>
                <w:color w:val="00A1E0" w:themeColor="accent3"/>
                <w:sz w:val="30"/>
                <w:szCs w:val="30"/>
                <w:u w:val="none"/>
              </w:rPr>
              <w:t>.cz</w:t>
            </w:r>
          </w:hyperlink>
        </w:p>
      </w:tc>
    </w:tr>
  </w:tbl>
  <w:p w14:paraId="4E381701" w14:textId="77777777" w:rsidR="0092236B" w:rsidRPr="005F4418" w:rsidRDefault="0092236B" w:rsidP="00DF5890">
    <w:pPr>
      <w:pStyle w:val="Zpat"/>
      <w:jc w:val="both"/>
    </w:pPr>
    <w:r>
      <w:rPr>
        <w:rStyle w:val="ZpatCha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F780C4" w14:textId="77777777" w:rsidR="0092236B" w:rsidRDefault="0092236B" w:rsidP="00193398">
      <w:pPr>
        <w:spacing w:before="240" w:after="0" w:line="240" w:lineRule="auto"/>
      </w:pPr>
      <w:r>
        <w:separator/>
      </w:r>
    </w:p>
  </w:footnote>
  <w:footnote w:type="continuationSeparator" w:id="0">
    <w:p w14:paraId="343BDD5A" w14:textId="77777777" w:rsidR="0092236B" w:rsidRDefault="0092236B"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D25F9" w14:textId="75261C1C" w:rsidR="0092236B" w:rsidRDefault="0092236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AA36E" w14:textId="52115156" w:rsidR="0092236B" w:rsidRDefault="0092236B">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92236B" w14:paraId="731F734C" w14:textId="77777777" w:rsidTr="00B34E92">
      <w:trPr>
        <w:trHeight w:hRule="exact" w:val="1956"/>
      </w:trPr>
      <w:tc>
        <w:tcPr>
          <w:tcW w:w="6" w:type="dxa"/>
          <w:shd w:val="clear" w:color="auto" w:fill="auto"/>
          <w:tcMar>
            <w:left w:w="0" w:type="dxa"/>
            <w:right w:w="0" w:type="dxa"/>
          </w:tcMar>
        </w:tcPr>
        <w:p w14:paraId="1A64F130" w14:textId="77777777" w:rsidR="0092236B" w:rsidRDefault="0092236B" w:rsidP="005F4418"/>
      </w:tc>
      <w:tc>
        <w:tcPr>
          <w:tcW w:w="8668" w:type="dxa"/>
          <w:shd w:val="clear" w:color="auto" w:fill="auto"/>
          <w:tcMar>
            <w:left w:w="0" w:type="dxa"/>
            <w:right w:w="0" w:type="dxa"/>
          </w:tcMar>
        </w:tcPr>
        <w:p w14:paraId="2D856FD1" w14:textId="77777777" w:rsidR="0092236B" w:rsidRPr="00D31458" w:rsidRDefault="0092236B" w:rsidP="005F4418">
          <w:r>
            <w:rPr>
              <w:noProof/>
              <w:lang w:eastAsia="cs-CZ"/>
            </w:rPr>
            <w:drawing>
              <wp:anchor distT="0" distB="0" distL="114300" distR="114300" simplePos="0" relativeHeight="251657728" behindDoc="0" locked="1" layoutInCell="1" allowOverlap="1" wp14:anchorId="46DE5B2A" wp14:editId="5B5C2A34">
                <wp:simplePos x="0" y="0"/>
                <wp:positionH relativeFrom="column">
                  <wp:posOffset>1270</wp:posOffset>
                </wp:positionH>
                <wp:positionV relativeFrom="page">
                  <wp:posOffset>233045</wp:posOffset>
                </wp:positionV>
                <wp:extent cx="1881505" cy="638810"/>
                <wp:effectExtent l="0" t="0" r="4445" b="889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881505" cy="638810"/>
                        </a:xfrm>
                        <a:prstGeom prst="rect">
                          <a:avLst/>
                        </a:prstGeom>
                      </pic:spPr>
                    </pic:pic>
                  </a:graphicData>
                </a:graphic>
                <wp14:sizeRelH relativeFrom="margin">
                  <wp14:pctWidth>0</wp14:pctWidth>
                </wp14:sizeRelH>
                <wp14:sizeRelV relativeFrom="margin">
                  <wp14:pctHeight>0</wp14:pctHeight>
                </wp14:sizeRelV>
              </wp:anchor>
            </w:drawing>
          </w:r>
        </w:p>
      </w:tc>
    </w:tr>
  </w:tbl>
  <w:p w14:paraId="18972AAA" w14:textId="0C42AE51" w:rsidR="0092236B" w:rsidRPr="00D6163D" w:rsidRDefault="0092236B" w:rsidP="00FC6389">
    <w:pPr>
      <w:pStyle w:val="Zhlav"/>
      <w:rPr>
        <w:sz w:val="8"/>
        <w:szCs w:val="8"/>
      </w:rPr>
    </w:pPr>
  </w:p>
  <w:p w14:paraId="7A4C7F91" w14:textId="77777777" w:rsidR="0092236B" w:rsidRPr="00460660" w:rsidRDefault="0092236B">
    <w:pPr>
      <w:pStyle w:val="Zhlav"/>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3A921" w14:textId="6DEB6D24" w:rsidR="0092236B" w:rsidRDefault="0092236B">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246C7" w14:textId="7BC6FA15" w:rsidR="0092236B" w:rsidRDefault="0092236B">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D96F5" w14:textId="7D6A311F" w:rsidR="0092236B" w:rsidRDefault="0092236B">
    <w:pPr>
      <w:pStyle w:val="Zhlav"/>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79B6A" w14:textId="6F211179" w:rsidR="0092236B" w:rsidRDefault="0092236B">
    <w:pPr>
      <w:pStyle w:val="Zhlav"/>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D7F00" w14:textId="62A83169" w:rsidR="0092236B" w:rsidRDefault="0092236B">
    <w:pPr>
      <w:pStyle w:val="Zhlav"/>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8DD47" w14:textId="1B74E926" w:rsidR="0092236B" w:rsidRDefault="0092236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 w15:restartNumberingAfterBreak="0">
    <w:nsid w:val="0E086A02"/>
    <w:multiLevelType w:val="hybridMultilevel"/>
    <w:tmpl w:val="26E202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0CA454E"/>
    <w:multiLevelType w:val="hybridMultilevel"/>
    <w:tmpl w:val="0F4C2D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34D1BFF"/>
    <w:multiLevelType w:val="hybridMultilevel"/>
    <w:tmpl w:val="8752B6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4DB4B7A"/>
    <w:multiLevelType w:val="hybridMultilevel"/>
    <w:tmpl w:val="76D2EC40"/>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582512B"/>
    <w:multiLevelType w:val="multilevel"/>
    <w:tmpl w:val="8104EC64"/>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Theme="majorHAnsi" w:hAnsiTheme="majorHAnsi" w:hint="default"/>
      </w:rPr>
    </w:lvl>
    <w:lvl w:ilvl="2">
      <w:start w:val="1"/>
      <w:numFmt w:val="decimal"/>
      <w:pStyle w:val="Text2-1"/>
      <w:lvlText w:val="%1.%2.%3"/>
      <w:lvlJc w:val="left"/>
      <w:pPr>
        <w:tabs>
          <w:tab w:val="num" w:pos="737"/>
        </w:tabs>
        <w:ind w:left="737" w:hanging="737"/>
      </w:pPr>
      <w:rPr>
        <w:rFonts w:hint="default"/>
        <w:strike w:val="0"/>
      </w:rPr>
    </w:lvl>
    <w:lvl w:ilvl="3">
      <w:start w:val="1"/>
      <w:numFmt w:val="decimal"/>
      <w:pStyle w:val="Text2-2"/>
      <w:lvlText w:val="%1.%2.%3.%4"/>
      <w:lvlJc w:val="left"/>
      <w:pPr>
        <w:tabs>
          <w:tab w:val="num" w:pos="1701"/>
        </w:tabs>
        <w:ind w:left="1701" w:hanging="964"/>
      </w:pPr>
      <w:rPr>
        <w:rFonts w:hint="default"/>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6" w15:restartNumberingAfterBreak="0">
    <w:nsid w:val="163F2732"/>
    <w:multiLevelType w:val="hybridMultilevel"/>
    <w:tmpl w:val="E0FEFF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86C2BDD"/>
    <w:multiLevelType w:val="hybridMultilevel"/>
    <w:tmpl w:val="F222B14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9" w15:restartNumberingAfterBreak="0">
    <w:nsid w:val="1ADA61C6"/>
    <w:multiLevelType w:val="hybridMultilevel"/>
    <w:tmpl w:val="735ABE22"/>
    <w:lvl w:ilvl="0" w:tplc="04050001">
      <w:start w:val="1"/>
      <w:numFmt w:val="bullet"/>
      <w:lvlText w:val=""/>
      <w:lvlJc w:val="left"/>
      <w:pPr>
        <w:ind w:left="785" w:hanging="360"/>
      </w:pPr>
      <w:rPr>
        <w:rFonts w:ascii="Symbol" w:hAnsi="Symbol" w:hint="default"/>
      </w:rPr>
    </w:lvl>
    <w:lvl w:ilvl="1" w:tplc="04050003" w:tentative="1">
      <w:start w:val="1"/>
      <w:numFmt w:val="bullet"/>
      <w:lvlText w:val="o"/>
      <w:lvlJc w:val="left"/>
      <w:pPr>
        <w:ind w:left="1505" w:hanging="360"/>
      </w:pPr>
      <w:rPr>
        <w:rFonts w:ascii="Courier New" w:hAnsi="Courier New" w:cs="Courier New" w:hint="default"/>
      </w:rPr>
    </w:lvl>
    <w:lvl w:ilvl="2" w:tplc="04050005" w:tentative="1">
      <w:start w:val="1"/>
      <w:numFmt w:val="bullet"/>
      <w:lvlText w:val=""/>
      <w:lvlJc w:val="left"/>
      <w:pPr>
        <w:ind w:left="2225" w:hanging="360"/>
      </w:pPr>
      <w:rPr>
        <w:rFonts w:ascii="Wingdings" w:hAnsi="Wingdings" w:hint="default"/>
      </w:rPr>
    </w:lvl>
    <w:lvl w:ilvl="3" w:tplc="04050001" w:tentative="1">
      <w:start w:val="1"/>
      <w:numFmt w:val="bullet"/>
      <w:lvlText w:val=""/>
      <w:lvlJc w:val="left"/>
      <w:pPr>
        <w:ind w:left="2945" w:hanging="360"/>
      </w:pPr>
      <w:rPr>
        <w:rFonts w:ascii="Symbol" w:hAnsi="Symbol" w:hint="default"/>
      </w:rPr>
    </w:lvl>
    <w:lvl w:ilvl="4" w:tplc="04050003" w:tentative="1">
      <w:start w:val="1"/>
      <w:numFmt w:val="bullet"/>
      <w:lvlText w:val="o"/>
      <w:lvlJc w:val="left"/>
      <w:pPr>
        <w:ind w:left="3665" w:hanging="360"/>
      </w:pPr>
      <w:rPr>
        <w:rFonts w:ascii="Courier New" w:hAnsi="Courier New" w:cs="Courier New" w:hint="default"/>
      </w:rPr>
    </w:lvl>
    <w:lvl w:ilvl="5" w:tplc="04050005" w:tentative="1">
      <w:start w:val="1"/>
      <w:numFmt w:val="bullet"/>
      <w:lvlText w:val=""/>
      <w:lvlJc w:val="left"/>
      <w:pPr>
        <w:ind w:left="4385" w:hanging="360"/>
      </w:pPr>
      <w:rPr>
        <w:rFonts w:ascii="Wingdings" w:hAnsi="Wingdings" w:hint="default"/>
      </w:rPr>
    </w:lvl>
    <w:lvl w:ilvl="6" w:tplc="04050001" w:tentative="1">
      <w:start w:val="1"/>
      <w:numFmt w:val="bullet"/>
      <w:lvlText w:val=""/>
      <w:lvlJc w:val="left"/>
      <w:pPr>
        <w:ind w:left="5105" w:hanging="360"/>
      </w:pPr>
      <w:rPr>
        <w:rFonts w:ascii="Symbol" w:hAnsi="Symbol" w:hint="default"/>
      </w:rPr>
    </w:lvl>
    <w:lvl w:ilvl="7" w:tplc="04050003" w:tentative="1">
      <w:start w:val="1"/>
      <w:numFmt w:val="bullet"/>
      <w:lvlText w:val="o"/>
      <w:lvlJc w:val="left"/>
      <w:pPr>
        <w:ind w:left="5825" w:hanging="360"/>
      </w:pPr>
      <w:rPr>
        <w:rFonts w:ascii="Courier New" w:hAnsi="Courier New" w:cs="Courier New" w:hint="default"/>
      </w:rPr>
    </w:lvl>
    <w:lvl w:ilvl="8" w:tplc="04050005" w:tentative="1">
      <w:start w:val="1"/>
      <w:numFmt w:val="bullet"/>
      <w:lvlText w:val=""/>
      <w:lvlJc w:val="left"/>
      <w:pPr>
        <w:ind w:left="6545" w:hanging="360"/>
      </w:pPr>
      <w:rPr>
        <w:rFonts w:ascii="Wingdings" w:hAnsi="Wingdings" w:hint="default"/>
      </w:rPr>
    </w:lvl>
  </w:abstractNum>
  <w:abstractNum w:abstractNumId="10" w15:restartNumberingAfterBreak="0">
    <w:nsid w:val="2397236D"/>
    <w:multiLevelType w:val="hybridMultilevel"/>
    <w:tmpl w:val="86029D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8033B1A"/>
    <w:multiLevelType w:val="hybridMultilevel"/>
    <w:tmpl w:val="3D88164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2A5BAD"/>
    <w:multiLevelType w:val="hybridMultilevel"/>
    <w:tmpl w:val="89CE09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D1549E4"/>
    <w:multiLevelType w:val="hybridMultilevel"/>
    <w:tmpl w:val="FA58C5BA"/>
    <w:lvl w:ilvl="0" w:tplc="04050011">
      <w:start w:val="1"/>
      <w:numFmt w:val="decimal"/>
      <w:lvlText w:val="%1)"/>
      <w:lvlJc w:val="left"/>
      <w:pPr>
        <w:ind w:left="720" w:hanging="360"/>
      </w:pPr>
    </w:lvl>
    <w:lvl w:ilvl="1" w:tplc="0526DE8C">
      <w:numFmt w:val="bullet"/>
      <w:lvlText w:val="•"/>
      <w:lvlJc w:val="left"/>
      <w:pPr>
        <w:ind w:left="1845" w:hanging="765"/>
      </w:pPr>
      <w:rPr>
        <w:rFonts w:ascii="Verdana" w:eastAsiaTheme="minorHAnsi" w:hAnsi="Verdana" w:cstheme="minorBidi"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3103372"/>
    <w:multiLevelType w:val="hybridMultilevel"/>
    <w:tmpl w:val="D57816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012798"/>
    <w:multiLevelType w:val="hybridMultilevel"/>
    <w:tmpl w:val="7CC61E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AF2E2B"/>
    <w:multiLevelType w:val="hybridMultilevel"/>
    <w:tmpl w:val="C5BA0E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B5F69FF"/>
    <w:multiLevelType w:val="hybridMultilevel"/>
    <w:tmpl w:val="4270116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2BC6AB4"/>
    <w:multiLevelType w:val="hybridMultilevel"/>
    <w:tmpl w:val="977E64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91035D1"/>
    <w:multiLevelType w:val="multilevel"/>
    <w:tmpl w:val="0D34D660"/>
    <w:numStyleLink w:val="ListBulletmultilevel"/>
  </w:abstractNum>
  <w:abstractNum w:abstractNumId="20" w15:restartNumberingAfterBreak="0">
    <w:nsid w:val="49DD792C"/>
    <w:multiLevelType w:val="hybridMultilevel"/>
    <w:tmpl w:val="CC96527C"/>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A4F0AAE"/>
    <w:multiLevelType w:val="hybridMultilevel"/>
    <w:tmpl w:val="AB42A384"/>
    <w:lvl w:ilvl="0" w:tplc="04050001">
      <w:start w:val="1"/>
      <w:numFmt w:val="bullet"/>
      <w:lvlText w:val=""/>
      <w:lvlJc w:val="left"/>
      <w:pPr>
        <w:ind w:left="720" w:hanging="360"/>
      </w:pPr>
      <w:rPr>
        <w:rFonts w:ascii="Symbol" w:hAnsi="Symbol" w:hint="default"/>
      </w:rPr>
    </w:lvl>
    <w:lvl w:ilvl="1" w:tplc="0405000F">
      <w:start w:val="1"/>
      <w:numFmt w:val="decimal"/>
      <w:lvlText w:val="%2."/>
      <w:lvlJc w:val="left"/>
      <w:pPr>
        <w:ind w:left="1440" w:hanging="360"/>
      </w:pPr>
      <w:rPr>
        <w:rFont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AC6213"/>
    <w:multiLevelType w:val="hybridMultilevel"/>
    <w:tmpl w:val="76729296"/>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EBC56E0"/>
    <w:multiLevelType w:val="hybridMultilevel"/>
    <w:tmpl w:val="45C4F04E"/>
    <w:lvl w:ilvl="0" w:tplc="0405000F">
      <w:start w:val="1"/>
      <w:numFmt w:val="decimal"/>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4" w15:restartNumberingAfterBreak="0">
    <w:nsid w:val="4F443B1F"/>
    <w:multiLevelType w:val="hybridMultilevel"/>
    <w:tmpl w:val="87AA1D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6BB0D16"/>
    <w:multiLevelType w:val="hybridMultilevel"/>
    <w:tmpl w:val="0610E54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88B18B2"/>
    <w:multiLevelType w:val="hybridMultilevel"/>
    <w:tmpl w:val="563256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ACB6ECF"/>
    <w:multiLevelType w:val="hybridMultilevel"/>
    <w:tmpl w:val="A8601C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34804EF"/>
    <w:multiLevelType w:val="multilevel"/>
    <w:tmpl w:val="386019A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29" w15:restartNumberingAfterBreak="0">
    <w:nsid w:val="65E72A16"/>
    <w:multiLevelType w:val="hybridMultilevel"/>
    <w:tmpl w:val="ABDA4B9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66255E55"/>
    <w:multiLevelType w:val="hybridMultilevel"/>
    <w:tmpl w:val="6BA652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D56517C"/>
    <w:multiLevelType w:val="hybridMultilevel"/>
    <w:tmpl w:val="F89642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E347E82"/>
    <w:multiLevelType w:val="multilevel"/>
    <w:tmpl w:val="CABE99FC"/>
    <w:numStyleLink w:val="ListNumbermultilevel"/>
  </w:abstractNum>
  <w:abstractNum w:abstractNumId="33" w15:restartNumberingAfterBreak="0">
    <w:nsid w:val="74856699"/>
    <w:multiLevelType w:val="hybridMultilevel"/>
    <w:tmpl w:val="96387D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97E2085"/>
    <w:multiLevelType w:val="hybridMultilevel"/>
    <w:tmpl w:val="727C76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FC9136F"/>
    <w:multiLevelType w:val="hybridMultilevel"/>
    <w:tmpl w:val="6C7C5E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722481332">
    <w:abstractNumId w:val="8"/>
  </w:num>
  <w:num w:numId="2" w16cid:durableId="562763649">
    <w:abstractNumId w:val="0"/>
  </w:num>
  <w:num w:numId="3" w16cid:durableId="1207449892">
    <w:abstractNumId w:val="28"/>
  </w:num>
  <w:num w:numId="4" w16cid:durableId="1088843546">
    <w:abstractNumId w:val="32"/>
  </w:num>
  <w:num w:numId="5" w16cid:durableId="27030188">
    <w:abstractNumId w:val="19"/>
  </w:num>
  <w:num w:numId="6" w16cid:durableId="265846690">
    <w:abstractNumId w:val="5"/>
  </w:num>
  <w:num w:numId="7" w16cid:durableId="2041393420">
    <w:abstractNumId w:val="27"/>
  </w:num>
  <w:num w:numId="8" w16cid:durableId="654844854">
    <w:abstractNumId w:val="33"/>
  </w:num>
  <w:num w:numId="9" w16cid:durableId="734547229">
    <w:abstractNumId w:val="21"/>
  </w:num>
  <w:num w:numId="10" w16cid:durableId="326448780">
    <w:abstractNumId w:val="11"/>
  </w:num>
  <w:num w:numId="11" w16cid:durableId="532037955">
    <w:abstractNumId w:val="14"/>
  </w:num>
  <w:num w:numId="12" w16cid:durableId="442968713">
    <w:abstractNumId w:val="6"/>
  </w:num>
  <w:num w:numId="13" w16cid:durableId="428701044">
    <w:abstractNumId w:val="24"/>
  </w:num>
  <w:num w:numId="14" w16cid:durableId="915479089">
    <w:abstractNumId w:val="15"/>
  </w:num>
  <w:num w:numId="15" w16cid:durableId="871235718">
    <w:abstractNumId w:val="31"/>
  </w:num>
  <w:num w:numId="16" w16cid:durableId="798064126">
    <w:abstractNumId w:val="34"/>
  </w:num>
  <w:num w:numId="17" w16cid:durableId="1301837580">
    <w:abstractNumId w:val="18"/>
  </w:num>
  <w:num w:numId="18" w16cid:durableId="691616346">
    <w:abstractNumId w:val="12"/>
  </w:num>
  <w:num w:numId="19" w16cid:durableId="1495098266">
    <w:abstractNumId w:val="26"/>
  </w:num>
  <w:num w:numId="20" w16cid:durableId="1170868886">
    <w:abstractNumId w:val="2"/>
  </w:num>
  <w:num w:numId="21" w16cid:durableId="2077585155">
    <w:abstractNumId w:val="4"/>
  </w:num>
  <w:num w:numId="22" w16cid:durableId="70590918">
    <w:abstractNumId w:val="7"/>
  </w:num>
  <w:num w:numId="23" w16cid:durableId="977757064">
    <w:abstractNumId w:val="30"/>
  </w:num>
  <w:num w:numId="24" w16cid:durableId="1531721540">
    <w:abstractNumId w:val="9"/>
  </w:num>
  <w:num w:numId="25" w16cid:durableId="891383657">
    <w:abstractNumId w:val="1"/>
  </w:num>
  <w:num w:numId="26" w16cid:durableId="2063870585">
    <w:abstractNumId w:val="23"/>
  </w:num>
  <w:num w:numId="27" w16cid:durableId="1448232476">
    <w:abstractNumId w:val="10"/>
  </w:num>
  <w:num w:numId="28" w16cid:durableId="655838349">
    <w:abstractNumId w:val="35"/>
  </w:num>
  <w:num w:numId="29" w16cid:durableId="1272081807">
    <w:abstractNumId w:val="25"/>
  </w:num>
  <w:num w:numId="30" w16cid:durableId="346950471">
    <w:abstractNumId w:val="13"/>
  </w:num>
  <w:num w:numId="31" w16cid:durableId="1086684273">
    <w:abstractNumId w:val="29"/>
  </w:num>
  <w:num w:numId="32" w16cid:durableId="81343452">
    <w:abstractNumId w:val="17"/>
  </w:num>
  <w:num w:numId="33" w16cid:durableId="1262838088">
    <w:abstractNumId w:val="16"/>
  </w:num>
  <w:num w:numId="34" w16cid:durableId="1866165758">
    <w:abstractNumId w:val="20"/>
  </w:num>
  <w:num w:numId="35" w16cid:durableId="1372417228">
    <w:abstractNumId w:val="22"/>
  </w:num>
  <w:num w:numId="36" w16cid:durableId="1061829119">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hideSpellingErrors/>
  <w:hideGrammaticalErrors/>
  <w:proofState w:spelling="clean" w:grammar="clean"/>
  <w:attachedTemplate r:id="rId1"/>
  <w:styleLockTheme/>
  <w:styleLockQFSet/>
  <w:defaultTabStop w:val="709"/>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E7D"/>
    <w:rsid w:val="000014F8"/>
    <w:rsid w:val="00001854"/>
    <w:rsid w:val="000035BE"/>
    <w:rsid w:val="00006634"/>
    <w:rsid w:val="00006B24"/>
    <w:rsid w:val="00006C61"/>
    <w:rsid w:val="00007D3B"/>
    <w:rsid w:val="00010320"/>
    <w:rsid w:val="0001087C"/>
    <w:rsid w:val="00010B69"/>
    <w:rsid w:val="00011D14"/>
    <w:rsid w:val="00012B8C"/>
    <w:rsid w:val="00014ADA"/>
    <w:rsid w:val="00014B4B"/>
    <w:rsid w:val="0001578A"/>
    <w:rsid w:val="00015B9D"/>
    <w:rsid w:val="00017A6D"/>
    <w:rsid w:val="00021086"/>
    <w:rsid w:val="0002182B"/>
    <w:rsid w:val="00022503"/>
    <w:rsid w:val="00022BC2"/>
    <w:rsid w:val="0002356B"/>
    <w:rsid w:val="00026727"/>
    <w:rsid w:val="00026E04"/>
    <w:rsid w:val="0002767D"/>
    <w:rsid w:val="0003154C"/>
    <w:rsid w:val="00034E7D"/>
    <w:rsid w:val="00035962"/>
    <w:rsid w:val="000378D8"/>
    <w:rsid w:val="00037E9A"/>
    <w:rsid w:val="000423F5"/>
    <w:rsid w:val="000429CF"/>
    <w:rsid w:val="0004339C"/>
    <w:rsid w:val="00044193"/>
    <w:rsid w:val="000444B9"/>
    <w:rsid w:val="000467E8"/>
    <w:rsid w:val="0004761C"/>
    <w:rsid w:val="00047855"/>
    <w:rsid w:val="00047B3D"/>
    <w:rsid w:val="00051ED9"/>
    <w:rsid w:val="0005256B"/>
    <w:rsid w:val="00054250"/>
    <w:rsid w:val="00054400"/>
    <w:rsid w:val="00054E8C"/>
    <w:rsid w:val="00060404"/>
    <w:rsid w:val="00060DF6"/>
    <w:rsid w:val="000623E8"/>
    <w:rsid w:val="0006264D"/>
    <w:rsid w:val="000627E8"/>
    <w:rsid w:val="00065558"/>
    <w:rsid w:val="000663B5"/>
    <w:rsid w:val="00066733"/>
    <w:rsid w:val="000672D7"/>
    <w:rsid w:val="00067A9E"/>
    <w:rsid w:val="0007064B"/>
    <w:rsid w:val="00070771"/>
    <w:rsid w:val="00070E90"/>
    <w:rsid w:val="00070EA3"/>
    <w:rsid w:val="00072628"/>
    <w:rsid w:val="00072C1E"/>
    <w:rsid w:val="000748EF"/>
    <w:rsid w:val="00074AB3"/>
    <w:rsid w:val="00074F5D"/>
    <w:rsid w:val="00075DCC"/>
    <w:rsid w:val="000778E8"/>
    <w:rsid w:val="000809EB"/>
    <w:rsid w:val="0008124B"/>
    <w:rsid w:val="00081652"/>
    <w:rsid w:val="00081988"/>
    <w:rsid w:val="00081D91"/>
    <w:rsid w:val="00081FAD"/>
    <w:rsid w:val="00081FBD"/>
    <w:rsid w:val="00082507"/>
    <w:rsid w:val="0008334C"/>
    <w:rsid w:val="000835EE"/>
    <w:rsid w:val="00083AF0"/>
    <w:rsid w:val="00085137"/>
    <w:rsid w:val="0008536F"/>
    <w:rsid w:val="00085BD3"/>
    <w:rsid w:val="00086275"/>
    <w:rsid w:val="00086717"/>
    <w:rsid w:val="0008679D"/>
    <w:rsid w:val="000871E4"/>
    <w:rsid w:val="0008785B"/>
    <w:rsid w:val="00090B63"/>
    <w:rsid w:val="00090C6A"/>
    <w:rsid w:val="00090D1E"/>
    <w:rsid w:val="00090F68"/>
    <w:rsid w:val="0009102B"/>
    <w:rsid w:val="000912E3"/>
    <w:rsid w:val="00091C5F"/>
    <w:rsid w:val="00091E0F"/>
    <w:rsid w:val="00093417"/>
    <w:rsid w:val="00093428"/>
    <w:rsid w:val="00095A20"/>
    <w:rsid w:val="00095E60"/>
    <w:rsid w:val="00095E84"/>
    <w:rsid w:val="0009611E"/>
    <w:rsid w:val="000963F9"/>
    <w:rsid w:val="00097104"/>
    <w:rsid w:val="000A024A"/>
    <w:rsid w:val="000A0F4F"/>
    <w:rsid w:val="000A176D"/>
    <w:rsid w:val="000A1FE7"/>
    <w:rsid w:val="000A33A6"/>
    <w:rsid w:val="000A36EF"/>
    <w:rsid w:val="000A4266"/>
    <w:rsid w:val="000A72A4"/>
    <w:rsid w:val="000B05E3"/>
    <w:rsid w:val="000B1D71"/>
    <w:rsid w:val="000B1FCB"/>
    <w:rsid w:val="000B22EA"/>
    <w:rsid w:val="000B3266"/>
    <w:rsid w:val="000B4EB8"/>
    <w:rsid w:val="000B5F83"/>
    <w:rsid w:val="000B6C63"/>
    <w:rsid w:val="000C0669"/>
    <w:rsid w:val="000C2380"/>
    <w:rsid w:val="000C41AF"/>
    <w:rsid w:val="000C41F2"/>
    <w:rsid w:val="000C6FA8"/>
    <w:rsid w:val="000C76DB"/>
    <w:rsid w:val="000D0016"/>
    <w:rsid w:val="000D0943"/>
    <w:rsid w:val="000D0D8E"/>
    <w:rsid w:val="000D198E"/>
    <w:rsid w:val="000D22C4"/>
    <w:rsid w:val="000D230F"/>
    <w:rsid w:val="000D25E5"/>
    <w:rsid w:val="000D2708"/>
    <w:rsid w:val="000D27D1"/>
    <w:rsid w:val="000D3C02"/>
    <w:rsid w:val="000D460A"/>
    <w:rsid w:val="000D608D"/>
    <w:rsid w:val="000D71B1"/>
    <w:rsid w:val="000D771F"/>
    <w:rsid w:val="000D77D7"/>
    <w:rsid w:val="000D7AF5"/>
    <w:rsid w:val="000E126F"/>
    <w:rsid w:val="000E3154"/>
    <w:rsid w:val="000E5A42"/>
    <w:rsid w:val="000E68A2"/>
    <w:rsid w:val="000E78D9"/>
    <w:rsid w:val="000F25B7"/>
    <w:rsid w:val="000F2A5F"/>
    <w:rsid w:val="000F3D51"/>
    <w:rsid w:val="000F6336"/>
    <w:rsid w:val="000F7841"/>
    <w:rsid w:val="00100C6E"/>
    <w:rsid w:val="00101871"/>
    <w:rsid w:val="00101DBD"/>
    <w:rsid w:val="00102433"/>
    <w:rsid w:val="00102620"/>
    <w:rsid w:val="001026A8"/>
    <w:rsid w:val="001035C9"/>
    <w:rsid w:val="00103FFC"/>
    <w:rsid w:val="0010482B"/>
    <w:rsid w:val="00105791"/>
    <w:rsid w:val="00106655"/>
    <w:rsid w:val="00107696"/>
    <w:rsid w:val="0010794B"/>
    <w:rsid w:val="00112AA0"/>
    <w:rsid w:val="0011301A"/>
    <w:rsid w:val="001135EE"/>
    <w:rsid w:val="00113D66"/>
    <w:rsid w:val="001142FF"/>
    <w:rsid w:val="00114472"/>
    <w:rsid w:val="00114E8F"/>
    <w:rsid w:val="001150F2"/>
    <w:rsid w:val="00115D4B"/>
    <w:rsid w:val="00115FDB"/>
    <w:rsid w:val="00117A5A"/>
    <w:rsid w:val="0012037D"/>
    <w:rsid w:val="00120BE4"/>
    <w:rsid w:val="00120D55"/>
    <w:rsid w:val="00121ED0"/>
    <w:rsid w:val="00123B01"/>
    <w:rsid w:val="001243E6"/>
    <w:rsid w:val="00124D99"/>
    <w:rsid w:val="00124EE1"/>
    <w:rsid w:val="0012502D"/>
    <w:rsid w:val="001261AB"/>
    <w:rsid w:val="00126381"/>
    <w:rsid w:val="00127061"/>
    <w:rsid w:val="001312B3"/>
    <w:rsid w:val="00131756"/>
    <w:rsid w:val="00131D31"/>
    <w:rsid w:val="0013371A"/>
    <w:rsid w:val="00133FCC"/>
    <w:rsid w:val="0013492C"/>
    <w:rsid w:val="00134E6D"/>
    <w:rsid w:val="00135645"/>
    <w:rsid w:val="00135DF4"/>
    <w:rsid w:val="0013762F"/>
    <w:rsid w:val="00137FF5"/>
    <w:rsid w:val="00141CF1"/>
    <w:rsid w:val="0014253A"/>
    <w:rsid w:val="00142575"/>
    <w:rsid w:val="00142DFC"/>
    <w:rsid w:val="00144BCB"/>
    <w:rsid w:val="001456DD"/>
    <w:rsid w:val="00146CEB"/>
    <w:rsid w:val="0014707C"/>
    <w:rsid w:val="00150D8F"/>
    <w:rsid w:val="00151533"/>
    <w:rsid w:val="00152527"/>
    <w:rsid w:val="00152EF7"/>
    <w:rsid w:val="001531C0"/>
    <w:rsid w:val="00154C5B"/>
    <w:rsid w:val="00156106"/>
    <w:rsid w:val="00157582"/>
    <w:rsid w:val="0016014E"/>
    <w:rsid w:val="001603CD"/>
    <w:rsid w:val="00160A62"/>
    <w:rsid w:val="00162009"/>
    <w:rsid w:val="00162ADE"/>
    <w:rsid w:val="00163308"/>
    <w:rsid w:val="00163AD4"/>
    <w:rsid w:val="00164564"/>
    <w:rsid w:val="001645D8"/>
    <w:rsid w:val="0016500A"/>
    <w:rsid w:val="0016557B"/>
    <w:rsid w:val="00165623"/>
    <w:rsid w:val="001664CA"/>
    <w:rsid w:val="00166948"/>
    <w:rsid w:val="0016745A"/>
    <w:rsid w:val="0017002F"/>
    <w:rsid w:val="001702B1"/>
    <w:rsid w:val="0017046F"/>
    <w:rsid w:val="00170EC5"/>
    <w:rsid w:val="001730D9"/>
    <w:rsid w:val="00174170"/>
    <w:rsid w:val="00174503"/>
    <w:rsid w:val="001747C1"/>
    <w:rsid w:val="00175BC2"/>
    <w:rsid w:val="001767BF"/>
    <w:rsid w:val="001778B3"/>
    <w:rsid w:val="00182C45"/>
    <w:rsid w:val="00183D73"/>
    <w:rsid w:val="0018460E"/>
    <w:rsid w:val="00185105"/>
    <w:rsid w:val="00185F4F"/>
    <w:rsid w:val="00187126"/>
    <w:rsid w:val="00190013"/>
    <w:rsid w:val="0019200E"/>
    <w:rsid w:val="00193398"/>
    <w:rsid w:val="00193DE4"/>
    <w:rsid w:val="0019468F"/>
    <w:rsid w:val="00194D58"/>
    <w:rsid w:val="00197CD6"/>
    <w:rsid w:val="00197D3F"/>
    <w:rsid w:val="001A1687"/>
    <w:rsid w:val="001A1984"/>
    <w:rsid w:val="001A1D76"/>
    <w:rsid w:val="001A2681"/>
    <w:rsid w:val="001A2CFB"/>
    <w:rsid w:val="001A420C"/>
    <w:rsid w:val="001A5445"/>
    <w:rsid w:val="001A6C40"/>
    <w:rsid w:val="001A6CDE"/>
    <w:rsid w:val="001A76D0"/>
    <w:rsid w:val="001B0964"/>
    <w:rsid w:val="001B16E3"/>
    <w:rsid w:val="001B29F6"/>
    <w:rsid w:val="001B3793"/>
    <w:rsid w:val="001B47C4"/>
    <w:rsid w:val="001B49D0"/>
    <w:rsid w:val="001B4E74"/>
    <w:rsid w:val="001B5D7B"/>
    <w:rsid w:val="001B734C"/>
    <w:rsid w:val="001C1705"/>
    <w:rsid w:val="001C29AA"/>
    <w:rsid w:val="001C2DB3"/>
    <w:rsid w:val="001C353F"/>
    <w:rsid w:val="001C49F2"/>
    <w:rsid w:val="001C5383"/>
    <w:rsid w:val="001C5D53"/>
    <w:rsid w:val="001C60CD"/>
    <w:rsid w:val="001C73F8"/>
    <w:rsid w:val="001C7949"/>
    <w:rsid w:val="001D0A63"/>
    <w:rsid w:val="001D2725"/>
    <w:rsid w:val="001D3A9D"/>
    <w:rsid w:val="001D5767"/>
    <w:rsid w:val="001E0F70"/>
    <w:rsid w:val="001E169B"/>
    <w:rsid w:val="001E1B82"/>
    <w:rsid w:val="001E1DD7"/>
    <w:rsid w:val="001E2E72"/>
    <w:rsid w:val="001E3033"/>
    <w:rsid w:val="001E41D8"/>
    <w:rsid w:val="001E44C2"/>
    <w:rsid w:val="001E5011"/>
    <w:rsid w:val="001E603B"/>
    <w:rsid w:val="001E6F81"/>
    <w:rsid w:val="001E71A6"/>
    <w:rsid w:val="001E7A33"/>
    <w:rsid w:val="001E7C3D"/>
    <w:rsid w:val="001F0A08"/>
    <w:rsid w:val="001F1892"/>
    <w:rsid w:val="001F1DD7"/>
    <w:rsid w:val="001F1EE1"/>
    <w:rsid w:val="001F388A"/>
    <w:rsid w:val="001F49A7"/>
    <w:rsid w:val="001F4F56"/>
    <w:rsid w:val="001F54D4"/>
    <w:rsid w:val="001F7DAE"/>
    <w:rsid w:val="002010EB"/>
    <w:rsid w:val="0020281B"/>
    <w:rsid w:val="00202911"/>
    <w:rsid w:val="00203718"/>
    <w:rsid w:val="00205203"/>
    <w:rsid w:val="0020585F"/>
    <w:rsid w:val="00205AFB"/>
    <w:rsid w:val="00205B9B"/>
    <w:rsid w:val="00207DF5"/>
    <w:rsid w:val="00207FB7"/>
    <w:rsid w:val="00212432"/>
    <w:rsid w:val="002125AD"/>
    <w:rsid w:val="00212CB9"/>
    <w:rsid w:val="00213AE1"/>
    <w:rsid w:val="00214FFE"/>
    <w:rsid w:val="00215DFD"/>
    <w:rsid w:val="00217013"/>
    <w:rsid w:val="00217DC8"/>
    <w:rsid w:val="00221262"/>
    <w:rsid w:val="00221422"/>
    <w:rsid w:val="0022315F"/>
    <w:rsid w:val="00224705"/>
    <w:rsid w:val="002255AF"/>
    <w:rsid w:val="00227B62"/>
    <w:rsid w:val="00233905"/>
    <w:rsid w:val="002347F1"/>
    <w:rsid w:val="0023483C"/>
    <w:rsid w:val="002348ED"/>
    <w:rsid w:val="00234ABF"/>
    <w:rsid w:val="00236562"/>
    <w:rsid w:val="00236E42"/>
    <w:rsid w:val="0024040C"/>
    <w:rsid w:val="0024072D"/>
    <w:rsid w:val="002421A4"/>
    <w:rsid w:val="0024256B"/>
    <w:rsid w:val="00242D9D"/>
    <w:rsid w:val="00244205"/>
    <w:rsid w:val="00244B2B"/>
    <w:rsid w:val="0024609F"/>
    <w:rsid w:val="00246E4D"/>
    <w:rsid w:val="0024726D"/>
    <w:rsid w:val="002478C3"/>
    <w:rsid w:val="00247E38"/>
    <w:rsid w:val="00252F57"/>
    <w:rsid w:val="00253CF6"/>
    <w:rsid w:val="00255388"/>
    <w:rsid w:val="00255657"/>
    <w:rsid w:val="00255FA7"/>
    <w:rsid w:val="00260313"/>
    <w:rsid w:val="00261A5B"/>
    <w:rsid w:val="00262DB0"/>
    <w:rsid w:val="002654C8"/>
    <w:rsid w:val="00265773"/>
    <w:rsid w:val="002675BB"/>
    <w:rsid w:val="00267C1C"/>
    <w:rsid w:val="00270A8D"/>
    <w:rsid w:val="00274F4E"/>
    <w:rsid w:val="0027545D"/>
    <w:rsid w:val="00275D08"/>
    <w:rsid w:val="00275D7E"/>
    <w:rsid w:val="00276C4A"/>
    <w:rsid w:val="002778A4"/>
    <w:rsid w:val="0028100A"/>
    <w:rsid w:val="00283810"/>
    <w:rsid w:val="0028417B"/>
    <w:rsid w:val="00284ED8"/>
    <w:rsid w:val="0028535E"/>
    <w:rsid w:val="0029075D"/>
    <w:rsid w:val="00291332"/>
    <w:rsid w:val="002914CB"/>
    <w:rsid w:val="00291CA8"/>
    <w:rsid w:val="002926F1"/>
    <w:rsid w:val="00292BB2"/>
    <w:rsid w:val="00293650"/>
    <w:rsid w:val="00293AC5"/>
    <w:rsid w:val="00295747"/>
    <w:rsid w:val="00297410"/>
    <w:rsid w:val="002977A0"/>
    <w:rsid w:val="00297856"/>
    <w:rsid w:val="002A08E2"/>
    <w:rsid w:val="002A3B3E"/>
    <w:rsid w:val="002A5FBB"/>
    <w:rsid w:val="002A6A79"/>
    <w:rsid w:val="002B272A"/>
    <w:rsid w:val="002B3513"/>
    <w:rsid w:val="002B41C9"/>
    <w:rsid w:val="002B4CA1"/>
    <w:rsid w:val="002B5BDD"/>
    <w:rsid w:val="002B61AB"/>
    <w:rsid w:val="002B7C0E"/>
    <w:rsid w:val="002C1ABC"/>
    <w:rsid w:val="002C2757"/>
    <w:rsid w:val="002C2BBE"/>
    <w:rsid w:val="002C2D52"/>
    <w:rsid w:val="002C31BF"/>
    <w:rsid w:val="002C4919"/>
    <w:rsid w:val="002C6916"/>
    <w:rsid w:val="002C7443"/>
    <w:rsid w:val="002C7F60"/>
    <w:rsid w:val="002D0125"/>
    <w:rsid w:val="002D065C"/>
    <w:rsid w:val="002D09C5"/>
    <w:rsid w:val="002D0A5F"/>
    <w:rsid w:val="002D1416"/>
    <w:rsid w:val="002D1E37"/>
    <w:rsid w:val="002D2815"/>
    <w:rsid w:val="002D4695"/>
    <w:rsid w:val="002D4942"/>
    <w:rsid w:val="002D5FF5"/>
    <w:rsid w:val="002D6791"/>
    <w:rsid w:val="002E0690"/>
    <w:rsid w:val="002E0CD7"/>
    <w:rsid w:val="002E1C4F"/>
    <w:rsid w:val="002E290B"/>
    <w:rsid w:val="002E3A1E"/>
    <w:rsid w:val="002E3ECE"/>
    <w:rsid w:val="002E4648"/>
    <w:rsid w:val="002E4EFF"/>
    <w:rsid w:val="002E5A98"/>
    <w:rsid w:val="002E5E03"/>
    <w:rsid w:val="002E6997"/>
    <w:rsid w:val="002E762E"/>
    <w:rsid w:val="002E7E40"/>
    <w:rsid w:val="002F0BC0"/>
    <w:rsid w:val="002F2E27"/>
    <w:rsid w:val="002F41C5"/>
    <w:rsid w:val="002F4A01"/>
    <w:rsid w:val="002F4EBE"/>
    <w:rsid w:val="002F6084"/>
    <w:rsid w:val="002F7628"/>
    <w:rsid w:val="002F7B9D"/>
    <w:rsid w:val="002F7C15"/>
    <w:rsid w:val="002F7F3C"/>
    <w:rsid w:val="002F7FC8"/>
    <w:rsid w:val="00300952"/>
    <w:rsid w:val="00301899"/>
    <w:rsid w:val="00302B03"/>
    <w:rsid w:val="00303FE1"/>
    <w:rsid w:val="003048DA"/>
    <w:rsid w:val="0030547C"/>
    <w:rsid w:val="003060A9"/>
    <w:rsid w:val="00306AB3"/>
    <w:rsid w:val="0030741B"/>
    <w:rsid w:val="00307886"/>
    <w:rsid w:val="00310D7A"/>
    <w:rsid w:val="003117F1"/>
    <w:rsid w:val="0031181A"/>
    <w:rsid w:val="0031232B"/>
    <w:rsid w:val="00312F6A"/>
    <w:rsid w:val="00313279"/>
    <w:rsid w:val="00313846"/>
    <w:rsid w:val="003157B0"/>
    <w:rsid w:val="00316817"/>
    <w:rsid w:val="0031784B"/>
    <w:rsid w:val="003226C9"/>
    <w:rsid w:val="0032338E"/>
    <w:rsid w:val="00324208"/>
    <w:rsid w:val="0032564B"/>
    <w:rsid w:val="003258E1"/>
    <w:rsid w:val="00325A05"/>
    <w:rsid w:val="003265FE"/>
    <w:rsid w:val="003266B9"/>
    <w:rsid w:val="00326C22"/>
    <w:rsid w:val="003278A3"/>
    <w:rsid w:val="00327BBD"/>
    <w:rsid w:val="00327EEF"/>
    <w:rsid w:val="0033020B"/>
    <w:rsid w:val="00331E6D"/>
    <w:rsid w:val="00334218"/>
    <w:rsid w:val="00334727"/>
    <w:rsid w:val="00334E8F"/>
    <w:rsid w:val="0033504A"/>
    <w:rsid w:val="00335D8D"/>
    <w:rsid w:val="00337215"/>
    <w:rsid w:val="003375A3"/>
    <w:rsid w:val="00337C95"/>
    <w:rsid w:val="00340A9B"/>
    <w:rsid w:val="00340C8E"/>
    <w:rsid w:val="003417C9"/>
    <w:rsid w:val="003426AF"/>
    <w:rsid w:val="00342F3D"/>
    <w:rsid w:val="0034356D"/>
    <w:rsid w:val="003439CC"/>
    <w:rsid w:val="003470C8"/>
    <w:rsid w:val="0034719F"/>
    <w:rsid w:val="003472D8"/>
    <w:rsid w:val="00347E4D"/>
    <w:rsid w:val="003516EB"/>
    <w:rsid w:val="003518CC"/>
    <w:rsid w:val="003525FA"/>
    <w:rsid w:val="0035435A"/>
    <w:rsid w:val="00354948"/>
    <w:rsid w:val="00356171"/>
    <w:rsid w:val="003562D0"/>
    <w:rsid w:val="003571A3"/>
    <w:rsid w:val="003571D8"/>
    <w:rsid w:val="00357247"/>
    <w:rsid w:val="003577E2"/>
    <w:rsid w:val="00357BC6"/>
    <w:rsid w:val="00357FE8"/>
    <w:rsid w:val="003609FA"/>
    <w:rsid w:val="00361422"/>
    <w:rsid w:val="00362317"/>
    <w:rsid w:val="003638E9"/>
    <w:rsid w:val="003642DF"/>
    <w:rsid w:val="00365873"/>
    <w:rsid w:val="003668A7"/>
    <w:rsid w:val="00366F92"/>
    <w:rsid w:val="003701E9"/>
    <w:rsid w:val="00370911"/>
    <w:rsid w:val="00373348"/>
    <w:rsid w:val="00375A3F"/>
    <w:rsid w:val="003767D0"/>
    <w:rsid w:val="00376FD7"/>
    <w:rsid w:val="00381152"/>
    <w:rsid w:val="00381209"/>
    <w:rsid w:val="00381826"/>
    <w:rsid w:val="003818BD"/>
    <w:rsid w:val="00381B11"/>
    <w:rsid w:val="00381BAE"/>
    <w:rsid w:val="00381F22"/>
    <w:rsid w:val="00383CF9"/>
    <w:rsid w:val="00384A98"/>
    <w:rsid w:val="00385106"/>
    <w:rsid w:val="00387930"/>
    <w:rsid w:val="00387F73"/>
    <w:rsid w:val="00387F87"/>
    <w:rsid w:val="00390122"/>
    <w:rsid w:val="00390C0A"/>
    <w:rsid w:val="00392A32"/>
    <w:rsid w:val="00392F8E"/>
    <w:rsid w:val="003934B4"/>
    <w:rsid w:val="00393F66"/>
    <w:rsid w:val="00394BD2"/>
    <w:rsid w:val="003956C6"/>
    <w:rsid w:val="00397187"/>
    <w:rsid w:val="003A0CF0"/>
    <w:rsid w:val="003A0D4E"/>
    <w:rsid w:val="003A12CE"/>
    <w:rsid w:val="003A2994"/>
    <w:rsid w:val="003A35E0"/>
    <w:rsid w:val="003A39BB"/>
    <w:rsid w:val="003A47D7"/>
    <w:rsid w:val="003A4F65"/>
    <w:rsid w:val="003A5E90"/>
    <w:rsid w:val="003A69ED"/>
    <w:rsid w:val="003A7719"/>
    <w:rsid w:val="003A7858"/>
    <w:rsid w:val="003B03DB"/>
    <w:rsid w:val="003B0466"/>
    <w:rsid w:val="003B2438"/>
    <w:rsid w:val="003B2A92"/>
    <w:rsid w:val="003B30C2"/>
    <w:rsid w:val="003B410E"/>
    <w:rsid w:val="003B6976"/>
    <w:rsid w:val="003B7148"/>
    <w:rsid w:val="003C08C0"/>
    <w:rsid w:val="003C24FD"/>
    <w:rsid w:val="003C33F2"/>
    <w:rsid w:val="003C3D73"/>
    <w:rsid w:val="003C4217"/>
    <w:rsid w:val="003C6497"/>
    <w:rsid w:val="003C7414"/>
    <w:rsid w:val="003C7984"/>
    <w:rsid w:val="003D29BF"/>
    <w:rsid w:val="003D3FD6"/>
    <w:rsid w:val="003D6B21"/>
    <w:rsid w:val="003D6DAD"/>
    <w:rsid w:val="003D7417"/>
    <w:rsid w:val="003E0500"/>
    <w:rsid w:val="003E0D2E"/>
    <w:rsid w:val="003E19A3"/>
    <w:rsid w:val="003E269A"/>
    <w:rsid w:val="003E4844"/>
    <w:rsid w:val="003E64C5"/>
    <w:rsid w:val="003F1A2C"/>
    <w:rsid w:val="003F2AD3"/>
    <w:rsid w:val="003F2C47"/>
    <w:rsid w:val="003F3937"/>
    <w:rsid w:val="003F44D1"/>
    <w:rsid w:val="003F47D3"/>
    <w:rsid w:val="003F681A"/>
    <w:rsid w:val="003F6FC1"/>
    <w:rsid w:val="003F75DC"/>
    <w:rsid w:val="00402FD6"/>
    <w:rsid w:val="00403633"/>
    <w:rsid w:val="00403C3D"/>
    <w:rsid w:val="00404659"/>
    <w:rsid w:val="00404EE5"/>
    <w:rsid w:val="00405BF7"/>
    <w:rsid w:val="00407520"/>
    <w:rsid w:val="00407BF5"/>
    <w:rsid w:val="004111B4"/>
    <w:rsid w:val="00411F0E"/>
    <w:rsid w:val="00412E96"/>
    <w:rsid w:val="00413ADD"/>
    <w:rsid w:val="00414198"/>
    <w:rsid w:val="00416394"/>
    <w:rsid w:val="00416A32"/>
    <w:rsid w:val="00416DCC"/>
    <w:rsid w:val="00417D6F"/>
    <w:rsid w:val="00417E41"/>
    <w:rsid w:val="00420726"/>
    <w:rsid w:val="00420E47"/>
    <w:rsid w:val="004212F8"/>
    <w:rsid w:val="004213CC"/>
    <w:rsid w:val="00421C6A"/>
    <w:rsid w:val="00422256"/>
    <w:rsid w:val="004238B2"/>
    <w:rsid w:val="004239E9"/>
    <w:rsid w:val="00424881"/>
    <w:rsid w:val="00424A4D"/>
    <w:rsid w:val="00424CC2"/>
    <w:rsid w:val="00426A1F"/>
    <w:rsid w:val="0042728F"/>
    <w:rsid w:val="00427C4C"/>
    <w:rsid w:val="00427E88"/>
    <w:rsid w:val="0043056A"/>
    <w:rsid w:val="00430650"/>
    <w:rsid w:val="00431275"/>
    <w:rsid w:val="00431525"/>
    <w:rsid w:val="00431FA9"/>
    <w:rsid w:val="0043255D"/>
    <w:rsid w:val="00433E42"/>
    <w:rsid w:val="00433FF0"/>
    <w:rsid w:val="004358A8"/>
    <w:rsid w:val="00435B1C"/>
    <w:rsid w:val="00435FC9"/>
    <w:rsid w:val="0044041F"/>
    <w:rsid w:val="00440C7B"/>
    <w:rsid w:val="00441EF2"/>
    <w:rsid w:val="00442AF1"/>
    <w:rsid w:val="004432FF"/>
    <w:rsid w:val="00445309"/>
    <w:rsid w:val="004462C7"/>
    <w:rsid w:val="00450047"/>
    <w:rsid w:val="00450441"/>
    <w:rsid w:val="00450F07"/>
    <w:rsid w:val="004515A5"/>
    <w:rsid w:val="00452B40"/>
    <w:rsid w:val="00452FA7"/>
    <w:rsid w:val="00453A4B"/>
    <w:rsid w:val="00453CD3"/>
    <w:rsid w:val="00454126"/>
    <w:rsid w:val="0045619F"/>
    <w:rsid w:val="004561A4"/>
    <w:rsid w:val="00456E29"/>
    <w:rsid w:val="00457340"/>
    <w:rsid w:val="004579A8"/>
    <w:rsid w:val="00460660"/>
    <w:rsid w:val="00462EDC"/>
    <w:rsid w:val="00464564"/>
    <w:rsid w:val="00465115"/>
    <w:rsid w:val="0046584C"/>
    <w:rsid w:val="00465F76"/>
    <w:rsid w:val="00466C27"/>
    <w:rsid w:val="00467228"/>
    <w:rsid w:val="004675AE"/>
    <w:rsid w:val="00467C76"/>
    <w:rsid w:val="00467ED9"/>
    <w:rsid w:val="0047002A"/>
    <w:rsid w:val="004708EB"/>
    <w:rsid w:val="00470B39"/>
    <w:rsid w:val="00470CD2"/>
    <w:rsid w:val="004713C3"/>
    <w:rsid w:val="004726DD"/>
    <w:rsid w:val="00473924"/>
    <w:rsid w:val="004741E8"/>
    <w:rsid w:val="00476C7F"/>
    <w:rsid w:val="004832E2"/>
    <w:rsid w:val="0048440D"/>
    <w:rsid w:val="004846D0"/>
    <w:rsid w:val="00486107"/>
    <w:rsid w:val="00486818"/>
    <w:rsid w:val="00486889"/>
    <w:rsid w:val="00487A6D"/>
    <w:rsid w:val="00487EBD"/>
    <w:rsid w:val="004903D1"/>
    <w:rsid w:val="004906C8"/>
    <w:rsid w:val="00491827"/>
    <w:rsid w:val="00491E27"/>
    <w:rsid w:val="0049490C"/>
    <w:rsid w:val="004953F2"/>
    <w:rsid w:val="004954DF"/>
    <w:rsid w:val="00495BFE"/>
    <w:rsid w:val="00496E3E"/>
    <w:rsid w:val="004A1447"/>
    <w:rsid w:val="004A14A3"/>
    <w:rsid w:val="004A1D37"/>
    <w:rsid w:val="004A2BF4"/>
    <w:rsid w:val="004A2C6F"/>
    <w:rsid w:val="004A34A3"/>
    <w:rsid w:val="004A3841"/>
    <w:rsid w:val="004A3A5C"/>
    <w:rsid w:val="004A576E"/>
    <w:rsid w:val="004A622B"/>
    <w:rsid w:val="004A624D"/>
    <w:rsid w:val="004A6375"/>
    <w:rsid w:val="004B0E06"/>
    <w:rsid w:val="004B22EA"/>
    <w:rsid w:val="004B2567"/>
    <w:rsid w:val="004B4D06"/>
    <w:rsid w:val="004B4FFB"/>
    <w:rsid w:val="004B5722"/>
    <w:rsid w:val="004B68F4"/>
    <w:rsid w:val="004B705B"/>
    <w:rsid w:val="004C005A"/>
    <w:rsid w:val="004C2DF4"/>
    <w:rsid w:val="004C35D2"/>
    <w:rsid w:val="004C4399"/>
    <w:rsid w:val="004C4626"/>
    <w:rsid w:val="004C48FB"/>
    <w:rsid w:val="004C61C9"/>
    <w:rsid w:val="004C787C"/>
    <w:rsid w:val="004C78BF"/>
    <w:rsid w:val="004D011E"/>
    <w:rsid w:val="004D0F3F"/>
    <w:rsid w:val="004D3295"/>
    <w:rsid w:val="004D4DF1"/>
    <w:rsid w:val="004D5977"/>
    <w:rsid w:val="004D59EB"/>
    <w:rsid w:val="004D5EE0"/>
    <w:rsid w:val="004D6340"/>
    <w:rsid w:val="004D7B25"/>
    <w:rsid w:val="004E23E0"/>
    <w:rsid w:val="004E34E2"/>
    <w:rsid w:val="004E5638"/>
    <w:rsid w:val="004E6CCD"/>
    <w:rsid w:val="004E7A1F"/>
    <w:rsid w:val="004E7EDC"/>
    <w:rsid w:val="004F0AF4"/>
    <w:rsid w:val="004F2668"/>
    <w:rsid w:val="004F428B"/>
    <w:rsid w:val="004F4B9B"/>
    <w:rsid w:val="004F5281"/>
    <w:rsid w:val="004F539B"/>
    <w:rsid w:val="004F546D"/>
    <w:rsid w:val="004F5725"/>
    <w:rsid w:val="004F5FDA"/>
    <w:rsid w:val="004F77CB"/>
    <w:rsid w:val="004F79EE"/>
    <w:rsid w:val="00500A74"/>
    <w:rsid w:val="005023AB"/>
    <w:rsid w:val="00502DDB"/>
    <w:rsid w:val="005036FB"/>
    <w:rsid w:val="00505098"/>
    <w:rsid w:val="0050545C"/>
    <w:rsid w:val="005065B5"/>
    <w:rsid w:val="00507E38"/>
    <w:rsid w:val="0051001F"/>
    <w:rsid w:val="005105C0"/>
    <w:rsid w:val="00510BE3"/>
    <w:rsid w:val="00510CA3"/>
    <w:rsid w:val="00511334"/>
    <w:rsid w:val="00511AB9"/>
    <w:rsid w:val="00512F9A"/>
    <w:rsid w:val="0051424B"/>
    <w:rsid w:val="00515D2B"/>
    <w:rsid w:val="005169BD"/>
    <w:rsid w:val="00516BA9"/>
    <w:rsid w:val="0052060D"/>
    <w:rsid w:val="005224E7"/>
    <w:rsid w:val="00523BB5"/>
    <w:rsid w:val="00523EA7"/>
    <w:rsid w:val="00524F64"/>
    <w:rsid w:val="005263CB"/>
    <w:rsid w:val="005321C5"/>
    <w:rsid w:val="00532FE2"/>
    <w:rsid w:val="0053481C"/>
    <w:rsid w:val="00534B46"/>
    <w:rsid w:val="00535021"/>
    <w:rsid w:val="005370C1"/>
    <w:rsid w:val="005374B5"/>
    <w:rsid w:val="0053760B"/>
    <w:rsid w:val="00537EC6"/>
    <w:rsid w:val="005406EB"/>
    <w:rsid w:val="00540954"/>
    <w:rsid w:val="00540988"/>
    <w:rsid w:val="00540EF6"/>
    <w:rsid w:val="00540FCB"/>
    <w:rsid w:val="00541BAE"/>
    <w:rsid w:val="00541F68"/>
    <w:rsid w:val="00542094"/>
    <w:rsid w:val="00542156"/>
    <w:rsid w:val="00544514"/>
    <w:rsid w:val="00544667"/>
    <w:rsid w:val="00544818"/>
    <w:rsid w:val="00545AE8"/>
    <w:rsid w:val="005468CA"/>
    <w:rsid w:val="005472DB"/>
    <w:rsid w:val="0055042A"/>
    <w:rsid w:val="00550889"/>
    <w:rsid w:val="00550959"/>
    <w:rsid w:val="005527D1"/>
    <w:rsid w:val="00552F77"/>
    <w:rsid w:val="00553375"/>
    <w:rsid w:val="00553376"/>
    <w:rsid w:val="0055371B"/>
    <w:rsid w:val="0055481D"/>
    <w:rsid w:val="005553B2"/>
    <w:rsid w:val="00556734"/>
    <w:rsid w:val="0055676D"/>
    <w:rsid w:val="00556BF2"/>
    <w:rsid w:val="00557CAE"/>
    <w:rsid w:val="00557DBF"/>
    <w:rsid w:val="00561861"/>
    <w:rsid w:val="00561D1F"/>
    <w:rsid w:val="005623FE"/>
    <w:rsid w:val="00563707"/>
    <w:rsid w:val="0056426F"/>
    <w:rsid w:val="0056451D"/>
    <w:rsid w:val="005646C8"/>
    <w:rsid w:val="0056491C"/>
    <w:rsid w:val="005671F6"/>
    <w:rsid w:val="00567D3C"/>
    <w:rsid w:val="00570D75"/>
    <w:rsid w:val="005727B9"/>
    <w:rsid w:val="0057364E"/>
    <w:rsid w:val="005736B7"/>
    <w:rsid w:val="0057379C"/>
    <w:rsid w:val="00574805"/>
    <w:rsid w:val="00575B5F"/>
    <w:rsid w:val="00575E5A"/>
    <w:rsid w:val="00577892"/>
    <w:rsid w:val="00583F06"/>
    <w:rsid w:val="005846E4"/>
    <w:rsid w:val="00584FCD"/>
    <w:rsid w:val="005850DB"/>
    <w:rsid w:val="00587824"/>
    <w:rsid w:val="00587891"/>
    <w:rsid w:val="00587E3B"/>
    <w:rsid w:val="00593E36"/>
    <w:rsid w:val="00594386"/>
    <w:rsid w:val="005943B5"/>
    <w:rsid w:val="00595092"/>
    <w:rsid w:val="005955A4"/>
    <w:rsid w:val="00595676"/>
    <w:rsid w:val="005A1F91"/>
    <w:rsid w:val="005A246C"/>
    <w:rsid w:val="005A3089"/>
    <w:rsid w:val="005A309C"/>
    <w:rsid w:val="005A30DA"/>
    <w:rsid w:val="005A38C7"/>
    <w:rsid w:val="005A3DFB"/>
    <w:rsid w:val="005A6B66"/>
    <w:rsid w:val="005A7E22"/>
    <w:rsid w:val="005B0350"/>
    <w:rsid w:val="005B10F6"/>
    <w:rsid w:val="005B1A77"/>
    <w:rsid w:val="005B3AB8"/>
    <w:rsid w:val="005B3B34"/>
    <w:rsid w:val="005B472D"/>
    <w:rsid w:val="005B4D80"/>
    <w:rsid w:val="005B52F0"/>
    <w:rsid w:val="005B5AD5"/>
    <w:rsid w:val="005C1916"/>
    <w:rsid w:val="005C1B32"/>
    <w:rsid w:val="005C2778"/>
    <w:rsid w:val="005C3D8E"/>
    <w:rsid w:val="005C4C4F"/>
    <w:rsid w:val="005C4EFA"/>
    <w:rsid w:val="005C5978"/>
    <w:rsid w:val="005C5E16"/>
    <w:rsid w:val="005C5FFA"/>
    <w:rsid w:val="005C6A7E"/>
    <w:rsid w:val="005D08EB"/>
    <w:rsid w:val="005D0B93"/>
    <w:rsid w:val="005D1CA3"/>
    <w:rsid w:val="005D267A"/>
    <w:rsid w:val="005D30B7"/>
    <w:rsid w:val="005D6399"/>
    <w:rsid w:val="005D6655"/>
    <w:rsid w:val="005E3224"/>
    <w:rsid w:val="005E38B3"/>
    <w:rsid w:val="005E3C22"/>
    <w:rsid w:val="005E4A0A"/>
    <w:rsid w:val="005E4E4F"/>
    <w:rsid w:val="005E53A6"/>
    <w:rsid w:val="005E6B9D"/>
    <w:rsid w:val="005E6D86"/>
    <w:rsid w:val="005E76D6"/>
    <w:rsid w:val="005F1D6F"/>
    <w:rsid w:val="005F273F"/>
    <w:rsid w:val="005F4418"/>
    <w:rsid w:val="005F47FB"/>
    <w:rsid w:val="006009CD"/>
    <w:rsid w:val="00601619"/>
    <w:rsid w:val="006018EF"/>
    <w:rsid w:val="0060394D"/>
    <w:rsid w:val="0060599E"/>
    <w:rsid w:val="00606EB4"/>
    <w:rsid w:val="006079FC"/>
    <w:rsid w:val="0061068E"/>
    <w:rsid w:val="00611B4C"/>
    <w:rsid w:val="00612665"/>
    <w:rsid w:val="006126DB"/>
    <w:rsid w:val="00612B98"/>
    <w:rsid w:val="0061427B"/>
    <w:rsid w:val="00614840"/>
    <w:rsid w:val="00616374"/>
    <w:rsid w:val="00616B29"/>
    <w:rsid w:val="00620046"/>
    <w:rsid w:val="00620848"/>
    <w:rsid w:val="00621FDF"/>
    <w:rsid w:val="006220C2"/>
    <w:rsid w:val="0062229B"/>
    <w:rsid w:val="006227E5"/>
    <w:rsid w:val="00623385"/>
    <w:rsid w:val="00624813"/>
    <w:rsid w:val="00624A9D"/>
    <w:rsid w:val="00625F7B"/>
    <w:rsid w:val="00627A4C"/>
    <w:rsid w:val="00630AC5"/>
    <w:rsid w:val="00632D19"/>
    <w:rsid w:val="00634E15"/>
    <w:rsid w:val="00634E5F"/>
    <w:rsid w:val="00637DA1"/>
    <w:rsid w:val="00641404"/>
    <w:rsid w:val="0064164A"/>
    <w:rsid w:val="00642B17"/>
    <w:rsid w:val="0064316F"/>
    <w:rsid w:val="00643D2C"/>
    <w:rsid w:val="00644559"/>
    <w:rsid w:val="00644B55"/>
    <w:rsid w:val="00645A7B"/>
    <w:rsid w:val="006474A9"/>
    <w:rsid w:val="006508BB"/>
    <w:rsid w:val="00651B95"/>
    <w:rsid w:val="00652AF6"/>
    <w:rsid w:val="00655F75"/>
    <w:rsid w:val="006560DE"/>
    <w:rsid w:val="0065610E"/>
    <w:rsid w:val="00657AA5"/>
    <w:rsid w:val="00660683"/>
    <w:rsid w:val="00660AD3"/>
    <w:rsid w:val="006618C7"/>
    <w:rsid w:val="0066274D"/>
    <w:rsid w:val="00662C10"/>
    <w:rsid w:val="006633D1"/>
    <w:rsid w:val="00663B8F"/>
    <w:rsid w:val="00663F48"/>
    <w:rsid w:val="00665130"/>
    <w:rsid w:val="00665297"/>
    <w:rsid w:val="0066598D"/>
    <w:rsid w:val="006667D0"/>
    <w:rsid w:val="00666C9B"/>
    <w:rsid w:val="00666CEB"/>
    <w:rsid w:val="006672D5"/>
    <w:rsid w:val="0067025A"/>
    <w:rsid w:val="0067089A"/>
    <w:rsid w:val="0067103E"/>
    <w:rsid w:val="0067113E"/>
    <w:rsid w:val="00671877"/>
    <w:rsid w:val="006719D6"/>
    <w:rsid w:val="00671AA2"/>
    <w:rsid w:val="006734AD"/>
    <w:rsid w:val="0067372B"/>
    <w:rsid w:val="00675638"/>
    <w:rsid w:val="00675CBE"/>
    <w:rsid w:val="00675FEF"/>
    <w:rsid w:val="006778B2"/>
    <w:rsid w:val="00680785"/>
    <w:rsid w:val="006837A8"/>
    <w:rsid w:val="006847A1"/>
    <w:rsid w:val="00687120"/>
    <w:rsid w:val="00687C11"/>
    <w:rsid w:val="00687D1E"/>
    <w:rsid w:val="00696FF6"/>
    <w:rsid w:val="006972B6"/>
    <w:rsid w:val="006A260E"/>
    <w:rsid w:val="006A3DC7"/>
    <w:rsid w:val="006A4774"/>
    <w:rsid w:val="006A4C88"/>
    <w:rsid w:val="006A4D61"/>
    <w:rsid w:val="006A5570"/>
    <w:rsid w:val="006A56A2"/>
    <w:rsid w:val="006A5FA4"/>
    <w:rsid w:val="006A689C"/>
    <w:rsid w:val="006A7CF0"/>
    <w:rsid w:val="006B0878"/>
    <w:rsid w:val="006B12ED"/>
    <w:rsid w:val="006B1BB8"/>
    <w:rsid w:val="006B1D89"/>
    <w:rsid w:val="006B25A0"/>
    <w:rsid w:val="006B3D79"/>
    <w:rsid w:val="006B4F6C"/>
    <w:rsid w:val="006B5EEA"/>
    <w:rsid w:val="006B7648"/>
    <w:rsid w:val="006B7C3D"/>
    <w:rsid w:val="006B7DC2"/>
    <w:rsid w:val="006C12C8"/>
    <w:rsid w:val="006C12CB"/>
    <w:rsid w:val="006C240C"/>
    <w:rsid w:val="006C3B5D"/>
    <w:rsid w:val="006C4F5D"/>
    <w:rsid w:val="006C513C"/>
    <w:rsid w:val="006C5CAC"/>
    <w:rsid w:val="006C7C9B"/>
    <w:rsid w:val="006C7EA5"/>
    <w:rsid w:val="006D00C9"/>
    <w:rsid w:val="006D0643"/>
    <w:rsid w:val="006D1E5B"/>
    <w:rsid w:val="006D26C3"/>
    <w:rsid w:val="006D359A"/>
    <w:rsid w:val="006D37BE"/>
    <w:rsid w:val="006D4DC2"/>
    <w:rsid w:val="006D5D9F"/>
    <w:rsid w:val="006D621E"/>
    <w:rsid w:val="006E0057"/>
    <w:rsid w:val="006E026F"/>
    <w:rsid w:val="006E0578"/>
    <w:rsid w:val="006E1240"/>
    <w:rsid w:val="006E16F6"/>
    <w:rsid w:val="006E1E5B"/>
    <w:rsid w:val="006E314D"/>
    <w:rsid w:val="006E3291"/>
    <w:rsid w:val="006E3B5E"/>
    <w:rsid w:val="006E402D"/>
    <w:rsid w:val="006E461A"/>
    <w:rsid w:val="006E54ED"/>
    <w:rsid w:val="006E764A"/>
    <w:rsid w:val="006F05C0"/>
    <w:rsid w:val="006F0F25"/>
    <w:rsid w:val="006F1177"/>
    <w:rsid w:val="006F3B15"/>
    <w:rsid w:val="006F66F0"/>
    <w:rsid w:val="006F69E4"/>
    <w:rsid w:val="006F7063"/>
    <w:rsid w:val="007012B1"/>
    <w:rsid w:val="00701C28"/>
    <w:rsid w:val="00703886"/>
    <w:rsid w:val="00706CD5"/>
    <w:rsid w:val="00707596"/>
    <w:rsid w:val="00707701"/>
    <w:rsid w:val="00710723"/>
    <w:rsid w:val="00713B81"/>
    <w:rsid w:val="0071419B"/>
    <w:rsid w:val="00714801"/>
    <w:rsid w:val="00714FDC"/>
    <w:rsid w:val="00715FDA"/>
    <w:rsid w:val="00717922"/>
    <w:rsid w:val="00722840"/>
    <w:rsid w:val="00723ED1"/>
    <w:rsid w:val="00724676"/>
    <w:rsid w:val="00724A22"/>
    <w:rsid w:val="007260EE"/>
    <w:rsid w:val="007265A9"/>
    <w:rsid w:val="00727818"/>
    <w:rsid w:val="00727A39"/>
    <w:rsid w:val="00730B02"/>
    <w:rsid w:val="0073281F"/>
    <w:rsid w:val="0073287A"/>
    <w:rsid w:val="00732AF4"/>
    <w:rsid w:val="00732DA6"/>
    <w:rsid w:val="00733141"/>
    <w:rsid w:val="0073470D"/>
    <w:rsid w:val="007348D6"/>
    <w:rsid w:val="00734E2D"/>
    <w:rsid w:val="00735704"/>
    <w:rsid w:val="007368E1"/>
    <w:rsid w:val="00736EFF"/>
    <w:rsid w:val="007401D1"/>
    <w:rsid w:val="00740C9A"/>
    <w:rsid w:val="00743390"/>
    <w:rsid w:val="00743525"/>
    <w:rsid w:val="00743BB5"/>
    <w:rsid w:val="00744053"/>
    <w:rsid w:val="007442AD"/>
    <w:rsid w:val="00744AA1"/>
    <w:rsid w:val="00745243"/>
    <w:rsid w:val="0074547C"/>
    <w:rsid w:val="00745885"/>
    <w:rsid w:val="00747008"/>
    <w:rsid w:val="00747A59"/>
    <w:rsid w:val="00747CD7"/>
    <w:rsid w:val="00747E53"/>
    <w:rsid w:val="00751B73"/>
    <w:rsid w:val="00753E38"/>
    <w:rsid w:val="00753FF5"/>
    <w:rsid w:val="00754A13"/>
    <w:rsid w:val="00754A7A"/>
    <w:rsid w:val="007578AD"/>
    <w:rsid w:val="00757CE5"/>
    <w:rsid w:val="00757F36"/>
    <w:rsid w:val="00760528"/>
    <w:rsid w:val="00760C36"/>
    <w:rsid w:val="00761120"/>
    <w:rsid w:val="00761824"/>
    <w:rsid w:val="0076228D"/>
    <w:rsid w:val="0076286B"/>
    <w:rsid w:val="00763A54"/>
    <w:rsid w:val="00763E62"/>
    <w:rsid w:val="00765ABE"/>
    <w:rsid w:val="00765BB0"/>
    <w:rsid w:val="00766846"/>
    <w:rsid w:val="00767988"/>
    <w:rsid w:val="00770639"/>
    <w:rsid w:val="00770CB6"/>
    <w:rsid w:val="00771D56"/>
    <w:rsid w:val="00772148"/>
    <w:rsid w:val="007727E6"/>
    <w:rsid w:val="007730F7"/>
    <w:rsid w:val="00773357"/>
    <w:rsid w:val="007735B4"/>
    <w:rsid w:val="00775538"/>
    <w:rsid w:val="00776437"/>
    <w:rsid w:val="0077673A"/>
    <w:rsid w:val="0077675F"/>
    <w:rsid w:val="00780A52"/>
    <w:rsid w:val="0078112D"/>
    <w:rsid w:val="0078174F"/>
    <w:rsid w:val="00782707"/>
    <w:rsid w:val="007833DA"/>
    <w:rsid w:val="00783A8C"/>
    <w:rsid w:val="007846E1"/>
    <w:rsid w:val="00784E9C"/>
    <w:rsid w:val="0079070C"/>
    <w:rsid w:val="0079242B"/>
    <w:rsid w:val="0079265E"/>
    <w:rsid w:val="00792951"/>
    <w:rsid w:val="007941F5"/>
    <w:rsid w:val="00794840"/>
    <w:rsid w:val="00794C07"/>
    <w:rsid w:val="007960D7"/>
    <w:rsid w:val="00796633"/>
    <w:rsid w:val="00797267"/>
    <w:rsid w:val="00797F30"/>
    <w:rsid w:val="007A0F5E"/>
    <w:rsid w:val="007A145E"/>
    <w:rsid w:val="007A5172"/>
    <w:rsid w:val="007A6020"/>
    <w:rsid w:val="007A7787"/>
    <w:rsid w:val="007B0B9B"/>
    <w:rsid w:val="007B18DA"/>
    <w:rsid w:val="007B2170"/>
    <w:rsid w:val="007B25C5"/>
    <w:rsid w:val="007B2700"/>
    <w:rsid w:val="007B570C"/>
    <w:rsid w:val="007B5A1F"/>
    <w:rsid w:val="007B75C3"/>
    <w:rsid w:val="007C0623"/>
    <w:rsid w:val="007C4495"/>
    <w:rsid w:val="007C5291"/>
    <w:rsid w:val="007C5A86"/>
    <w:rsid w:val="007C61B5"/>
    <w:rsid w:val="007C7CAD"/>
    <w:rsid w:val="007D0859"/>
    <w:rsid w:val="007D0BD6"/>
    <w:rsid w:val="007D11E3"/>
    <w:rsid w:val="007D1DEB"/>
    <w:rsid w:val="007D3840"/>
    <w:rsid w:val="007D3A84"/>
    <w:rsid w:val="007D4B64"/>
    <w:rsid w:val="007D56DF"/>
    <w:rsid w:val="007D6D3A"/>
    <w:rsid w:val="007D6FE7"/>
    <w:rsid w:val="007E03C3"/>
    <w:rsid w:val="007E0E74"/>
    <w:rsid w:val="007E14E9"/>
    <w:rsid w:val="007E166F"/>
    <w:rsid w:val="007E3370"/>
    <w:rsid w:val="007E4A6E"/>
    <w:rsid w:val="007E4C12"/>
    <w:rsid w:val="007E5335"/>
    <w:rsid w:val="007E55AC"/>
    <w:rsid w:val="007F132F"/>
    <w:rsid w:val="007F1D89"/>
    <w:rsid w:val="007F365D"/>
    <w:rsid w:val="007F38D8"/>
    <w:rsid w:val="007F4B76"/>
    <w:rsid w:val="007F5057"/>
    <w:rsid w:val="007F56A7"/>
    <w:rsid w:val="0080037E"/>
    <w:rsid w:val="008007B8"/>
    <w:rsid w:val="008012B6"/>
    <w:rsid w:val="00801EB7"/>
    <w:rsid w:val="00801F95"/>
    <w:rsid w:val="00802611"/>
    <w:rsid w:val="008026DE"/>
    <w:rsid w:val="00803241"/>
    <w:rsid w:val="00803EEA"/>
    <w:rsid w:val="008048D9"/>
    <w:rsid w:val="00804F27"/>
    <w:rsid w:val="0080553F"/>
    <w:rsid w:val="00805FFD"/>
    <w:rsid w:val="008079F5"/>
    <w:rsid w:val="00807DD0"/>
    <w:rsid w:val="00810567"/>
    <w:rsid w:val="00810944"/>
    <w:rsid w:val="0081127A"/>
    <w:rsid w:val="0081152F"/>
    <w:rsid w:val="0081232C"/>
    <w:rsid w:val="008136A7"/>
    <w:rsid w:val="00814309"/>
    <w:rsid w:val="008166A3"/>
    <w:rsid w:val="008167FC"/>
    <w:rsid w:val="00821147"/>
    <w:rsid w:val="0082329A"/>
    <w:rsid w:val="008233DE"/>
    <w:rsid w:val="00830C9F"/>
    <w:rsid w:val="0083163D"/>
    <w:rsid w:val="0083200D"/>
    <w:rsid w:val="00832C0F"/>
    <w:rsid w:val="00833CDF"/>
    <w:rsid w:val="00834790"/>
    <w:rsid w:val="00835D43"/>
    <w:rsid w:val="00835D4C"/>
    <w:rsid w:val="00837219"/>
    <w:rsid w:val="00837DE3"/>
    <w:rsid w:val="00841714"/>
    <w:rsid w:val="00842CC3"/>
    <w:rsid w:val="00842EFD"/>
    <w:rsid w:val="008450E1"/>
    <w:rsid w:val="00845845"/>
    <w:rsid w:val="00845864"/>
    <w:rsid w:val="00846CD0"/>
    <w:rsid w:val="00847FFA"/>
    <w:rsid w:val="00851699"/>
    <w:rsid w:val="00851A16"/>
    <w:rsid w:val="0085228A"/>
    <w:rsid w:val="008532DA"/>
    <w:rsid w:val="0085366B"/>
    <w:rsid w:val="008544FE"/>
    <w:rsid w:val="00856375"/>
    <w:rsid w:val="00856AFA"/>
    <w:rsid w:val="008602FD"/>
    <w:rsid w:val="008607CC"/>
    <w:rsid w:val="008611BB"/>
    <w:rsid w:val="00862E94"/>
    <w:rsid w:val="00863122"/>
    <w:rsid w:val="008645CC"/>
    <w:rsid w:val="00864E8F"/>
    <w:rsid w:val="0086538F"/>
    <w:rsid w:val="00865A83"/>
    <w:rsid w:val="008665EA"/>
    <w:rsid w:val="00867914"/>
    <w:rsid w:val="00872219"/>
    <w:rsid w:val="00872951"/>
    <w:rsid w:val="00872AA8"/>
    <w:rsid w:val="00872FCD"/>
    <w:rsid w:val="008738BE"/>
    <w:rsid w:val="00874703"/>
    <w:rsid w:val="00874CEC"/>
    <w:rsid w:val="0087693E"/>
    <w:rsid w:val="00876B7C"/>
    <w:rsid w:val="0087780A"/>
    <w:rsid w:val="00877879"/>
    <w:rsid w:val="00880F0D"/>
    <w:rsid w:val="00883636"/>
    <w:rsid w:val="00883762"/>
    <w:rsid w:val="008846A4"/>
    <w:rsid w:val="00885C73"/>
    <w:rsid w:val="00885F51"/>
    <w:rsid w:val="008864B5"/>
    <w:rsid w:val="008865DF"/>
    <w:rsid w:val="008870E8"/>
    <w:rsid w:val="0088786C"/>
    <w:rsid w:val="008879BF"/>
    <w:rsid w:val="008908AF"/>
    <w:rsid w:val="00890AE1"/>
    <w:rsid w:val="008924BD"/>
    <w:rsid w:val="00892B99"/>
    <w:rsid w:val="00892C2C"/>
    <w:rsid w:val="008940EF"/>
    <w:rsid w:val="00894B38"/>
    <w:rsid w:val="00895784"/>
    <w:rsid w:val="00896089"/>
    <w:rsid w:val="00896823"/>
    <w:rsid w:val="008A3568"/>
    <w:rsid w:val="008A38DB"/>
    <w:rsid w:val="008A6781"/>
    <w:rsid w:val="008A69EC"/>
    <w:rsid w:val="008A6FA3"/>
    <w:rsid w:val="008B1150"/>
    <w:rsid w:val="008B2BFC"/>
    <w:rsid w:val="008B3023"/>
    <w:rsid w:val="008B3E81"/>
    <w:rsid w:val="008B4259"/>
    <w:rsid w:val="008B5453"/>
    <w:rsid w:val="008B54B8"/>
    <w:rsid w:val="008B5631"/>
    <w:rsid w:val="008B5C17"/>
    <w:rsid w:val="008B7A91"/>
    <w:rsid w:val="008C0048"/>
    <w:rsid w:val="008C0530"/>
    <w:rsid w:val="008C1211"/>
    <w:rsid w:val="008C1F95"/>
    <w:rsid w:val="008C2EBE"/>
    <w:rsid w:val="008C331A"/>
    <w:rsid w:val="008C400B"/>
    <w:rsid w:val="008C4726"/>
    <w:rsid w:val="008C5834"/>
    <w:rsid w:val="008C5E2F"/>
    <w:rsid w:val="008C647A"/>
    <w:rsid w:val="008D03B9"/>
    <w:rsid w:val="008D1AD3"/>
    <w:rsid w:val="008D21F6"/>
    <w:rsid w:val="008D2992"/>
    <w:rsid w:val="008D324D"/>
    <w:rsid w:val="008D5FE1"/>
    <w:rsid w:val="008D6CFC"/>
    <w:rsid w:val="008D728F"/>
    <w:rsid w:val="008E139A"/>
    <w:rsid w:val="008E153A"/>
    <w:rsid w:val="008E2705"/>
    <w:rsid w:val="008E3FA1"/>
    <w:rsid w:val="008E4192"/>
    <w:rsid w:val="008E41DB"/>
    <w:rsid w:val="008E4B7E"/>
    <w:rsid w:val="008E5F67"/>
    <w:rsid w:val="008F0AB8"/>
    <w:rsid w:val="008F18D6"/>
    <w:rsid w:val="008F18E3"/>
    <w:rsid w:val="008F3071"/>
    <w:rsid w:val="008F44DB"/>
    <w:rsid w:val="008F575B"/>
    <w:rsid w:val="008F5A54"/>
    <w:rsid w:val="008F5CD2"/>
    <w:rsid w:val="0090137A"/>
    <w:rsid w:val="0090178D"/>
    <w:rsid w:val="009017B5"/>
    <w:rsid w:val="00903793"/>
    <w:rsid w:val="00904780"/>
    <w:rsid w:val="00905638"/>
    <w:rsid w:val="009058B6"/>
    <w:rsid w:val="00906830"/>
    <w:rsid w:val="00906968"/>
    <w:rsid w:val="009109F7"/>
    <w:rsid w:val="00912222"/>
    <w:rsid w:val="00913257"/>
    <w:rsid w:val="00913421"/>
    <w:rsid w:val="009144CF"/>
    <w:rsid w:val="00914697"/>
    <w:rsid w:val="009157F4"/>
    <w:rsid w:val="00915F3B"/>
    <w:rsid w:val="00916160"/>
    <w:rsid w:val="00916DB4"/>
    <w:rsid w:val="00917600"/>
    <w:rsid w:val="009179E4"/>
    <w:rsid w:val="00921971"/>
    <w:rsid w:val="0092231C"/>
    <w:rsid w:val="0092236B"/>
    <w:rsid w:val="00922385"/>
    <w:rsid w:val="009223DF"/>
    <w:rsid w:val="00924CAC"/>
    <w:rsid w:val="0092640E"/>
    <w:rsid w:val="00926706"/>
    <w:rsid w:val="009271B7"/>
    <w:rsid w:val="00927550"/>
    <w:rsid w:val="0093004E"/>
    <w:rsid w:val="0093114B"/>
    <w:rsid w:val="009334D1"/>
    <w:rsid w:val="009337B4"/>
    <w:rsid w:val="009338AF"/>
    <w:rsid w:val="00934D97"/>
    <w:rsid w:val="00935A15"/>
    <w:rsid w:val="00936091"/>
    <w:rsid w:val="00936432"/>
    <w:rsid w:val="009371AC"/>
    <w:rsid w:val="00937227"/>
    <w:rsid w:val="00937C1C"/>
    <w:rsid w:val="00937E0D"/>
    <w:rsid w:val="009408E7"/>
    <w:rsid w:val="00940D22"/>
    <w:rsid w:val="00940D8A"/>
    <w:rsid w:val="0094631C"/>
    <w:rsid w:val="009473AF"/>
    <w:rsid w:val="009473CC"/>
    <w:rsid w:val="00950E19"/>
    <w:rsid w:val="00952FBD"/>
    <w:rsid w:val="0095352A"/>
    <w:rsid w:val="009535E2"/>
    <w:rsid w:val="009536D6"/>
    <w:rsid w:val="00954A24"/>
    <w:rsid w:val="00956985"/>
    <w:rsid w:val="009571CF"/>
    <w:rsid w:val="00957416"/>
    <w:rsid w:val="00957740"/>
    <w:rsid w:val="0095783F"/>
    <w:rsid w:val="009606D2"/>
    <w:rsid w:val="00961AFD"/>
    <w:rsid w:val="00962258"/>
    <w:rsid w:val="009622B9"/>
    <w:rsid w:val="00963E6A"/>
    <w:rsid w:val="00965512"/>
    <w:rsid w:val="009675E2"/>
    <w:rsid w:val="00967727"/>
    <w:rsid w:val="009678B7"/>
    <w:rsid w:val="00967DAB"/>
    <w:rsid w:val="00970146"/>
    <w:rsid w:val="00970930"/>
    <w:rsid w:val="00970C6C"/>
    <w:rsid w:val="0097132B"/>
    <w:rsid w:val="00971695"/>
    <w:rsid w:val="00971802"/>
    <w:rsid w:val="0097256C"/>
    <w:rsid w:val="00972789"/>
    <w:rsid w:val="00972986"/>
    <w:rsid w:val="00972E71"/>
    <w:rsid w:val="00974597"/>
    <w:rsid w:val="00974732"/>
    <w:rsid w:val="00976AFD"/>
    <w:rsid w:val="00976D1D"/>
    <w:rsid w:val="00981EAF"/>
    <w:rsid w:val="00982AEE"/>
    <w:rsid w:val="00982C7D"/>
    <w:rsid w:val="00985FC7"/>
    <w:rsid w:val="009865FB"/>
    <w:rsid w:val="009867D9"/>
    <w:rsid w:val="00986A53"/>
    <w:rsid w:val="00986A68"/>
    <w:rsid w:val="00990056"/>
    <w:rsid w:val="00991473"/>
    <w:rsid w:val="0099217B"/>
    <w:rsid w:val="0099219F"/>
    <w:rsid w:val="00992D9A"/>
    <w:rsid w:val="00992D9C"/>
    <w:rsid w:val="00994C23"/>
    <w:rsid w:val="009953DF"/>
    <w:rsid w:val="009961A6"/>
    <w:rsid w:val="00996CB8"/>
    <w:rsid w:val="009979A4"/>
    <w:rsid w:val="009A0B90"/>
    <w:rsid w:val="009A253D"/>
    <w:rsid w:val="009A483A"/>
    <w:rsid w:val="009A4A28"/>
    <w:rsid w:val="009A4DAE"/>
    <w:rsid w:val="009A5AF9"/>
    <w:rsid w:val="009A6179"/>
    <w:rsid w:val="009A6193"/>
    <w:rsid w:val="009A6C78"/>
    <w:rsid w:val="009B0035"/>
    <w:rsid w:val="009B2192"/>
    <w:rsid w:val="009B23A6"/>
    <w:rsid w:val="009B2E97"/>
    <w:rsid w:val="009B32BC"/>
    <w:rsid w:val="009B34F5"/>
    <w:rsid w:val="009B3F6D"/>
    <w:rsid w:val="009B4139"/>
    <w:rsid w:val="009B5F23"/>
    <w:rsid w:val="009C0183"/>
    <w:rsid w:val="009C2240"/>
    <w:rsid w:val="009C349B"/>
    <w:rsid w:val="009C3B3A"/>
    <w:rsid w:val="009C442C"/>
    <w:rsid w:val="009C5039"/>
    <w:rsid w:val="009C50B6"/>
    <w:rsid w:val="009C5228"/>
    <w:rsid w:val="009C6537"/>
    <w:rsid w:val="009C65C9"/>
    <w:rsid w:val="009C7369"/>
    <w:rsid w:val="009C7A6C"/>
    <w:rsid w:val="009C7D2B"/>
    <w:rsid w:val="009D19F6"/>
    <w:rsid w:val="009D2108"/>
    <w:rsid w:val="009D2122"/>
    <w:rsid w:val="009D2871"/>
    <w:rsid w:val="009D31A7"/>
    <w:rsid w:val="009D3C3A"/>
    <w:rsid w:val="009D521A"/>
    <w:rsid w:val="009D7ADD"/>
    <w:rsid w:val="009E07F4"/>
    <w:rsid w:val="009E4052"/>
    <w:rsid w:val="009E4750"/>
    <w:rsid w:val="009E5333"/>
    <w:rsid w:val="009E57A1"/>
    <w:rsid w:val="009E5AE5"/>
    <w:rsid w:val="009E6384"/>
    <w:rsid w:val="009E6F4A"/>
    <w:rsid w:val="009F1522"/>
    <w:rsid w:val="009F309B"/>
    <w:rsid w:val="009F35B2"/>
    <w:rsid w:val="009F392E"/>
    <w:rsid w:val="009F3C51"/>
    <w:rsid w:val="009F4930"/>
    <w:rsid w:val="009F4FE1"/>
    <w:rsid w:val="009F66A1"/>
    <w:rsid w:val="009F75B5"/>
    <w:rsid w:val="00A00573"/>
    <w:rsid w:val="00A00986"/>
    <w:rsid w:val="00A00FE3"/>
    <w:rsid w:val="00A012CB"/>
    <w:rsid w:val="00A0190F"/>
    <w:rsid w:val="00A042D3"/>
    <w:rsid w:val="00A05AF3"/>
    <w:rsid w:val="00A05E18"/>
    <w:rsid w:val="00A05EE7"/>
    <w:rsid w:val="00A1027B"/>
    <w:rsid w:val="00A10289"/>
    <w:rsid w:val="00A10369"/>
    <w:rsid w:val="00A1062D"/>
    <w:rsid w:val="00A10674"/>
    <w:rsid w:val="00A12659"/>
    <w:rsid w:val="00A13417"/>
    <w:rsid w:val="00A15D52"/>
    <w:rsid w:val="00A164DD"/>
    <w:rsid w:val="00A213AE"/>
    <w:rsid w:val="00A217A1"/>
    <w:rsid w:val="00A239B2"/>
    <w:rsid w:val="00A260C9"/>
    <w:rsid w:val="00A26950"/>
    <w:rsid w:val="00A26D7E"/>
    <w:rsid w:val="00A27EAC"/>
    <w:rsid w:val="00A32350"/>
    <w:rsid w:val="00A325D4"/>
    <w:rsid w:val="00A32E2B"/>
    <w:rsid w:val="00A3306E"/>
    <w:rsid w:val="00A3411B"/>
    <w:rsid w:val="00A34C14"/>
    <w:rsid w:val="00A34FD9"/>
    <w:rsid w:val="00A3567E"/>
    <w:rsid w:val="00A357F7"/>
    <w:rsid w:val="00A36429"/>
    <w:rsid w:val="00A36DA1"/>
    <w:rsid w:val="00A36E4D"/>
    <w:rsid w:val="00A37559"/>
    <w:rsid w:val="00A37BBD"/>
    <w:rsid w:val="00A37FBC"/>
    <w:rsid w:val="00A405D8"/>
    <w:rsid w:val="00A41708"/>
    <w:rsid w:val="00A4518B"/>
    <w:rsid w:val="00A451C3"/>
    <w:rsid w:val="00A4583D"/>
    <w:rsid w:val="00A45B74"/>
    <w:rsid w:val="00A50641"/>
    <w:rsid w:val="00A50680"/>
    <w:rsid w:val="00A50CB3"/>
    <w:rsid w:val="00A52698"/>
    <w:rsid w:val="00A530BF"/>
    <w:rsid w:val="00A538D1"/>
    <w:rsid w:val="00A539A6"/>
    <w:rsid w:val="00A555D3"/>
    <w:rsid w:val="00A5777E"/>
    <w:rsid w:val="00A57B92"/>
    <w:rsid w:val="00A6177B"/>
    <w:rsid w:val="00A617EB"/>
    <w:rsid w:val="00A61B21"/>
    <w:rsid w:val="00A61FA3"/>
    <w:rsid w:val="00A63CDC"/>
    <w:rsid w:val="00A63F0D"/>
    <w:rsid w:val="00A63FA7"/>
    <w:rsid w:val="00A64175"/>
    <w:rsid w:val="00A642DC"/>
    <w:rsid w:val="00A64DAA"/>
    <w:rsid w:val="00A654B3"/>
    <w:rsid w:val="00A66136"/>
    <w:rsid w:val="00A662B0"/>
    <w:rsid w:val="00A664D7"/>
    <w:rsid w:val="00A67E84"/>
    <w:rsid w:val="00A70A7A"/>
    <w:rsid w:val="00A71189"/>
    <w:rsid w:val="00A71AD5"/>
    <w:rsid w:val="00A723EB"/>
    <w:rsid w:val="00A73070"/>
    <w:rsid w:val="00A73D48"/>
    <w:rsid w:val="00A74437"/>
    <w:rsid w:val="00A753ED"/>
    <w:rsid w:val="00A763EE"/>
    <w:rsid w:val="00A76B4C"/>
    <w:rsid w:val="00A770C9"/>
    <w:rsid w:val="00A8030A"/>
    <w:rsid w:val="00A812B8"/>
    <w:rsid w:val="00A81A39"/>
    <w:rsid w:val="00A82DE0"/>
    <w:rsid w:val="00A83E1E"/>
    <w:rsid w:val="00A85DCA"/>
    <w:rsid w:val="00A86F2A"/>
    <w:rsid w:val="00A87391"/>
    <w:rsid w:val="00A87648"/>
    <w:rsid w:val="00A87C7A"/>
    <w:rsid w:val="00A908AD"/>
    <w:rsid w:val="00A90940"/>
    <w:rsid w:val="00A91155"/>
    <w:rsid w:val="00A91A60"/>
    <w:rsid w:val="00A91B80"/>
    <w:rsid w:val="00A92257"/>
    <w:rsid w:val="00A9313A"/>
    <w:rsid w:val="00A936E2"/>
    <w:rsid w:val="00A939A4"/>
    <w:rsid w:val="00A94C2F"/>
    <w:rsid w:val="00A9559E"/>
    <w:rsid w:val="00A96906"/>
    <w:rsid w:val="00A96AE7"/>
    <w:rsid w:val="00AA192D"/>
    <w:rsid w:val="00AA2094"/>
    <w:rsid w:val="00AA4CBB"/>
    <w:rsid w:val="00AA65FA"/>
    <w:rsid w:val="00AA6A88"/>
    <w:rsid w:val="00AA7351"/>
    <w:rsid w:val="00AB0D7D"/>
    <w:rsid w:val="00AB1E89"/>
    <w:rsid w:val="00AB2177"/>
    <w:rsid w:val="00AB2E99"/>
    <w:rsid w:val="00AB3BE9"/>
    <w:rsid w:val="00AB4C3D"/>
    <w:rsid w:val="00AB516E"/>
    <w:rsid w:val="00AB5647"/>
    <w:rsid w:val="00AB5EF8"/>
    <w:rsid w:val="00AB6134"/>
    <w:rsid w:val="00AB6B5A"/>
    <w:rsid w:val="00AB7CBE"/>
    <w:rsid w:val="00AB7E4A"/>
    <w:rsid w:val="00AC0652"/>
    <w:rsid w:val="00AC06E6"/>
    <w:rsid w:val="00AC075C"/>
    <w:rsid w:val="00AC4E42"/>
    <w:rsid w:val="00AC6031"/>
    <w:rsid w:val="00AC67C4"/>
    <w:rsid w:val="00AC6BAA"/>
    <w:rsid w:val="00AD0253"/>
    <w:rsid w:val="00AD056F"/>
    <w:rsid w:val="00AD05F8"/>
    <w:rsid w:val="00AD0765"/>
    <w:rsid w:val="00AD264D"/>
    <w:rsid w:val="00AD3821"/>
    <w:rsid w:val="00AD3F96"/>
    <w:rsid w:val="00AD4A22"/>
    <w:rsid w:val="00AD5FEB"/>
    <w:rsid w:val="00AD6163"/>
    <w:rsid w:val="00AD6731"/>
    <w:rsid w:val="00AE0C9B"/>
    <w:rsid w:val="00AE2BC5"/>
    <w:rsid w:val="00AE37A0"/>
    <w:rsid w:val="00AE42C5"/>
    <w:rsid w:val="00AE5213"/>
    <w:rsid w:val="00AE63B0"/>
    <w:rsid w:val="00AE6C45"/>
    <w:rsid w:val="00AE7048"/>
    <w:rsid w:val="00AE780D"/>
    <w:rsid w:val="00AE7F7C"/>
    <w:rsid w:val="00AF1414"/>
    <w:rsid w:val="00AF151D"/>
    <w:rsid w:val="00AF151E"/>
    <w:rsid w:val="00AF24F6"/>
    <w:rsid w:val="00AF2FAA"/>
    <w:rsid w:val="00AF5050"/>
    <w:rsid w:val="00AF5873"/>
    <w:rsid w:val="00AF5A60"/>
    <w:rsid w:val="00AF6313"/>
    <w:rsid w:val="00AF7836"/>
    <w:rsid w:val="00B008D5"/>
    <w:rsid w:val="00B00CB6"/>
    <w:rsid w:val="00B01DF3"/>
    <w:rsid w:val="00B01FE1"/>
    <w:rsid w:val="00B02CF9"/>
    <w:rsid w:val="00B032B9"/>
    <w:rsid w:val="00B042AB"/>
    <w:rsid w:val="00B05971"/>
    <w:rsid w:val="00B0635E"/>
    <w:rsid w:val="00B07FAE"/>
    <w:rsid w:val="00B10247"/>
    <w:rsid w:val="00B10528"/>
    <w:rsid w:val="00B114E0"/>
    <w:rsid w:val="00B11CF6"/>
    <w:rsid w:val="00B122CF"/>
    <w:rsid w:val="00B130D7"/>
    <w:rsid w:val="00B13920"/>
    <w:rsid w:val="00B13A50"/>
    <w:rsid w:val="00B13EBB"/>
    <w:rsid w:val="00B14398"/>
    <w:rsid w:val="00B151F2"/>
    <w:rsid w:val="00B15D0D"/>
    <w:rsid w:val="00B16881"/>
    <w:rsid w:val="00B16AC7"/>
    <w:rsid w:val="00B21058"/>
    <w:rsid w:val="00B21347"/>
    <w:rsid w:val="00B213EC"/>
    <w:rsid w:val="00B21D54"/>
    <w:rsid w:val="00B22392"/>
    <w:rsid w:val="00B22B85"/>
    <w:rsid w:val="00B22BE2"/>
    <w:rsid w:val="00B2342A"/>
    <w:rsid w:val="00B23BDF"/>
    <w:rsid w:val="00B24875"/>
    <w:rsid w:val="00B24AF8"/>
    <w:rsid w:val="00B2524D"/>
    <w:rsid w:val="00B25347"/>
    <w:rsid w:val="00B25A41"/>
    <w:rsid w:val="00B25FF0"/>
    <w:rsid w:val="00B31357"/>
    <w:rsid w:val="00B31FF1"/>
    <w:rsid w:val="00B32F7B"/>
    <w:rsid w:val="00B33C39"/>
    <w:rsid w:val="00B34E92"/>
    <w:rsid w:val="00B34FA8"/>
    <w:rsid w:val="00B354DC"/>
    <w:rsid w:val="00B35A59"/>
    <w:rsid w:val="00B35E7C"/>
    <w:rsid w:val="00B36E13"/>
    <w:rsid w:val="00B37A82"/>
    <w:rsid w:val="00B41172"/>
    <w:rsid w:val="00B41BDE"/>
    <w:rsid w:val="00B41F37"/>
    <w:rsid w:val="00B42E01"/>
    <w:rsid w:val="00B433C8"/>
    <w:rsid w:val="00B43E2C"/>
    <w:rsid w:val="00B45014"/>
    <w:rsid w:val="00B45038"/>
    <w:rsid w:val="00B4593A"/>
    <w:rsid w:val="00B46C55"/>
    <w:rsid w:val="00B46F03"/>
    <w:rsid w:val="00B47A16"/>
    <w:rsid w:val="00B47DA7"/>
    <w:rsid w:val="00B52A59"/>
    <w:rsid w:val="00B539EC"/>
    <w:rsid w:val="00B53CF3"/>
    <w:rsid w:val="00B53E39"/>
    <w:rsid w:val="00B54167"/>
    <w:rsid w:val="00B5557A"/>
    <w:rsid w:val="00B55A06"/>
    <w:rsid w:val="00B57DAF"/>
    <w:rsid w:val="00B608FA"/>
    <w:rsid w:val="00B61379"/>
    <w:rsid w:val="00B6258B"/>
    <w:rsid w:val="00B62BD5"/>
    <w:rsid w:val="00B6305D"/>
    <w:rsid w:val="00B6372F"/>
    <w:rsid w:val="00B65B01"/>
    <w:rsid w:val="00B708E2"/>
    <w:rsid w:val="00B70F1F"/>
    <w:rsid w:val="00B715F8"/>
    <w:rsid w:val="00B71815"/>
    <w:rsid w:val="00B720B5"/>
    <w:rsid w:val="00B72899"/>
    <w:rsid w:val="00B73DDD"/>
    <w:rsid w:val="00B75EE1"/>
    <w:rsid w:val="00B76A1D"/>
    <w:rsid w:val="00B77481"/>
    <w:rsid w:val="00B776ED"/>
    <w:rsid w:val="00B778E7"/>
    <w:rsid w:val="00B8070A"/>
    <w:rsid w:val="00B821D9"/>
    <w:rsid w:val="00B82AB8"/>
    <w:rsid w:val="00B830AC"/>
    <w:rsid w:val="00B83E37"/>
    <w:rsid w:val="00B84154"/>
    <w:rsid w:val="00B84650"/>
    <w:rsid w:val="00B849D5"/>
    <w:rsid w:val="00B850BD"/>
    <w:rsid w:val="00B8518B"/>
    <w:rsid w:val="00B8635F"/>
    <w:rsid w:val="00B86D78"/>
    <w:rsid w:val="00B90185"/>
    <w:rsid w:val="00B907F4"/>
    <w:rsid w:val="00B92D6D"/>
    <w:rsid w:val="00B92F3F"/>
    <w:rsid w:val="00B93022"/>
    <w:rsid w:val="00B934D6"/>
    <w:rsid w:val="00B93FD1"/>
    <w:rsid w:val="00B940F6"/>
    <w:rsid w:val="00B9521C"/>
    <w:rsid w:val="00B962ED"/>
    <w:rsid w:val="00B9655C"/>
    <w:rsid w:val="00B96F32"/>
    <w:rsid w:val="00B97E12"/>
    <w:rsid w:val="00BA06C6"/>
    <w:rsid w:val="00BA0AEE"/>
    <w:rsid w:val="00BA1EA0"/>
    <w:rsid w:val="00BA1ECC"/>
    <w:rsid w:val="00BA2A13"/>
    <w:rsid w:val="00BA2AE6"/>
    <w:rsid w:val="00BA58FC"/>
    <w:rsid w:val="00BA5AEC"/>
    <w:rsid w:val="00BA6011"/>
    <w:rsid w:val="00BA6A3A"/>
    <w:rsid w:val="00BA6A9C"/>
    <w:rsid w:val="00BA7B69"/>
    <w:rsid w:val="00BB03F4"/>
    <w:rsid w:val="00BB3262"/>
    <w:rsid w:val="00BB3720"/>
    <w:rsid w:val="00BB4444"/>
    <w:rsid w:val="00BB58CA"/>
    <w:rsid w:val="00BB5CB2"/>
    <w:rsid w:val="00BB608B"/>
    <w:rsid w:val="00BC0ECD"/>
    <w:rsid w:val="00BC1F32"/>
    <w:rsid w:val="00BC3AD6"/>
    <w:rsid w:val="00BD0767"/>
    <w:rsid w:val="00BD26F5"/>
    <w:rsid w:val="00BD2A04"/>
    <w:rsid w:val="00BD46AF"/>
    <w:rsid w:val="00BD4A25"/>
    <w:rsid w:val="00BD4FE7"/>
    <w:rsid w:val="00BD53D6"/>
    <w:rsid w:val="00BD6F14"/>
    <w:rsid w:val="00BD7E91"/>
    <w:rsid w:val="00BD7F0D"/>
    <w:rsid w:val="00BE0A28"/>
    <w:rsid w:val="00BE1A37"/>
    <w:rsid w:val="00BE304A"/>
    <w:rsid w:val="00BE41D3"/>
    <w:rsid w:val="00BE42D7"/>
    <w:rsid w:val="00BE7072"/>
    <w:rsid w:val="00BE7776"/>
    <w:rsid w:val="00BF0196"/>
    <w:rsid w:val="00BF32EC"/>
    <w:rsid w:val="00BF4969"/>
    <w:rsid w:val="00BF5FCC"/>
    <w:rsid w:val="00BF6679"/>
    <w:rsid w:val="00BF6CBB"/>
    <w:rsid w:val="00C00470"/>
    <w:rsid w:val="00C012F5"/>
    <w:rsid w:val="00C02393"/>
    <w:rsid w:val="00C02D0A"/>
    <w:rsid w:val="00C03A6E"/>
    <w:rsid w:val="00C03D6F"/>
    <w:rsid w:val="00C03F7D"/>
    <w:rsid w:val="00C04447"/>
    <w:rsid w:val="00C04955"/>
    <w:rsid w:val="00C073D0"/>
    <w:rsid w:val="00C07494"/>
    <w:rsid w:val="00C0760D"/>
    <w:rsid w:val="00C107A2"/>
    <w:rsid w:val="00C1082F"/>
    <w:rsid w:val="00C10F2B"/>
    <w:rsid w:val="00C10FD1"/>
    <w:rsid w:val="00C116D4"/>
    <w:rsid w:val="00C12B57"/>
    <w:rsid w:val="00C1355F"/>
    <w:rsid w:val="00C21604"/>
    <w:rsid w:val="00C219FB"/>
    <w:rsid w:val="00C226C0"/>
    <w:rsid w:val="00C233A1"/>
    <w:rsid w:val="00C23692"/>
    <w:rsid w:val="00C23A76"/>
    <w:rsid w:val="00C247B5"/>
    <w:rsid w:val="00C24F9F"/>
    <w:rsid w:val="00C3021B"/>
    <w:rsid w:val="00C30F19"/>
    <w:rsid w:val="00C31D09"/>
    <w:rsid w:val="00C31E67"/>
    <w:rsid w:val="00C32A86"/>
    <w:rsid w:val="00C33904"/>
    <w:rsid w:val="00C34555"/>
    <w:rsid w:val="00C40681"/>
    <w:rsid w:val="00C41690"/>
    <w:rsid w:val="00C42483"/>
    <w:rsid w:val="00C42BDC"/>
    <w:rsid w:val="00C4331A"/>
    <w:rsid w:val="00C43D9C"/>
    <w:rsid w:val="00C44F6A"/>
    <w:rsid w:val="00C46BB4"/>
    <w:rsid w:val="00C4736C"/>
    <w:rsid w:val="00C50093"/>
    <w:rsid w:val="00C51B44"/>
    <w:rsid w:val="00C52730"/>
    <w:rsid w:val="00C527A0"/>
    <w:rsid w:val="00C53880"/>
    <w:rsid w:val="00C539EB"/>
    <w:rsid w:val="00C543F3"/>
    <w:rsid w:val="00C6072C"/>
    <w:rsid w:val="00C6198E"/>
    <w:rsid w:val="00C6277B"/>
    <w:rsid w:val="00C64027"/>
    <w:rsid w:val="00C656CE"/>
    <w:rsid w:val="00C658A8"/>
    <w:rsid w:val="00C664A1"/>
    <w:rsid w:val="00C669D2"/>
    <w:rsid w:val="00C678AE"/>
    <w:rsid w:val="00C70253"/>
    <w:rsid w:val="00C71ABE"/>
    <w:rsid w:val="00C71E80"/>
    <w:rsid w:val="00C7221B"/>
    <w:rsid w:val="00C74FD3"/>
    <w:rsid w:val="00C7753E"/>
    <w:rsid w:val="00C778A5"/>
    <w:rsid w:val="00C77E93"/>
    <w:rsid w:val="00C80613"/>
    <w:rsid w:val="00C81DE4"/>
    <w:rsid w:val="00C82122"/>
    <w:rsid w:val="00C82923"/>
    <w:rsid w:val="00C83EFF"/>
    <w:rsid w:val="00C84F87"/>
    <w:rsid w:val="00C85DC2"/>
    <w:rsid w:val="00C87A5D"/>
    <w:rsid w:val="00C87C72"/>
    <w:rsid w:val="00C87FC0"/>
    <w:rsid w:val="00C90BEA"/>
    <w:rsid w:val="00C91766"/>
    <w:rsid w:val="00C95162"/>
    <w:rsid w:val="00C951FA"/>
    <w:rsid w:val="00C95BE4"/>
    <w:rsid w:val="00C96815"/>
    <w:rsid w:val="00C97209"/>
    <w:rsid w:val="00C9767D"/>
    <w:rsid w:val="00CA05DC"/>
    <w:rsid w:val="00CA10F8"/>
    <w:rsid w:val="00CA2BB9"/>
    <w:rsid w:val="00CA3AE8"/>
    <w:rsid w:val="00CA3FEB"/>
    <w:rsid w:val="00CA4886"/>
    <w:rsid w:val="00CA65D6"/>
    <w:rsid w:val="00CA7045"/>
    <w:rsid w:val="00CA7A1A"/>
    <w:rsid w:val="00CB0263"/>
    <w:rsid w:val="00CB14BA"/>
    <w:rsid w:val="00CB18B2"/>
    <w:rsid w:val="00CB25C8"/>
    <w:rsid w:val="00CB4D10"/>
    <w:rsid w:val="00CB6093"/>
    <w:rsid w:val="00CB7193"/>
    <w:rsid w:val="00CC0D4C"/>
    <w:rsid w:val="00CC0F00"/>
    <w:rsid w:val="00CC1B0E"/>
    <w:rsid w:val="00CC255F"/>
    <w:rsid w:val="00CC3A26"/>
    <w:rsid w:val="00CC42F0"/>
    <w:rsid w:val="00CC4FD4"/>
    <w:rsid w:val="00CC548D"/>
    <w:rsid w:val="00CC726B"/>
    <w:rsid w:val="00CD1461"/>
    <w:rsid w:val="00CD1FC4"/>
    <w:rsid w:val="00CD29E2"/>
    <w:rsid w:val="00CD2A89"/>
    <w:rsid w:val="00CD37BF"/>
    <w:rsid w:val="00CD5961"/>
    <w:rsid w:val="00CD5A1A"/>
    <w:rsid w:val="00CE116F"/>
    <w:rsid w:val="00CE242E"/>
    <w:rsid w:val="00CE2B87"/>
    <w:rsid w:val="00CE4E84"/>
    <w:rsid w:val="00CE5219"/>
    <w:rsid w:val="00CE583C"/>
    <w:rsid w:val="00CE66E1"/>
    <w:rsid w:val="00CE7547"/>
    <w:rsid w:val="00CF0551"/>
    <w:rsid w:val="00CF1824"/>
    <w:rsid w:val="00CF1E35"/>
    <w:rsid w:val="00CF2AC3"/>
    <w:rsid w:val="00CF327E"/>
    <w:rsid w:val="00CF3C9F"/>
    <w:rsid w:val="00CF6A4E"/>
    <w:rsid w:val="00D01BB6"/>
    <w:rsid w:val="00D034A0"/>
    <w:rsid w:val="00D04796"/>
    <w:rsid w:val="00D05A3E"/>
    <w:rsid w:val="00D06CBB"/>
    <w:rsid w:val="00D075B8"/>
    <w:rsid w:val="00D10253"/>
    <w:rsid w:val="00D10F97"/>
    <w:rsid w:val="00D110B6"/>
    <w:rsid w:val="00D11364"/>
    <w:rsid w:val="00D12009"/>
    <w:rsid w:val="00D1327D"/>
    <w:rsid w:val="00D1329C"/>
    <w:rsid w:val="00D14E34"/>
    <w:rsid w:val="00D1537F"/>
    <w:rsid w:val="00D20A86"/>
    <w:rsid w:val="00D20CA6"/>
    <w:rsid w:val="00D21061"/>
    <w:rsid w:val="00D2143D"/>
    <w:rsid w:val="00D22518"/>
    <w:rsid w:val="00D26E2E"/>
    <w:rsid w:val="00D3036A"/>
    <w:rsid w:val="00D31458"/>
    <w:rsid w:val="00D343E3"/>
    <w:rsid w:val="00D34B80"/>
    <w:rsid w:val="00D3598F"/>
    <w:rsid w:val="00D3614D"/>
    <w:rsid w:val="00D37329"/>
    <w:rsid w:val="00D407CB"/>
    <w:rsid w:val="00D4108E"/>
    <w:rsid w:val="00D414F8"/>
    <w:rsid w:val="00D417CF"/>
    <w:rsid w:val="00D419E2"/>
    <w:rsid w:val="00D424DB"/>
    <w:rsid w:val="00D434BF"/>
    <w:rsid w:val="00D43573"/>
    <w:rsid w:val="00D46FB0"/>
    <w:rsid w:val="00D53805"/>
    <w:rsid w:val="00D5512E"/>
    <w:rsid w:val="00D55755"/>
    <w:rsid w:val="00D55D1E"/>
    <w:rsid w:val="00D562C1"/>
    <w:rsid w:val="00D57C93"/>
    <w:rsid w:val="00D60A78"/>
    <w:rsid w:val="00D6163D"/>
    <w:rsid w:val="00D6194A"/>
    <w:rsid w:val="00D63593"/>
    <w:rsid w:val="00D63636"/>
    <w:rsid w:val="00D64049"/>
    <w:rsid w:val="00D6633E"/>
    <w:rsid w:val="00D6760E"/>
    <w:rsid w:val="00D67C0D"/>
    <w:rsid w:val="00D67F39"/>
    <w:rsid w:val="00D70600"/>
    <w:rsid w:val="00D70C5F"/>
    <w:rsid w:val="00D713B4"/>
    <w:rsid w:val="00D71768"/>
    <w:rsid w:val="00D7250F"/>
    <w:rsid w:val="00D72D18"/>
    <w:rsid w:val="00D7319A"/>
    <w:rsid w:val="00D74D83"/>
    <w:rsid w:val="00D75188"/>
    <w:rsid w:val="00D77977"/>
    <w:rsid w:val="00D830A6"/>
    <w:rsid w:val="00D831A3"/>
    <w:rsid w:val="00D85604"/>
    <w:rsid w:val="00D875B9"/>
    <w:rsid w:val="00D9200F"/>
    <w:rsid w:val="00D92D54"/>
    <w:rsid w:val="00D93669"/>
    <w:rsid w:val="00D938BB"/>
    <w:rsid w:val="00D96463"/>
    <w:rsid w:val="00D96F07"/>
    <w:rsid w:val="00D9720A"/>
    <w:rsid w:val="00D9775F"/>
    <w:rsid w:val="00DA0944"/>
    <w:rsid w:val="00DA1238"/>
    <w:rsid w:val="00DA1979"/>
    <w:rsid w:val="00DA1B53"/>
    <w:rsid w:val="00DA2CD2"/>
    <w:rsid w:val="00DA360B"/>
    <w:rsid w:val="00DA3711"/>
    <w:rsid w:val="00DA3870"/>
    <w:rsid w:val="00DA4B11"/>
    <w:rsid w:val="00DA660E"/>
    <w:rsid w:val="00DA7D6B"/>
    <w:rsid w:val="00DB0314"/>
    <w:rsid w:val="00DB1A98"/>
    <w:rsid w:val="00DB262B"/>
    <w:rsid w:val="00DB31D1"/>
    <w:rsid w:val="00DB47B5"/>
    <w:rsid w:val="00DB4E3E"/>
    <w:rsid w:val="00DB650E"/>
    <w:rsid w:val="00DB6FE3"/>
    <w:rsid w:val="00DB70E7"/>
    <w:rsid w:val="00DB7F6F"/>
    <w:rsid w:val="00DC2CC6"/>
    <w:rsid w:val="00DC621D"/>
    <w:rsid w:val="00DD1523"/>
    <w:rsid w:val="00DD2623"/>
    <w:rsid w:val="00DD26C4"/>
    <w:rsid w:val="00DD2BC0"/>
    <w:rsid w:val="00DD2E31"/>
    <w:rsid w:val="00DD32C5"/>
    <w:rsid w:val="00DD46F3"/>
    <w:rsid w:val="00DD47ED"/>
    <w:rsid w:val="00DD5802"/>
    <w:rsid w:val="00DD73F8"/>
    <w:rsid w:val="00DE0621"/>
    <w:rsid w:val="00DE3988"/>
    <w:rsid w:val="00DE438D"/>
    <w:rsid w:val="00DE504D"/>
    <w:rsid w:val="00DE56F2"/>
    <w:rsid w:val="00DE70B4"/>
    <w:rsid w:val="00DF116D"/>
    <w:rsid w:val="00DF2AE7"/>
    <w:rsid w:val="00DF3830"/>
    <w:rsid w:val="00DF3C95"/>
    <w:rsid w:val="00DF5343"/>
    <w:rsid w:val="00DF5524"/>
    <w:rsid w:val="00DF5890"/>
    <w:rsid w:val="00DF707F"/>
    <w:rsid w:val="00DF708F"/>
    <w:rsid w:val="00DF7428"/>
    <w:rsid w:val="00DF7DA5"/>
    <w:rsid w:val="00E00B0A"/>
    <w:rsid w:val="00E01BB6"/>
    <w:rsid w:val="00E01C7A"/>
    <w:rsid w:val="00E01D03"/>
    <w:rsid w:val="00E01DF0"/>
    <w:rsid w:val="00E03BEB"/>
    <w:rsid w:val="00E05615"/>
    <w:rsid w:val="00E11B2C"/>
    <w:rsid w:val="00E11F01"/>
    <w:rsid w:val="00E12B08"/>
    <w:rsid w:val="00E1339B"/>
    <w:rsid w:val="00E13992"/>
    <w:rsid w:val="00E141B6"/>
    <w:rsid w:val="00E15CC9"/>
    <w:rsid w:val="00E16FF7"/>
    <w:rsid w:val="00E17693"/>
    <w:rsid w:val="00E21238"/>
    <w:rsid w:val="00E21915"/>
    <w:rsid w:val="00E244D4"/>
    <w:rsid w:val="00E25E06"/>
    <w:rsid w:val="00E26448"/>
    <w:rsid w:val="00E2674B"/>
    <w:rsid w:val="00E31AA4"/>
    <w:rsid w:val="00E32511"/>
    <w:rsid w:val="00E33223"/>
    <w:rsid w:val="00E33A44"/>
    <w:rsid w:val="00E34330"/>
    <w:rsid w:val="00E3586C"/>
    <w:rsid w:val="00E36DE4"/>
    <w:rsid w:val="00E40601"/>
    <w:rsid w:val="00E42C40"/>
    <w:rsid w:val="00E42E71"/>
    <w:rsid w:val="00E44A5F"/>
    <w:rsid w:val="00E44D56"/>
    <w:rsid w:val="00E466C3"/>
    <w:rsid w:val="00E46B96"/>
    <w:rsid w:val="00E5046F"/>
    <w:rsid w:val="00E54DDF"/>
    <w:rsid w:val="00E5543B"/>
    <w:rsid w:val="00E5620A"/>
    <w:rsid w:val="00E576F1"/>
    <w:rsid w:val="00E60C59"/>
    <w:rsid w:val="00E66A49"/>
    <w:rsid w:val="00E67DC7"/>
    <w:rsid w:val="00E70AA0"/>
    <w:rsid w:val="00E70AF1"/>
    <w:rsid w:val="00E72A0A"/>
    <w:rsid w:val="00E72A3E"/>
    <w:rsid w:val="00E73731"/>
    <w:rsid w:val="00E74B26"/>
    <w:rsid w:val="00E76122"/>
    <w:rsid w:val="00E77E1C"/>
    <w:rsid w:val="00E816DF"/>
    <w:rsid w:val="00E8601C"/>
    <w:rsid w:val="00E865B4"/>
    <w:rsid w:val="00E90279"/>
    <w:rsid w:val="00E904DA"/>
    <w:rsid w:val="00E91AAB"/>
    <w:rsid w:val="00E91B69"/>
    <w:rsid w:val="00E91FDB"/>
    <w:rsid w:val="00E92DA1"/>
    <w:rsid w:val="00E941AB"/>
    <w:rsid w:val="00E94D98"/>
    <w:rsid w:val="00E94F55"/>
    <w:rsid w:val="00E95260"/>
    <w:rsid w:val="00E95720"/>
    <w:rsid w:val="00E95DAA"/>
    <w:rsid w:val="00E966CE"/>
    <w:rsid w:val="00E9683E"/>
    <w:rsid w:val="00EA14EE"/>
    <w:rsid w:val="00EA1B02"/>
    <w:rsid w:val="00EA1CCB"/>
    <w:rsid w:val="00EA25BD"/>
    <w:rsid w:val="00EA370B"/>
    <w:rsid w:val="00EA63F5"/>
    <w:rsid w:val="00EA6514"/>
    <w:rsid w:val="00EA6DDD"/>
    <w:rsid w:val="00EA6F0D"/>
    <w:rsid w:val="00EB00AF"/>
    <w:rsid w:val="00EB104F"/>
    <w:rsid w:val="00EB14EC"/>
    <w:rsid w:val="00EB2752"/>
    <w:rsid w:val="00EB341F"/>
    <w:rsid w:val="00EB370C"/>
    <w:rsid w:val="00EB40E3"/>
    <w:rsid w:val="00EB6386"/>
    <w:rsid w:val="00EB63E4"/>
    <w:rsid w:val="00EB6BA0"/>
    <w:rsid w:val="00EC0757"/>
    <w:rsid w:val="00EC0BA7"/>
    <w:rsid w:val="00EC1E91"/>
    <w:rsid w:val="00EC448A"/>
    <w:rsid w:val="00ED0402"/>
    <w:rsid w:val="00ED0B02"/>
    <w:rsid w:val="00ED0C5C"/>
    <w:rsid w:val="00ED0E63"/>
    <w:rsid w:val="00ED1010"/>
    <w:rsid w:val="00ED14BD"/>
    <w:rsid w:val="00ED2E5C"/>
    <w:rsid w:val="00ED4A41"/>
    <w:rsid w:val="00ED506F"/>
    <w:rsid w:val="00ED5165"/>
    <w:rsid w:val="00ED55EB"/>
    <w:rsid w:val="00ED58AF"/>
    <w:rsid w:val="00ED645B"/>
    <w:rsid w:val="00ED73BF"/>
    <w:rsid w:val="00ED78C3"/>
    <w:rsid w:val="00EE0129"/>
    <w:rsid w:val="00EE0E1D"/>
    <w:rsid w:val="00EE1A11"/>
    <w:rsid w:val="00EE1A21"/>
    <w:rsid w:val="00EE2A90"/>
    <w:rsid w:val="00EE2F0C"/>
    <w:rsid w:val="00EE454C"/>
    <w:rsid w:val="00EE4E06"/>
    <w:rsid w:val="00EE598D"/>
    <w:rsid w:val="00EE633F"/>
    <w:rsid w:val="00EE63A3"/>
    <w:rsid w:val="00EE64C6"/>
    <w:rsid w:val="00EE7E91"/>
    <w:rsid w:val="00EF0A2F"/>
    <w:rsid w:val="00EF1ED3"/>
    <w:rsid w:val="00EF3E40"/>
    <w:rsid w:val="00EF4C66"/>
    <w:rsid w:val="00EF51B9"/>
    <w:rsid w:val="00F00762"/>
    <w:rsid w:val="00F00E12"/>
    <w:rsid w:val="00F016C7"/>
    <w:rsid w:val="00F02F9B"/>
    <w:rsid w:val="00F04325"/>
    <w:rsid w:val="00F055D4"/>
    <w:rsid w:val="00F11807"/>
    <w:rsid w:val="00F12A6F"/>
    <w:rsid w:val="00F12DEC"/>
    <w:rsid w:val="00F13229"/>
    <w:rsid w:val="00F1344E"/>
    <w:rsid w:val="00F13463"/>
    <w:rsid w:val="00F1538B"/>
    <w:rsid w:val="00F1715C"/>
    <w:rsid w:val="00F17AB4"/>
    <w:rsid w:val="00F17F6C"/>
    <w:rsid w:val="00F20ECD"/>
    <w:rsid w:val="00F216DA"/>
    <w:rsid w:val="00F21BBF"/>
    <w:rsid w:val="00F22B61"/>
    <w:rsid w:val="00F22FD3"/>
    <w:rsid w:val="00F242B8"/>
    <w:rsid w:val="00F24B90"/>
    <w:rsid w:val="00F25B36"/>
    <w:rsid w:val="00F25DE5"/>
    <w:rsid w:val="00F268E0"/>
    <w:rsid w:val="00F26C26"/>
    <w:rsid w:val="00F278D3"/>
    <w:rsid w:val="00F310F8"/>
    <w:rsid w:val="00F3132A"/>
    <w:rsid w:val="00F322DE"/>
    <w:rsid w:val="00F32997"/>
    <w:rsid w:val="00F33418"/>
    <w:rsid w:val="00F3433D"/>
    <w:rsid w:val="00F356F3"/>
    <w:rsid w:val="00F35939"/>
    <w:rsid w:val="00F3733D"/>
    <w:rsid w:val="00F377B2"/>
    <w:rsid w:val="00F37AAF"/>
    <w:rsid w:val="00F37F81"/>
    <w:rsid w:val="00F40D38"/>
    <w:rsid w:val="00F41CAC"/>
    <w:rsid w:val="00F42043"/>
    <w:rsid w:val="00F44B75"/>
    <w:rsid w:val="00F44F9C"/>
    <w:rsid w:val="00F45607"/>
    <w:rsid w:val="00F457DE"/>
    <w:rsid w:val="00F45C9F"/>
    <w:rsid w:val="00F461A2"/>
    <w:rsid w:val="00F463E9"/>
    <w:rsid w:val="00F46772"/>
    <w:rsid w:val="00F46F32"/>
    <w:rsid w:val="00F4761F"/>
    <w:rsid w:val="00F5041B"/>
    <w:rsid w:val="00F50F89"/>
    <w:rsid w:val="00F537D3"/>
    <w:rsid w:val="00F54320"/>
    <w:rsid w:val="00F56F1D"/>
    <w:rsid w:val="00F6001F"/>
    <w:rsid w:val="00F60441"/>
    <w:rsid w:val="00F608CF"/>
    <w:rsid w:val="00F614B0"/>
    <w:rsid w:val="00F62C66"/>
    <w:rsid w:val="00F6314B"/>
    <w:rsid w:val="00F65383"/>
    <w:rsid w:val="00F65833"/>
    <w:rsid w:val="00F659EB"/>
    <w:rsid w:val="00F6619F"/>
    <w:rsid w:val="00F66A43"/>
    <w:rsid w:val="00F67CD7"/>
    <w:rsid w:val="00F70D05"/>
    <w:rsid w:val="00F70EC5"/>
    <w:rsid w:val="00F7216A"/>
    <w:rsid w:val="00F73DA8"/>
    <w:rsid w:val="00F73DFC"/>
    <w:rsid w:val="00F7409B"/>
    <w:rsid w:val="00F756FE"/>
    <w:rsid w:val="00F76608"/>
    <w:rsid w:val="00F766CD"/>
    <w:rsid w:val="00F77381"/>
    <w:rsid w:val="00F808A1"/>
    <w:rsid w:val="00F80D40"/>
    <w:rsid w:val="00F812E0"/>
    <w:rsid w:val="00F81EA7"/>
    <w:rsid w:val="00F823CC"/>
    <w:rsid w:val="00F83AED"/>
    <w:rsid w:val="00F844EC"/>
    <w:rsid w:val="00F84742"/>
    <w:rsid w:val="00F864DC"/>
    <w:rsid w:val="00F86BA6"/>
    <w:rsid w:val="00F87417"/>
    <w:rsid w:val="00F87EB7"/>
    <w:rsid w:val="00F915A8"/>
    <w:rsid w:val="00F91FFD"/>
    <w:rsid w:val="00F92392"/>
    <w:rsid w:val="00F923AF"/>
    <w:rsid w:val="00F92FF9"/>
    <w:rsid w:val="00F954B9"/>
    <w:rsid w:val="00F96B10"/>
    <w:rsid w:val="00F970FA"/>
    <w:rsid w:val="00FA36C5"/>
    <w:rsid w:val="00FA3806"/>
    <w:rsid w:val="00FA3BC3"/>
    <w:rsid w:val="00FA3E0D"/>
    <w:rsid w:val="00FA4B7D"/>
    <w:rsid w:val="00FA4C46"/>
    <w:rsid w:val="00FA564D"/>
    <w:rsid w:val="00FA58DD"/>
    <w:rsid w:val="00FB01C8"/>
    <w:rsid w:val="00FB0EEA"/>
    <w:rsid w:val="00FB224D"/>
    <w:rsid w:val="00FB2280"/>
    <w:rsid w:val="00FB2D6B"/>
    <w:rsid w:val="00FB2F20"/>
    <w:rsid w:val="00FB30A9"/>
    <w:rsid w:val="00FB3235"/>
    <w:rsid w:val="00FB3442"/>
    <w:rsid w:val="00FB37C9"/>
    <w:rsid w:val="00FB37E9"/>
    <w:rsid w:val="00FB3C58"/>
    <w:rsid w:val="00FB4E7A"/>
    <w:rsid w:val="00FB5F64"/>
    <w:rsid w:val="00FB6342"/>
    <w:rsid w:val="00FB779C"/>
    <w:rsid w:val="00FC0A69"/>
    <w:rsid w:val="00FC10B4"/>
    <w:rsid w:val="00FC1463"/>
    <w:rsid w:val="00FC27EA"/>
    <w:rsid w:val="00FC30CE"/>
    <w:rsid w:val="00FC3238"/>
    <w:rsid w:val="00FC3EA0"/>
    <w:rsid w:val="00FC48F4"/>
    <w:rsid w:val="00FC55B1"/>
    <w:rsid w:val="00FC5BDE"/>
    <w:rsid w:val="00FC6389"/>
    <w:rsid w:val="00FC6F80"/>
    <w:rsid w:val="00FC7380"/>
    <w:rsid w:val="00FC7FE4"/>
    <w:rsid w:val="00FD1858"/>
    <w:rsid w:val="00FD32F7"/>
    <w:rsid w:val="00FD3A5D"/>
    <w:rsid w:val="00FD61DC"/>
    <w:rsid w:val="00FD791E"/>
    <w:rsid w:val="00FE0CE2"/>
    <w:rsid w:val="00FE0D5B"/>
    <w:rsid w:val="00FE10D7"/>
    <w:rsid w:val="00FE2F0C"/>
    <w:rsid w:val="00FE340B"/>
    <w:rsid w:val="00FE4119"/>
    <w:rsid w:val="00FE4445"/>
    <w:rsid w:val="00FE5278"/>
    <w:rsid w:val="00FE5708"/>
    <w:rsid w:val="00FE5959"/>
    <w:rsid w:val="00FE600B"/>
    <w:rsid w:val="00FE6BBD"/>
    <w:rsid w:val="00FE7B23"/>
    <w:rsid w:val="00FF0BD8"/>
    <w:rsid w:val="00FF19FE"/>
    <w:rsid w:val="00FF273F"/>
    <w:rsid w:val="00FF606C"/>
    <w:rsid w:val="00FF61AA"/>
    <w:rsid w:val="00FF6FA7"/>
    <w:rsid w:val="00FF71CE"/>
    <w:rsid w:val="00FF7286"/>
    <w:rsid w:val="00FF7799"/>
    <w:rsid w:val="00FF7D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7A4EE48"/>
  <w14:defaultImageDpi w14:val="330"/>
  <w15:docId w15:val="{BC144746-24A8-4814-95A6-B5BEE4D25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45845"/>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081652"/>
    <w:pPr>
      <w:keepNext/>
      <w:keepLines/>
      <w:numPr>
        <w:ilvl w:val="2"/>
        <w:numId w:val="3"/>
      </w:numPr>
      <w:spacing w:before="240" w:after="6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semiHidden/>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08165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semiHidden/>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3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link w:val="OdstavecseseznamemChar"/>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5"/>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4"/>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B830AC"/>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Nevyeenzmnka1">
    <w:name w:val="Nevyřešená zmínka1"/>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7C4495"/>
    <w:pPr>
      <w:autoSpaceDE w:val="0"/>
      <w:autoSpaceDN w:val="0"/>
      <w:adjustRightInd w:val="0"/>
      <w:spacing w:after="0" w:line="240" w:lineRule="auto"/>
    </w:pPr>
    <w:rPr>
      <w:rFonts w:ascii="Arial" w:hAnsi="Arial" w:cs="Arial"/>
      <w:color w:val="000000"/>
      <w:sz w:val="24"/>
      <w:szCs w:val="24"/>
    </w:rPr>
  </w:style>
  <w:style w:type="table" w:customStyle="1" w:styleId="Mkatabulky1">
    <w:name w:val="Mřížka tabulky1"/>
    <w:basedOn w:val="Normlntabulka"/>
    <w:next w:val="Mkatabulky"/>
    <w:uiPriority w:val="39"/>
    <w:rsid w:val="00441EF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Revize">
    <w:name w:val="Revision"/>
    <w:hidden/>
    <w:uiPriority w:val="99"/>
    <w:semiHidden/>
    <w:rsid w:val="002B7C0E"/>
    <w:pPr>
      <w:spacing w:after="0" w:line="240" w:lineRule="auto"/>
    </w:pPr>
  </w:style>
  <w:style w:type="table" w:customStyle="1" w:styleId="Mkatabulky11">
    <w:name w:val="Mřížka tabulky11"/>
    <w:basedOn w:val="Normlntabulka"/>
    <w:next w:val="Mkatabulky"/>
    <w:uiPriority w:val="59"/>
    <w:rsid w:val="007D56DF"/>
    <w:pPr>
      <w:spacing w:after="0" w:line="240" w:lineRule="auto"/>
    </w:pPr>
    <w:rPr>
      <w:rFonts w:ascii="Verdana" w:eastAsia="Calibri" w:hAnsi="Verdana" w:cs="Times New Roman"/>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mkatabulky">
    <w:name w:val="Grid Table Light"/>
    <w:basedOn w:val="Normlntabulka"/>
    <w:uiPriority w:val="40"/>
    <w:rsid w:val="00727A3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9058B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ln"/>
    <w:rsid w:val="00B92F3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B92F3F"/>
  </w:style>
  <w:style w:type="character" w:customStyle="1" w:styleId="eop">
    <w:name w:val="eop"/>
    <w:basedOn w:val="Standardnpsmoodstavce"/>
    <w:rsid w:val="00B92F3F"/>
  </w:style>
  <w:style w:type="paragraph" w:customStyle="1" w:styleId="Nadpis2-1">
    <w:name w:val="_Nadpis_2-1"/>
    <w:next w:val="Nadpis2-2"/>
    <w:qFormat/>
    <w:rsid w:val="003C3D73"/>
    <w:pPr>
      <w:keepNext/>
      <w:numPr>
        <w:numId w:val="6"/>
      </w:numPr>
      <w:spacing w:before="280" w:after="120"/>
      <w:outlineLvl w:val="0"/>
    </w:pPr>
    <w:rPr>
      <w:rFonts w:ascii="Verdana" w:hAnsi="Verdana"/>
      <w:b/>
      <w:caps/>
      <w:sz w:val="22"/>
    </w:rPr>
  </w:style>
  <w:style w:type="paragraph" w:customStyle="1" w:styleId="Nadpis2-2">
    <w:name w:val="_Nadpis_2-2"/>
    <w:basedOn w:val="Nadpis2-1"/>
    <w:next w:val="Text2-1"/>
    <w:qFormat/>
    <w:rsid w:val="003C3D73"/>
    <w:pPr>
      <w:numPr>
        <w:ilvl w:val="1"/>
      </w:numPr>
      <w:spacing w:before="200"/>
      <w:outlineLvl w:val="1"/>
    </w:pPr>
    <w:rPr>
      <w:caps w:val="0"/>
      <w:sz w:val="20"/>
    </w:rPr>
  </w:style>
  <w:style w:type="paragraph" w:customStyle="1" w:styleId="Text2-1">
    <w:name w:val="_Text_2-1"/>
    <w:basedOn w:val="Odstavecseseznamem"/>
    <w:link w:val="Text2-1Char"/>
    <w:qFormat/>
    <w:rsid w:val="003C3D73"/>
    <w:pPr>
      <w:numPr>
        <w:ilvl w:val="2"/>
        <w:numId w:val="6"/>
      </w:numPr>
      <w:spacing w:after="120"/>
      <w:contextualSpacing w:val="0"/>
      <w:jc w:val="both"/>
    </w:pPr>
    <w:rPr>
      <w:rFonts w:ascii="Verdana" w:hAnsi="Verdana"/>
    </w:rPr>
  </w:style>
  <w:style w:type="paragraph" w:customStyle="1" w:styleId="Text2-2">
    <w:name w:val="_Text_2-2"/>
    <w:basedOn w:val="Text2-1"/>
    <w:qFormat/>
    <w:rsid w:val="003C3D73"/>
    <w:pPr>
      <w:numPr>
        <w:ilvl w:val="3"/>
      </w:numPr>
      <w:tabs>
        <w:tab w:val="clear" w:pos="1701"/>
        <w:tab w:val="num" w:pos="360"/>
      </w:tabs>
    </w:pPr>
  </w:style>
  <w:style w:type="character" w:customStyle="1" w:styleId="Text2-1Char">
    <w:name w:val="_Text_2-1 Char"/>
    <w:basedOn w:val="Standardnpsmoodstavce"/>
    <w:link w:val="Text2-1"/>
    <w:rsid w:val="003C3D73"/>
    <w:rPr>
      <w:rFonts w:ascii="Verdana" w:hAnsi="Verdana"/>
    </w:rPr>
  </w:style>
  <w:style w:type="character" w:customStyle="1" w:styleId="OdstavecseseznamemChar">
    <w:name w:val="Odstavec se seznamem Char"/>
    <w:basedOn w:val="Standardnpsmoodstavce"/>
    <w:link w:val="Odstavecseseznamem"/>
    <w:uiPriority w:val="34"/>
    <w:rsid w:val="002B61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0863">
      <w:bodyDiv w:val="1"/>
      <w:marLeft w:val="0"/>
      <w:marRight w:val="0"/>
      <w:marTop w:val="0"/>
      <w:marBottom w:val="0"/>
      <w:divBdr>
        <w:top w:val="none" w:sz="0" w:space="0" w:color="auto"/>
        <w:left w:val="none" w:sz="0" w:space="0" w:color="auto"/>
        <w:bottom w:val="none" w:sz="0" w:space="0" w:color="auto"/>
        <w:right w:val="none" w:sz="0" w:space="0" w:color="auto"/>
      </w:divBdr>
    </w:div>
    <w:div w:id="147326213">
      <w:bodyDiv w:val="1"/>
      <w:marLeft w:val="0"/>
      <w:marRight w:val="0"/>
      <w:marTop w:val="0"/>
      <w:marBottom w:val="0"/>
      <w:divBdr>
        <w:top w:val="none" w:sz="0" w:space="0" w:color="auto"/>
        <w:left w:val="none" w:sz="0" w:space="0" w:color="auto"/>
        <w:bottom w:val="none" w:sz="0" w:space="0" w:color="auto"/>
        <w:right w:val="none" w:sz="0" w:space="0" w:color="auto"/>
      </w:divBdr>
    </w:div>
    <w:div w:id="187450460">
      <w:bodyDiv w:val="1"/>
      <w:marLeft w:val="0"/>
      <w:marRight w:val="0"/>
      <w:marTop w:val="0"/>
      <w:marBottom w:val="0"/>
      <w:divBdr>
        <w:top w:val="none" w:sz="0" w:space="0" w:color="auto"/>
        <w:left w:val="none" w:sz="0" w:space="0" w:color="auto"/>
        <w:bottom w:val="none" w:sz="0" w:space="0" w:color="auto"/>
        <w:right w:val="none" w:sz="0" w:space="0" w:color="auto"/>
      </w:divBdr>
    </w:div>
    <w:div w:id="324944788">
      <w:bodyDiv w:val="1"/>
      <w:marLeft w:val="0"/>
      <w:marRight w:val="0"/>
      <w:marTop w:val="0"/>
      <w:marBottom w:val="0"/>
      <w:divBdr>
        <w:top w:val="none" w:sz="0" w:space="0" w:color="auto"/>
        <w:left w:val="none" w:sz="0" w:space="0" w:color="auto"/>
        <w:bottom w:val="none" w:sz="0" w:space="0" w:color="auto"/>
        <w:right w:val="none" w:sz="0" w:space="0" w:color="auto"/>
      </w:divBdr>
    </w:div>
    <w:div w:id="396250872">
      <w:bodyDiv w:val="1"/>
      <w:marLeft w:val="0"/>
      <w:marRight w:val="0"/>
      <w:marTop w:val="0"/>
      <w:marBottom w:val="0"/>
      <w:divBdr>
        <w:top w:val="none" w:sz="0" w:space="0" w:color="auto"/>
        <w:left w:val="none" w:sz="0" w:space="0" w:color="auto"/>
        <w:bottom w:val="none" w:sz="0" w:space="0" w:color="auto"/>
        <w:right w:val="none" w:sz="0" w:space="0" w:color="auto"/>
      </w:divBdr>
    </w:div>
    <w:div w:id="505361710">
      <w:bodyDiv w:val="1"/>
      <w:marLeft w:val="0"/>
      <w:marRight w:val="0"/>
      <w:marTop w:val="0"/>
      <w:marBottom w:val="0"/>
      <w:divBdr>
        <w:top w:val="none" w:sz="0" w:space="0" w:color="auto"/>
        <w:left w:val="none" w:sz="0" w:space="0" w:color="auto"/>
        <w:bottom w:val="none" w:sz="0" w:space="0" w:color="auto"/>
        <w:right w:val="none" w:sz="0" w:space="0" w:color="auto"/>
      </w:divBdr>
    </w:div>
    <w:div w:id="574361949">
      <w:bodyDiv w:val="1"/>
      <w:marLeft w:val="0"/>
      <w:marRight w:val="0"/>
      <w:marTop w:val="0"/>
      <w:marBottom w:val="0"/>
      <w:divBdr>
        <w:top w:val="none" w:sz="0" w:space="0" w:color="auto"/>
        <w:left w:val="none" w:sz="0" w:space="0" w:color="auto"/>
        <w:bottom w:val="none" w:sz="0" w:space="0" w:color="auto"/>
        <w:right w:val="none" w:sz="0" w:space="0" w:color="auto"/>
      </w:divBdr>
    </w:div>
    <w:div w:id="590743633">
      <w:bodyDiv w:val="1"/>
      <w:marLeft w:val="0"/>
      <w:marRight w:val="0"/>
      <w:marTop w:val="0"/>
      <w:marBottom w:val="0"/>
      <w:divBdr>
        <w:top w:val="none" w:sz="0" w:space="0" w:color="auto"/>
        <w:left w:val="none" w:sz="0" w:space="0" w:color="auto"/>
        <w:bottom w:val="none" w:sz="0" w:space="0" w:color="auto"/>
        <w:right w:val="none" w:sz="0" w:space="0" w:color="auto"/>
      </w:divBdr>
    </w:div>
    <w:div w:id="620263470">
      <w:bodyDiv w:val="1"/>
      <w:marLeft w:val="0"/>
      <w:marRight w:val="0"/>
      <w:marTop w:val="0"/>
      <w:marBottom w:val="0"/>
      <w:divBdr>
        <w:top w:val="none" w:sz="0" w:space="0" w:color="auto"/>
        <w:left w:val="none" w:sz="0" w:space="0" w:color="auto"/>
        <w:bottom w:val="none" w:sz="0" w:space="0" w:color="auto"/>
        <w:right w:val="none" w:sz="0" w:space="0" w:color="auto"/>
      </w:divBdr>
      <w:divsChild>
        <w:div w:id="568419728">
          <w:marLeft w:val="0"/>
          <w:marRight w:val="0"/>
          <w:marTop w:val="0"/>
          <w:marBottom w:val="0"/>
          <w:divBdr>
            <w:top w:val="none" w:sz="0" w:space="0" w:color="auto"/>
            <w:left w:val="none" w:sz="0" w:space="0" w:color="auto"/>
            <w:bottom w:val="none" w:sz="0" w:space="0" w:color="auto"/>
            <w:right w:val="none" w:sz="0" w:space="0" w:color="auto"/>
          </w:divBdr>
        </w:div>
        <w:div w:id="1831285048">
          <w:marLeft w:val="0"/>
          <w:marRight w:val="0"/>
          <w:marTop w:val="0"/>
          <w:marBottom w:val="0"/>
          <w:divBdr>
            <w:top w:val="none" w:sz="0" w:space="0" w:color="auto"/>
            <w:left w:val="none" w:sz="0" w:space="0" w:color="auto"/>
            <w:bottom w:val="none" w:sz="0" w:space="0" w:color="auto"/>
            <w:right w:val="none" w:sz="0" w:space="0" w:color="auto"/>
          </w:divBdr>
        </w:div>
        <w:div w:id="1146238104">
          <w:marLeft w:val="0"/>
          <w:marRight w:val="0"/>
          <w:marTop w:val="0"/>
          <w:marBottom w:val="0"/>
          <w:divBdr>
            <w:top w:val="none" w:sz="0" w:space="0" w:color="auto"/>
            <w:left w:val="none" w:sz="0" w:space="0" w:color="auto"/>
            <w:bottom w:val="none" w:sz="0" w:space="0" w:color="auto"/>
            <w:right w:val="none" w:sz="0" w:space="0" w:color="auto"/>
          </w:divBdr>
        </w:div>
        <w:div w:id="854920137">
          <w:marLeft w:val="0"/>
          <w:marRight w:val="0"/>
          <w:marTop w:val="0"/>
          <w:marBottom w:val="0"/>
          <w:divBdr>
            <w:top w:val="none" w:sz="0" w:space="0" w:color="auto"/>
            <w:left w:val="none" w:sz="0" w:space="0" w:color="auto"/>
            <w:bottom w:val="none" w:sz="0" w:space="0" w:color="auto"/>
            <w:right w:val="none" w:sz="0" w:space="0" w:color="auto"/>
          </w:divBdr>
        </w:div>
      </w:divsChild>
    </w:div>
    <w:div w:id="671105473">
      <w:bodyDiv w:val="1"/>
      <w:marLeft w:val="0"/>
      <w:marRight w:val="0"/>
      <w:marTop w:val="0"/>
      <w:marBottom w:val="0"/>
      <w:divBdr>
        <w:top w:val="none" w:sz="0" w:space="0" w:color="auto"/>
        <w:left w:val="none" w:sz="0" w:space="0" w:color="auto"/>
        <w:bottom w:val="none" w:sz="0" w:space="0" w:color="auto"/>
        <w:right w:val="none" w:sz="0" w:space="0" w:color="auto"/>
      </w:divBdr>
    </w:div>
    <w:div w:id="760881361">
      <w:bodyDiv w:val="1"/>
      <w:marLeft w:val="0"/>
      <w:marRight w:val="0"/>
      <w:marTop w:val="0"/>
      <w:marBottom w:val="0"/>
      <w:divBdr>
        <w:top w:val="none" w:sz="0" w:space="0" w:color="auto"/>
        <w:left w:val="none" w:sz="0" w:space="0" w:color="auto"/>
        <w:bottom w:val="none" w:sz="0" w:space="0" w:color="auto"/>
        <w:right w:val="none" w:sz="0" w:space="0" w:color="auto"/>
      </w:divBdr>
    </w:div>
    <w:div w:id="907030665">
      <w:bodyDiv w:val="1"/>
      <w:marLeft w:val="0"/>
      <w:marRight w:val="0"/>
      <w:marTop w:val="0"/>
      <w:marBottom w:val="0"/>
      <w:divBdr>
        <w:top w:val="none" w:sz="0" w:space="0" w:color="auto"/>
        <w:left w:val="none" w:sz="0" w:space="0" w:color="auto"/>
        <w:bottom w:val="none" w:sz="0" w:space="0" w:color="auto"/>
        <w:right w:val="none" w:sz="0" w:space="0" w:color="auto"/>
      </w:divBdr>
    </w:div>
    <w:div w:id="1189610485">
      <w:bodyDiv w:val="1"/>
      <w:marLeft w:val="0"/>
      <w:marRight w:val="0"/>
      <w:marTop w:val="0"/>
      <w:marBottom w:val="0"/>
      <w:divBdr>
        <w:top w:val="none" w:sz="0" w:space="0" w:color="auto"/>
        <w:left w:val="none" w:sz="0" w:space="0" w:color="auto"/>
        <w:bottom w:val="none" w:sz="0" w:space="0" w:color="auto"/>
        <w:right w:val="none" w:sz="0" w:space="0" w:color="auto"/>
      </w:divBdr>
    </w:div>
    <w:div w:id="1659075648">
      <w:bodyDiv w:val="1"/>
      <w:marLeft w:val="0"/>
      <w:marRight w:val="0"/>
      <w:marTop w:val="0"/>
      <w:marBottom w:val="0"/>
      <w:divBdr>
        <w:top w:val="none" w:sz="0" w:space="0" w:color="auto"/>
        <w:left w:val="none" w:sz="0" w:space="0" w:color="auto"/>
        <w:bottom w:val="none" w:sz="0" w:space="0" w:color="auto"/>
        <w:right w:val="none" w:sz="0" w:space="0" w:color="auto"/>
      </w:divBdr>
    </w:div>
    <w:div w:id="2112967732">
      <w:bodyDiv w:val="1"/>
      <w:marLeft w:val="0"/>
      <w:marRight w:val="0"/>
      <w:marTop w:val="0"/>
      <w:marBottom w:val="0"/>
      <w:divBdr>
        <w:top w:val="none" w:sz="0" w:space="0" w:color="auto"/>
        <w:left w:val="none" w:sz="0" w:space="0" w:color="auto"/>
        <w:bottom w:val="none" w:sz="0" w:space="0" w:color="auto"/>
        <w:right w:val="none" w:sz="0" w:space="0" w:color="auto"/>
      </w:divBdr>
      <w:divsChild>
        <w:div w:id="1596399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eader" Target="header9.xml"/><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jpeg"/><Relationship Id="rId33" Type="http://schemas.openxmlformats.org/officeDocument/2006/relationships/header" Target="header5.xml"/><Relationship Id="rId38"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jpeg"/><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jpeg"/><Relationship Id="rId32" Type="http://schemas.openxmlformats.org/officeDocument/2006/relationships/header" Target="header4.xml"/><Relationship Id="rId37" Type="http://schemas.openxmlformats.org/officeDocument/2006/relationships/header" Target="header8.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2.png"/><Relationship Id="rId36"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cid:image001.png@01D7C4CD.6E5DCDA0" TargetMode="External"/><Relationship Id="rId30" Type="http://schemas.openxmlformats.org/officeDocument/2006/relationships/image" Target="media/image14.png"/><Relationship Id="rId35" Type="http://schemas.openxmlformats.org/officeDocument/2006/relationships/header" Target="header6.xml"/></Relationships>
</file>

<file path=word/_rels/footer4.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sencakova\Documents\Vlastn&#237;%20&#353;ablony%20Office\sprava-zeleznic_zprava_analyza_v9_SABLONA.dotx" TargetMode="External"/></Relationship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1A4C6-77AC-4229-9463-FE076E08B848}">
  <ds:schemaRefs>
    <ds:schemaRef ds:uri="http://schemas.microsoft.com/office/2006/metadata/properties"/>
    <ds:schemaRef ds:uri="http://schemas.microsoft.com/sharepoint/v3/fields"/>
    <ds:schemaRef ds:uri="http://schemas.microsoft.com/sharepoint/v3"/>
  </ds:schemaRefs>
</ds:datastoreItem>
</file>

<file path=customXml/itemProps2.xml><?xml version="1.0" encoding="utf-8"?>
<ds:datastoreItem xmlns:ds="http://schemas.openxmlformats.org/officeDocument/2006/customXml" ds:itemID="{D5A2FE96-CF6A-4ECD-876A-22301BFBD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1C5F3C16-ECDA-403A-89AB-5F84972E6F9C}">
  <ds:schemaRefs>
    <ds:schemaRef ds:uri="http://schemas.microsoft.com/sharepoint/v3/contenttype/forms"/>
  </ds:schemaRefs>
</ds:datastoreItem>
</file>

<file path=customXml/itemProps4.xml><?xml version="1.0" encoding="utf-8"?>
<ds:datastoreItem xmlns:ds="http://schemas.openxmlformats.org/officeDocument/2006/customXml" ds:itemID="{7FC717B4-E6BA-46B8-84EB-062AE756E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sprava-zeleznic_zprava_analyza_v9_SABLONA</Template>
  <TotalTime>417</TotalTime>
  <Pages>41</Pages>
  <Words>14645</Words>
  <Characters>86412</Characters>
  <Application>Microsoft Office Word</Application>
  <DocSecurity>0</DocSecurity>
  <Lines>720</Lines>
  <Paragraphs>201</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Zpráva</vt:lpstr>
      <vt:lpstr/>
      <vt:lpstr>Titulek 1. úrovně </vt:lpstr>
      <vt:lpstr>    Titulek 2. úrovně</vt:lpstr>
      <vt:lpstr>        Titulek 3. úrovně</vt:lpstr>
    </vt:vector>
  </TitlesOfParts>
  <Company>Správa železnic</Company>
  <LinksUpToDate>false</LinksUpToDate>
  <CharactersWithSpaces>100856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Zpráva</dc:title>
  <dc:subject/>
  <dc:creator>Fridrich@spravazeleznic.cz</dc:creator>
  <cp:keywords/>
  <dc:description/>
  <cp:lastModifiedBy>Kuchynka Filip</cp:lastModifiedBy>
  <cp:revision>175</cp:revision>
  <cp:lastPrinted>2023-02-02T18:31:00Z</cp:lastPrinted>
  <dcterms:created xsi:type="dcterms:W3CDTF">2023-02-27T12:01:00Z</dcterms:created>
  <dcterms:modified xsi:type="dcterms:W3CDTF">2023-02-28T12:37:00Z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