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58F219A7" w:rsidR="00B172EC" w:rsidRPr="0017695A" w:rsidRDefault="00E900CF" w:rsidP="00352421">
          <w:pPr>
            <w:pStyle w:val="Titul2"/>
          </w:pPr>
          <w:r w:rsidRPr="00E900CF" w:rsidDel="00F772C6">
            <w:rPr>
              <w:rStyle w:val="Nzevakce"/>
              <w:b/>
            </w:rPr>
            <w:t>„</w:t>
          </w:r>
          <w:r w:rsidRPr="00E900CF">
            <w:rPr>
              <w:rStyle w:val="Nzevakce"/>
              <w:b/>
            </w:rPr>
            <w:t>Výstavba uzlové trakční napájecí stanice Brno-Černovice</w:t>
          </w:r>
          <w:r w:rsidRPr="00E900CF" w:rsidDel="00F772C6">
            <w:rPr>
              <w:rStyle w:val="Nzevakce"/>
              <w:b/>
            </w:rPr>
            <w:t>“</w:t>
          </w:r>
          <w:r w:rsidRPr="00E900CF" w:rsidDel="00F772C6">
            <w:rPr>
              <w:rStyle w:val="Nzevakce"/>
              <w:b/>
            </w:rPr>
            <w:br/>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393B0143" w:rsidR="00C96E7C" w:rsidRDefault="00E900CF" w:rsidP="00871FAC">
      <w:pPr>
        <w:pStyle w:val="Textbezodsazen"/>
      </w:pPr>
      <w:bookmarkStart w:id="0" w:name="_Hlk158878474"/>
      <w:r w:rsidRPr="00E900CF">
        <w:t xml:space="preserve">Petr Richter, </w:t>
      </w:r>
      <w:r w:rsidRPr="00E900CF">
        <w:rPr>
          <w:rFonts w:ascii="Verdana" w:hAnsi="Verdana"/>
        </w:rPr>
        <w:t xml:space="preserve">e-mail: </w:t>
      </w:r>
      <w:r w:rsidRPr="00E900CF">
        <w:rPr>
          <w:rFonts w:ascii="Verdana" w:hAnsi="Verdana"/>
          <w:noProof/>
          <w:color w:val="0563C1" w:themeColor="hyperlink"/>
          <w:u w:val="single"/>
        </w:rPr>
        <w:t>RichterP</w:t>
      </w:r>
      <w:r w:rsidRPr="00624C6F">
        <w:rPr>
          <w:rFonts w:ascii="Verdana" w:hAnsi="Verdana"/>
          <w:noProof/>
          <w:color w:val="0563C1" w:themeColor="hyperlink"/>
          <w:u w:val="single"/>
        </w:rPr>
        <w:t>@spravazeleznic.cz,</w:t>
      </w:r>
      <w:r w:rsidRPr="00624C6F">
        <w:rPr>
          <w:rFonts w:ascii="Verdana" w:hAnsi="Verdana"/>
        </w:rPr>
        <w:t xml:space="preserve"> tel.: +420</w:t>
      </w:r>
      <w:r>
        <w:rPr>
          <w:rFonts w:ascii="Verdana" w:hAnsi="Verdana"/>
        </w:rPr>
        <w:t> 724 932 308</w:t>
      </w:r>
    </w:p>
    <w:bookmarkEnd w:id="0"/>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2DCB2B94" w:rsidR="002D7BD2" w:rsidRDefault="002D7BD2" w:rsidP="002D7BD2">
      <w:pPr>
        <w:pStyle w:val="PNTextzkladn"/>
      </w:pPr>
      <w:bookmarkStart w:id="1" w:name="_Hlk135650157"/>
      <w:r>
        <w:t xml:space="preserve">Faktury budou vystavené v souladu s Právními předpisy. </w:t>
      </w:r>
      <w:bookmarkStart w:id="2" w:name="_Hlk135650207"/>
      <w:bookmarkEnd w:id="1"/>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lastRenderedPageBreak/>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2"/>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900CF"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1FEE5D7F" w:rsidR="00E900CF" w:rsidRPr="005D168C" w:rsidRDefault="00E900CF" w:rsidP="00E900CF">
            <w:pPr>
              <w:pStyle w:val="Tabulka"/>
              <w:rPr>
                <w:b/>
              </w:rPr>
            </w:pPr>
            <w:r w:rsidRPr="004D3198">
              <w:rPr>
                <w:b/>
                <w:sz w:val="18"/>
              </w:rPr>
              <w:t>Popis</w:t>
            </w:r>
          </w:p>
        </w:tc>
        <w:tc>
          <w:tcPr>
            <w:tcW w:w="5921" w:type="dxa"/>
          </w:tcPr>
          <w:p w14:paraId="5F2CC7D1" w14:textId="1E9BA5E9" w:rsidR="00E900CF" w:rsidRPr="005D168C" w:rsidRDefault="00E900CF" w:rsidP="00E900CF">
            <w:pPr>
              <w:pStyle w:val="Tabulka"/>
              <w:cnfStyle w:val="100000000000" w:firstRow="1" w:lastRow="0" w:firstColumn="0" w:lastColumn="0" w:oddVBand="0" w:evenVBand="0" w:oddHBand="0" w:evenHBand="0" w:firstRowFirstColumn="0" w:firstRowLastColumn="0" w:lastRowFirstColumn="0" w:lastRowLastColumn="0"/>
              <w:rPr>
                <w:b/>
              </w:rPr>
            </w:pPr>
            <w:r w:rsidRPr="004D3198">
              <w:rPr>
                <w:b/>
                <w:sz w:val="18"/>
              </w:rPr>
              <w:t>Doba pro dokončení</w:t>
            </w:r>
          </w:p>
        </w:tc>
      </w:tr>
      <w:tr w:rsidR="00E900CF"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1D387780" w14:textId="77777777" w:rsidR="00E900CF" w:rsidRPr="004D3198" w:rsidRDefault="00E900CF" w:rsidP="00E900CF">
            <w:pPr>
              <w:overflowPunct w:val="0"/>
              <w:autoSpaceDE w:val="0"/>
              <w:autoSpaceDN w:val="0"/>
              <w:adjustRightInd w:val="0"/>
              <w:spacing w:after="120"/>
              <w:textAlignment w:val="baseline"/>
              <w:rPr>
                <w:b/>
                <w:sz w:val="18"/>
              </w:rPr>
            </w:pPr>
            <w:r w:rsidRPr="004D3198">
              <w:rPr>
                <w:b/>
                <w:sz w:val="18"/>
              </w:rPr>
              <w:t>Sekce 1 Projekční</w:t>
            </w:r>
          </w:p>
          <w:p w14:paraId="4E5424B7" w14:textId="1A4D2093" w:rsidR="00E900CF" w:rsidRDefault="00E900CF" w:rsidP="00E900CF">
            <w:pPr>
              <w:pStyle w:val="Tabulka"/>
            </w:pPr>
            <w:r w:rsidRPr="004D3198">
              <w:rPr>
                <w:sz w:val="18"/>
              </w:rPr>
              <w:t>Zhotovení Projektové dokumentace DSP+PDPS a vydání dokladu opravňujícího zhotovitele k zahájení realizace nebo nabytí právní moci stavebního povolení</w:t>
            </w:r>
          </w:p>
        </w:tc>
        <w:tc>
          <w:tcPr>
            <w:tcW w:w="5921" w:type="dxa"/>
          </w:tcPr>
          <w:p w14:paraId="187EB9EB" w14:textId="0FCE04D4" w:rsidR="00E900CF" w:rsidRPr="004D3198" w:rsidRDefault="00E900CF" w:rsidP="00E900CF">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rPr>
                <w:sz w:val="18"/>
              </w:rPr>
            </w:pPr>
            <w:r w:rsidRPr="004D3198">
              <w:rPr>
                <w:b/>
                <w:sz w:val="18"/>
              </w:rPr>
              <w:t>1</w:t>
            </w:r>
            <w:r w:rsidR="002B50B1">
              <w:rPr>
                <w:b/>
                <w:sz w:val="18"/>
              </w:rPr>
              <w:t>4</w:t>
            </w:r>
            <w:r w:rsidRPr="004D3198">
              <w:rPr>
                <w:b/>
                <w:sz w:val="18"/>
              </w:rPr>
              <w:t xml:space="preserve"> měsíců</w:t>
            </w:r>
            <w:r w:rsidRPr="004D3198">
              <w:rPr>
                <w:sz w:val="18"/>
              </w:rPr>
              <w:t xml:space="preserve"> od Data zahájení prací (předpokládané zahájení </w:t>
            </w:r>
            <w:r w:rsidRPr="00E80993">
              <w:rPr>
                <w:sz w:val="18"/>
              </w:rPr>
              <w:t>0</w:t>
            </w:r>
            <w:r w:rsidR="00E80993" w:rsidRPr="00E80993">
              <w:rPr>
                <w:sz w:val="18"/>
              </w:rPr>
              <w:t>5</w:t>
            </w:r>
            <w:r w:rsidRPr="00E80993">
              <w:rPr>
                <w:sz w:val="18"/>
              </w:rPr>
              <w:t>/2024)</w:t>
            </w:r>
          </w:p>
          <w:p w14:paraId="0D115920" w14:textId="1BE76E49" w:rsidR="00E900CF" w:rsidRDefault="00E900CF" w:rsidP="00E900CF">
            <w:pPr>
              <w:pStyle w:val="Tabulka"/>
              <w:cnfStyle w:val="000000000000" w:firstRow="0" w:lastRow="0" w:firstColumn="0" w:lastColumn="0" w:oddVBand="0" w:evenVBand="0" w:oddHBand="0" w:evenHBand="0" w:firstRowFirstColumn="0" w:firstRowLastColumn="0" w:lastRowFirstColumn="0" w:lastRowLastColumn="0"/>
            </w:pPr>
          </w:p>
        </w:tc>
      </w:tr>
      <w:tr w:rsidR="00E900CF"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6A59EE82" w14:textId="77777777" w:rsidR="00E900CF" w:rsidRPr="004D3198" w:rsidRDefault="00E900CF" w:rsidP="00E900CF">
            <w:pPr>
              <w:overflowPunct w:val="0"/>
              <w:autoSpaceDE w:val="0"/>
              <w:autoSpaceDN w:val="0"/>
              <w:adjustRightInd w:val="0"/>
              <w:spacing w:after="120"/>
              <w:textAlignment w:val="baseline"/>
              <w:rPr>
                <w:b/>
                <w:sz w:val="18"/>
              </w:rPr>
            </w:pPr>
            <w:r w:rsidRPr="004D3198">
              <w:rPr>
                <w:b/>
                <w:sz w:val="18"/>
              </w:rPr>
              <w:t>Sekce 2 Stavební</w:t>
            </w:r>
          </w:p>
          <w:p w14:paraId="171FEBF6" w14:textId="63C47CFD" w:rsidR="00E900CF" w:rsidRPr="004D3198" w:rsidRDefault="00E900CF" w:rsidP="00E900CF">
            <w:pPr>
              <w:overflowPunct w:val="0"/>
              <w:autoSpaceDE w:val="0"/>
              <w:autoSpaceDN w:val="0"/>
              <w:adjustRightInd w:val="0"/>
              <w:spacing w:after="120"/>
              <w:textAlignment w:val="baseline"/>
              <w:rPr>
                <w:sz w:val="18"/>
              </w:rPr>
            </w:pPr>
            <w:r w:rsidRPr="004D3198">
              <w:rPr>
                <w:sz w:val="18"/>
              </w:rPr>
              <w:t>Všechny SO a PS</w:t>
            </w:r>
            <w:r>
              <w:rPr>
                <w:sz w:val="18"/>
              </w:rPr>
              <w:t>,</w:t>
            </w:r>
            <w:r w:rsidRPr="004D3198">
              <w:rPr>
                <w:sz w:val="18"/>
              </w:rPr>
              <w:t xml:space="preserve"> a to včetně uvedení do Zkušebního provozu, kromě položek z </w:t>
            </w:r>
            <w:r w:rsidRPr="004D3198">
              <w:rPr>
                <w:sz w:val="18"/>
              </w:rPr>
              <w:lastRenderedPageBreak/>
              <w:t xml:space="preserve">objektu SO 98-98 Všeobecný </w:t>
            </w:r>
            <w:bookmarkStart w:id="3" w:name="_GoBack"/>
            <w:bookmarkEnd w:id="3"/>
            <w:r w:rsidRPr="004D3198">
              <w:rPr>
                <w:sz w:val="18"/>
              </w:rPr>
              <w:t>objekt, které budou prováděny až po dokončení Sekc</w:t>
            </w:r>
            <w:r w:rsidR="00B2029A">
              <w:rPr>
                <w:sz w:val="18"/>
              </w:rPr>
              <w:t>e</w:t>
            </w:r>
            <w:r w:rsidRPr="004D3198">
              <w:rPr>
                <w:sz w:val="18"/>
              </w:rPr>
              <w:t xml:space="preserve"> 2 Stavební </w:t>
            </w:r>
          </w:p>
          <w:p w14:paraId="00EA6303" w14:textId="50AF2637" w:rsidR="00E900CF" w:rsidRDefault="00E900CF" w:rsidP="00E900CF">
            <w:pPr>
              <w:pStyle w:val="Tabulka"/>
            </w:pPr>
          </w:p>
        </w:tc>
        <w:tc>
          <w:tcPr>
            <w:tcW w:w="5921" w:type="dxa"/>
          </w:tcPr>
          <w:p w14:paraId="68252038" w14:textId="1EE7DD71" w:rsidR="00E900CF" w:rsidRPr="004D3198" w:rsidRDefault="002B50B1" w:rsidP="00E900CF">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rPr>
                <w:sz w:val="18"/>
              </w:rPr>
            </w:pPr>
            <w:r>
              <w:rPr>
                <w:b/>
                <w:sz w:val="18"/>
              </w:rPr>
              <w:lastRenderedPageBreak/>
              <w:t>50</w:t>
            </w:r>
            <w:r w:rsidR="00E900CF" w:rsidRPr="004D3198">
              <w:rPr>
                <w:b/>
                <w:sz w:val="18"/>
              </w:rPr>
              <w:t xml:space="preserve"> měsíců</w:t>
            </w:r>
            <w:r w:rsidR="00E900CF" w:rsidRPr="004D3198">
              <w:rPr>
                <w:sz w:val="18"/>
              </w:rPr>
              <w:t xml:space="preserve"> od Data zahájení prací</w:t>
            </w:r>
          </w:p>
          <w:p w14:paraId="3AE50C08" w14:textId="3EAC0413" w:rsidR="00E900CF" w:rsidRDefault="00E900CF" w:rsidP="00E900CF">
            <w:pPr>
              <w:pStyle w:val="Tabulka"/>
              <w:cnfStyle w:val="000000000000" w:firstRow="0" w:lastRow="0" w:firstColumn="0" w:lastColumn="0" w:oddVBand="0" w:evenVBand="0" w:oddHBand="0" w:evenHBand="0" w:firstRowFirstColumn="0" w:firstRowLastColumn="0" w:lastRowFirstColumn="0" w:lastRowLastColumn="0"/>
            </w:pPr>
          </w:p>
        </w:tc>
      </w:tr>
      <w:tr w:rsidR="00B2029A" w14:paraId="27830833" w14:textId="77777777" w:rsidTr="00584773">
        <w:tc>
          <w:tcPr>
            <w:cnfStyle w:val="001000000000" w:firstRow="0" w:lastRow="0" w:firstColumn="1" w:lastColumn="0" w:oddVBand="0" w:evenVBand="0" w:oddHBand="0" w:evenHBand="0" w:firstRowFirstColumn="0" w:firstRowLastColumn="0" w:lastRowFirstColumn="0" w:lastRowLastColumn="0"/>
            <w:tcW w:w="2947" w:type="dxa"/>
          </w:tcPr>
          <w:p w14:paraId="062D6479" w14:textId="7A34D14A" w:rsidR="00B2029A" w:rsidRPr="004D3198" w:rsidRDefault="00B2029A" w:rsidP="00B2029A">
            <w:pPr>
              <w:overflowPunct w:val="0"/>
              <w:autoSpaceDE w:val="0"/>
              <w:autoSpaceDN w:val="0"/>
              <w:adjustRightInd w:val="0"/>
              <w:spacing w:after="120"/>
              <w:textAlignment w:val="baseline"/>
              <w:rPr>
                <w:b/>
                <w:sz w:val="18"/>
              </w:rPr>
            </w:pPr>
            <w:r w:rsidRPr="004D3198">
              <w:rPr>
                <w:b/>
                <w:sz w:val="18"/>
              </w:rPr>
              <w:t>Dokončení díla</w:t>
            </w:r>
          </w:p>
          <w:p w14:paraId="55DDEFFF" w14:textId="16743892" w:rsidR="00B2029A" w:rsidRPr="004D3198" w:rsidRDefault="00B2029A" w:rsidP="00B2029A">
            <w:pPr>
              <w:overflowPunct w:val="0"/>
              <w:autoSpaceDE w:val="0"/>
              <w:autoSpaceDN w:val="0"/>
              <w:adjustRightInd w:val="0"/>
              <w:spacing w:after="120"/>
              <w:textAlignment w:val="baseline"/>
              <w:rPr>
                <w:b/>
              </w:rPr>
            </w:pPr>
            <w:r w:rsidRPr="004D3198">
              <w:rPr>
                <w:sz w:val="18"/>
              </w:rPr>
              <w:t>Položky z objektu SO 98-98, které nebyly provedeny v Sekci 2 Stavební</w:t>
            </w:r>
          </w:p>
        </w:tc>
        <w:tc>
          <w:tcPr>
            <w:tcW w:w="5921" w:type="dxa"/>
            <w:vAlign w:val="center"/>
          </w:tcPr>
          <w:p w14:paraId="3E4CE892" w14:textId="77DB3CEA" w:rsidR="00B2029A" w:rsidRPr="00B2029A" w:rsidRDefault="00B2029A" w:rsidP="00B2029A">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rPr>
                <w:b/>
                <w:sz w:val="18"/>
              </w:rPr>
            </w:pPr>
            <w:r w:rsidRPr="00B2029A">
              <w:rPr>
                <w:b/>
                <w:sz w:val="18"/>
              </w:rPr>
              <w:t>6 měsíců</w:t>
            </w:r>
            <w:r w:rsidRPr="00B2029A">
              <w:rPr>
                <w:sz w:val="18"/>
              </w:rPr>
              <w:t xml:space="preserve"> ode dne vydání Potvrzení o převzetí Sekce 2 Stavební</w:t>
            </w:r>
          </w:p>
        </w:tc>
      </w:tr>
      <w:tr w:rsidR="00B2029A" w14:paraId="4FF743A4" w14:textId="77777777" w:rsidTr="002B50B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FFFFFF" w:themeFill="background1"/>
          </w:tcPr>
          <w:p w14:paraId="525F11C5" w14:textId="7987D4ED" w:rsidR="00B2029A" w:rsidRDefault="00B2029A" w:rsidP="00B2029A">
            <w:pPr>
              <w:pStyle w:val="Tabulka"/>
            </w:pPr>
          </w:p>
        </w:tc>
        <w:tc>
          <w:tcPr>
            <w:tcW w:w="5921" w:type="dxa"/>
            <w:shd w:val="clear" w:color="auto" w:fill="FFFFFF" w:themeFill="background1"/>
          </w:tcPr>
          <w:p w14:paraId="24399434" w14:textId="7F5EF91D" w:rsidR="00B2029A" w:rsidRDefault="00B2029A" w:rsidP="00B2029A">
            <w:pPr>
              <w:pStyle w:val="Tabulka"/>
              <w:cnfStyle w:val="010000000000" w:firstRow="0" w:lastRow="1" w:firstColumn="0" w:lastColumn="0" w:oddVBand="0" w:evenVBand="0" w:oddHBand="0" w:evenHBand="0" w:firstRowFirstColumn="0" w:firstRowLastColumn="0" w:lastRowFirstColumn="0" w:lastRowLastColumn="0"/>
            </w:pP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lastRenderedPageBreak/>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0E938CDD" w:rsidR="00C96E7C" w:rsidRDefault="00C96E7C" w:rsidP="005D168C">
      <w:pPr>
        <w:pStyle w:val="Textbezodsazen"/>
      </w:pPr>
      <w:r>
        <w:t xml:space="preserve">Přístup na Staveniště bude Zhotoviteli umožněn od </w:t>
      </w:r>
      <w:r w:rsidR="002B50B1" w:rsidRPr="002B50B1">
        <w:t xml:space="preserve">data zahájení prací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4B01E034" w14:textId="77777777" w:rsidR="0096452A" w:rsidRDefault="005841B5" w:rsidP="0096452A">
      <w:pPr>
        <w:spacing w:after="120"/>
        <w:jc w:val="both"/>
        <w:rPr>
          <w:rFonts w:ascii="Verdana" w:hAnsi="Verdana"/>
        </w:rPr>
      </w:pPr>
      <w:r w:rsidRPr="0030182C">
        <w:rPr>
          <w:rFonts w:ascii="Verdana" w:hAnsi="Verdana"/>
        </w:rPr>
        <w:t>Ve věcech smluvních a obchodních (vyjma podpisu Smlouvy o dílo a případně jejích změn a dodatků):</w:t>
      </w:r>
      <w:bookmarkStart w:id="4" w:name="_Hlk146195347"/>
    </w:p>
    <w:p w14:paraId="3AA32735" w14:textId="5451754D" w:rsidR="0096452A" w:rsidRPr="0096452A" w:rsidRDefault="0096452A" w:rsidP="0096452A">
      <w:pPr>
        <w:pStyle w:val="Odstavecseseznamem"/>
        <w:numPr>
          <w:ilvl w:val="0"/>
          <w:numId w:val="56"/>
        </w:numPr>
        <w:spacing w:after="120"/>
        <w:jc w:val="both"/>
        <w:rPr>
          <w:rFonts w:ascii="Verdana" w:hAnsi="Verdana"/>
        </w:rPr>
      </w:pPr>
      <w:r w:rsidRPr="0096452A">
        <w:rPr>
          <w:rFonts w:ascii="Verdana" w:hAnsi="Verdana"/>
        </w:rPr>
        <w:t xml:space="preserve">Mgr. </w:t>
      </w:r>
      <w:r>
        <w:rPr>
          <w:rFonts w:ascii="Verdana" w:hAnsi="Verdana"/>
        </w:rPr>
        <w:t>Markéta Volfová</w:t>
      </w:r>
      <w:r w:rsidRPr="0096452A">
        <w:rPr>
          <w:rFonts w:ascii="Verdana" w:hAnsi="Verdana"/>
        </w:rPr>
        <w:t xml:space="preserve">, e-mail: </w:t>
      </w:r>
      <w:hyperlink r:id="rId12" w:history="1">
        <w:r w:rsidRPr="006B7406">
          <w:rPr>
            <w:rStyle w:val="Hypertextovodkaz"/>
            <w:rFonts w:ascii="Verdana" w:hAnsi="Verdana"/>
          </w:rPr>
          <w:t>Volfova@spravazeleznic.cz</w:t>
        </w:r>
      </w:hyperlink>
      <w:r w:rsidRPr="0096452A">
        <w:rPr>
          <w:rFonts w:ascii="Verdana" w:hAnsi="Verdana"/>
        </w:rPr>
        <w:t xml:space="preserve"> , tel.: +420</w:t>
      </w:r>
      <w:r>
        <w:rPr>
          <w:rFonts w:ascii="Verdana" w:hAnsi="Verdana"/>
        </w:rPr>
        <w:t> 725 915 943</w:t>
      </w:r>
    </w:p>
    <w:bookmarkEnd w:id="4"/>
    <w:p w14:paraId="2023F173" w14:textId="77777777" w:rsidR="0096452A" w:rsidRPr="0096452A" w:rsidRDefault="0096452A" w:rsidP="0096452A">
      <w:pPr>
        <w:spacing w:after="120"/>
        <w:jc w:val="both"/>
        <w:rPr>
          <w:rFonts w:ascii="Verdana" w:hAnsi="Verdana"/>
        </w:rPr>
      </w:pPr>
    </w:p>
    <w:p w14:paraId="1DF29069" w14:textId="77777777" w:rsidR="0096452A" w:rsidRPr="0096452A" w:rsidRDefault="0096452A" w:rsidP="0096452A">
      <w:pPr>
        <w:spacing w:after="120"/>
        <w:jc w:val="both"/>
        <w:rPr>
          <w:rFonts w:ascii="Verdana" w:hAnsi="Verdana"/>
        </w:rPr>
      </w:pPr>
      <w:r w:rsidRPr="0096452A">
        <w:rPr>
          <w:rFonts w:ascii="Verdana" w:hAnsi="Verdana"/>
        </w:rPr>
        <w:t>Ve věcech technických:</w:t>
      </w:r>
    </w:p>
    <w:p w14:paraId="7D9AD87E" w14:textId="77777777" w:rsidR="0096452A" w:rsidRPr="0096452A" w:rsidRDefault="0096452A" w:rsidP="0096452A">
      <w:pPr>
        <w:pStyle w:val="Odstavecseseznamem"/>
        <w:numPr>
          <w:ilvl w:val="0"/>
          <w:numId w:val="56"/>
        </w:numPr>
        <w:spacing w:after="200" w:line="276" w:lineRule="auto"/>
        <w:rPr>
          <w:rFonts w:ascii="Verdana" w:hAnsi="Verdana"/>
        </w:rPr>
      </w:pPr>
      <w:r w:rsidRPr="0096452A">
        <w:rPr>
          <w:rFonts w:ascii="Verdana" w:hAnsi="Verdana"/>
        </w:rPr>
        <w:t xml:space="preserve">Ing. Vojtěch Kuchař, e-mail: </w:t>
      </w:r>
      <w:hyperlink r:id="rId13" w:history="1">
        <w:r w:rsidRPr="0096452A">
          <w:rPr>
            <w:rFonts w:ascii="Verdana" w:hAnsi="Verdana"/>
            <w:noProof/>
            <w:color w:val="0563C1" w:themeColor="hyperlink"/>
            <w:u w:val="single"/>
          </w:rPr>
          <w:t>KucharVo@spravazeleznic.cz</w:t>
        </w:r>
      </w:hyperlink>
      <w:r w:rsidRPr="0096452A">
        <w:rPr>
          <w:rFonts w:ascii="Verdana" w:hAnsi="Verdana"/>
        </w:rPr>
        <w:t xml:space="preserve"> , tel.: +420 702 164 084</w:t>
      </w:r>
    </w:p>
    <w:p w14:paraId="38705D80" w14:textId="77777777" w:rsidR="0096452A" w:rsidRPr="0096452A" w:rsidRDefault="0096452A" w:rsidP="0096452A">
      <w:pPr>
        <w:spacing w:after="120"/>
        <w:jc w:val="both"/>
        <w:rPr>
          <w:rFonts w:ascii="Verdana" w:hAnsi="Verdana"/>
        </w:rPr>
      </w:pPr>
    </w:p>
    <w:p w14:paraId="49BFB790" w14:textId="77777777" w:rsidR="0096452A" w:rsidRPr="0096452A" w:rsidRDefault="0096452A" w:rsidP="0096452A">
      <w:pPr>
        <w:spacing w:after="120"/>
        <w:jc w:val="both"/>
        <w:rPr>
          <w:rFonts w:ascii="Verdana" w:hAnsi="Verdana"/>
        </w:rPr>
      </w:pPr>
      <w:r w:rsidRPr="0096452A">
        <w:rPr>
          <w:rFonts w:ascii="Verdana" w:hAnsi="Verdana"/>
        </w:rPr>
        <w:t>Ve věci kontroly požití alkoholu a/nebo návykových látek:</w:t>
      </w:r>
    </w:p>
    <w:p w14:paraId="6B1DB348" w14:textId="41EF4CEB" w:rsidR="0096452A" w:rsidRPr="0096452A" w:rsidRDefault="0096452A" w:rsidP="0096452A">
      <w:pPr>
        <w:pStyle w:val="Odstavecseseznamem"/>
        <w:numPr>
          <w:ilvl w:val="0"/>
          <w:numId w:val="56"/>
        </w:numPr>
        <w:spacing w:after="120"/>
        <w:jc w:val="both"/>
      </w:pPr>
      <w:r w:rsidRPr="0096452A">
        <w:t xml:space="preserve">Petr Richter, </w:t>
      </w:r>
      <w:r w:rsidRPr="0096452A">
        <w:rPr>
          <w:rFonts w:ascii="Verdana" w:hAnsi="Verdana"/>
        </w:rPr>
        <w:t xml:space="preserve">e-mail: </w:t>
      </w:r>
      <w:r w:rsidRPr="0096452A">
        <w:rPr>
          <w:rFonts w:ascii="Verdana" w:hAnsi="Verdana"/>
          <w:noProof/>
          <w:color w:val="0563C1" w:themeColor="hyperlink"/>
          <w:u w:val="single"/>
        </w:rPr>
        <w:t>RichterP@spravazeleznic.cz,</w:t>
      </w:r>
      <w:r w:rsidRPr="0096452A">
        <w:rPr>
          <w:rFonts w:ascii="Verdana" w:hAnsi="Verdana"/>
        </w:rPr>
        <w:t xml:space="preserve"> tel.: +420 724 932</w:t>
      </w:r>
      <w:r>
        <w:rPr>
          <w:rFonts w:ascii="Verdana" w:hAnsi="Verdana"/>
        </w:rPr>
        <w:t> </w:t>
      </w:r>
      <w:r w:rsidRPr="0096452A">
        <w:rPr>
          <w:rFonts w:ascii="Verdana" w:hAnsi="Verdana"/>
        </w:rPr>
        <w:t>308</w:t>
      </w:r>
    </w:p>
    <w:p w14:paraId="54189376" w14:textId="77777777" w:rsidR="0096452A" w:rsidRPr="0096452A" w:rsidRDefault="0096452A" w:rsidP="0096452A">
      <w:pPr>
        <w:pStyle w:val="Odstavecseseznamem"/>
        <w:spacing w:after="120"/>
        <w:jc w:val="both"/>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574DEB95"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lastRenderedPageBreak/>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31B19725"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347E80D9" w:rsidR="00BF5650" w:rsidRPr="00382BD8" w:rsidRDefault="00BF5650" w:rsidP="00BF5650">
      <w:pPr>
        <w:spacing w:after="120"/>
        <w:jc w:val="both"/>
      </w:pPr>
      <w:r w:rsidRPr="00382BD8">
        <w:t xml:space="preserve">Objednatel není povinen uplatnit práva na čerpání ze záruky za provedení Díla. </w:t>
      </w:r>
    </w:p>
    <w:p w14:paraId="514A4546" w14:textId="7FAB9715"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lastRenderedPageBreak/>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lastRenderedPageBreak/>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proofErr w:type="spellStart"/>
      <w:r w:rsidRPr="005B65FC">
        <w:t>Podzhotovitelé</w:t>
      </w:r>
      <w:proofErr w:type="spellEnd"/>
    </w:p>
    <w:p w14:paraId="50A2E61F" w14:textId="70A4FC63" w:rsidR="00181A46" w:rsidRPr="00671A0C" w:rsidRDefault="00181A46" w:rsidP="00671A0C">
      <w:pPr>
        <w:pStyle w:val="Nadpisbezsl1-2"/>
      </w:pPr>
      <w:r w:rsidRPr="00671A0C">
        <w:t>4.4.1</w:t>
      </w:r>
      <w:r w:rsidR="005B65FC" w:rsidRPr="00671A0C">
        <w:t xml:space="preserve"> Plnění </w:t>
      </w:r>
      <w:proofErr w:type="spellStart"/>
      <w:r w:rsidR="005B65FC" w:rsidRPr="00671A0C">
        <w:t>podzhotoviteli</w:t>
      </w:r>
      <w:proofErr w:type="spellEnd"/>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 xml:space="preserve">Nepožaduje se přitom, aby Zhotovitel oznamoval Objednateli jako své </w:t>
      </w:r>
      <w:proofErr w:type="spellStart"/>
      <w:r w:rsidRPr="005B65FC">
        <w:rPr>
          <w:rFonts w:ascii="Verdana" w:hAnsi="Verdana"/>
        </w:rPr>
        <w:t>podzhotovitele</w:t>
      </w:r>
      <w:proofErr w:type="spellEnd"/>
      <w:r w:rsidRPr="005B65FC">
        <w:rPr>
          <w:rFonts w:ascii="Verdana" w:hAnsi="Verdana"/>
        </w:rPr>
        <w:t xml:space="preserv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 xml:space="preserve">Odpovědnost za plnění svých </w:t>
      </w:r>
      <w:proofErr w:type="spellStart"/>
      <w:r w:rsidR="005B65FC" w:rsidRPr="009D228B">
        <w:t>Podzhotovitelů</w:t>
      </w:r>
      <w:proofErr w:type="spellEnd"/>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lastRenderedPageBreak/>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 xml:space="preserve">Dopisu nabídky, maximálně však 100 000 Kč, za každý zjištěný případ takové povinnosti. Pokud Zhotovitel nezjedná nápravu do 14 dnů, je povinen uhradit další smluvní pokutu ve výši 5 000 </w:t>
      </w:r>
      <w:r>
        <w:lastRenderedPageBreak/>
        <w:t>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6CF99CB1" w14:textId="77777777" w:rsidR="0096452A" w:rsidRPr="0096452A" w:rsidRDefault="0096452A" w:rsidP="0096452A">
      <w:pPr>
        <w:spacing w:after="0" w:line="240" w:lineRule="auto"/>
        <w:rPr>
          <w:b/>
        </w:rPr>
      </w:pPr>
      <w:r w:rsidRPr="0096452A">
        <w:rPr>
          <w:b/>
        </w:rPr>
        <w:t>Milník 1</w:t>
      </w:r>
    </w:p>
    <w:p w14:paraId="3EFD1F2C" w14:textId="77777777" w:rsidR="0096452A" w:rsidRPr="0096452A" w:rsidRDefault="0096452A" w:rsidP="0096452A">
      <w:pPr>
        <w:spacing w:after="0" w:line="240" w:lineRule="auto"/>
      </w:pPr>
      <w:r w:rsidRPr="0096452A">
        <w:t>Předložení podkladů pro technologii SFC</w:t>
      </w:r>
    </w:p>
    <w:p w14:paraId="0FA1B1FB" w14:textId="60526C29" w:rsidR="0096452A" w:rsidRPr="0096452A" w:rsidRDefault="0096452A" w:rsidP="0096452A">
      <w:pPr>
        <w:spacing w:after="0" w:line="240" w:lineRule="auto"/>
        <w:rPr>
          <w:b/>
        </w:rPr>
      </w:pPr>
      <w:r w:rsidRPr="0096452A">
        <w:t>2 měsíce od Data zahájení prací</w:t>
      </w:r>
      <w:r w:rsidR="00A16056">
        <w:t xml:space="preserve"> </w:t>
      </w:r>
      <w:r w:rsidR="00A16056" w:rsidRPr="00A16056">
        <w:t>(předpokládané zahájení 05/2024)</w:t>
      </w:r>
    </w:p>
    <w:p w14:paraId="4935993D" w14:textId="77777777" w:rsidR="0096452A" w:rsidRPr="0096452A" w:rsidRDefault="0096452A" w:rsidP="0096452A">
      <w:pPr>
        <w:spacing w:after="0" w:line="240" w:lineRule="auto"/>
        <w:rPr>
          <w:b/>
        </w:rPr>
      </w:pPr>
      <w:r w:rsidRPr="0096452A">
        <w:rPr>
          <w:b/>
        </w:rPr>
        <w:t>Milník 2</w:t>
      </w:r>
    </w:p>
    <w:p w14:paraId="284495B3" w14:textId="77777777" w:rsidR="0096452A" w:rsidRPr="0096452A" w:rsidRDefault="0096452A" w:rsidP="0096452A">
      <w:pPr>
        <w:spacing w:after="0" w:line="240" w:lineRule="auto"/>
      </w:pPr>
      <w:r w:rsidRPr="0096452A">
        <w:t>Předložení dokumentace DSP k připomínkám</w:t>
      </w:r>
    </w:p>
    <w:p w14:paraId="6A2FB404" w14:textId="77777777" w:rsidR="0096452A" w:rsidRPr="0096452A" w:rsidRDefault="0096452A" w:rsidP="0096452A">
      <w:pPr>
        <w:spacing w:after="0" w:line="240" w:lineRule="auto"/>
        <w:rPr>
          <w:b/>
        </w:rPr>
      </w:pPr>
      <w:r w:rsidRPr="0096452A">
        <w:t>8 měsíců od Data zahájení prací</w:t>
      </w:r>
    </w:p>
    <w:p w14:paraId="4319DBF0" w14:textId="77777777" w:rsidR="0096452A" w:rsidRPr="0096452A" w:rsidRDefault="0096452A" w:rsidP="0096452A">
      <w:pPr>
        <w:spacing w:after="0" w:line="240" w:lineRule="auto"/>
        <w:rPr>
          <w:b/>
        </w:rPr>
      </w:pPr>
      <w:r w:rsidRPr="0096452A">
        <w:rPr>
          <w:b/>
        </w:rPr>
        <w:t>Milník 3</w:t>
      </w:r>
    </w:p>
    <w:p w14:paraId="521761E6" w14:textId="77777777" w:rsidR="0096452A" w:rsidRPr="0096452A" w:rsidRDefault="0096452A" w:rsidP="0096452A">
      <w:pPr>
        <w:spacing w:after="0" w:line="240" w:lineRule="auto"/>
      </w:pPr>
      <w:r w:rsidRPr="0096452A">
        <w:t>Konečné odevzdání dokumentace DSP+PDPS</w:t>
      </w:r>
    </w:p>
    <w:p w14:paraId="66139AFB" w14:textId="77777777" w:rsidR="0096452A" w:rsidRPr="0096452A" w:rsidRDefault="0096452A" w:rsidP="0096452A">
      <w:pPr>
        <w:spacing w:after="0" w:line="240" w:lineRule="auto"/>
        <w:rPr>
          <w:b/>
        </w:rPr>
      </w:pPr>
      <w:r w:rsidRPr="0096452A">
        <w:t>11 měsíců od Data zahájení prací</w:t>
      </w:r>
    </w:p>
    <w:p w14:paraId="192D74A4" w14:textId="77777777" w:rsidR="0096452A" w:rsidRPr="0096452A" w:rsidRDefault="0096452A" w:rsidP="0096452A">
      <w:pPr>
        <w:spacing w:after="0" w:line="240" w:lineRule="auto"/>
        <w:rPr>
          <w:b/>
        </w:rPr>
      </w:pPr>
      <w:r w:rsidRPr="0096452A">
        <w:rPr>
          <w:b/>
        </w:rPr>
        <w:t>Milník 4</w:t>
      </w:r>
    </w:p>
    <w:p w14:paraId="37C1F286" w14:textId="77777777" w:rsidR="0096452A" w:rsidRDefault="0096452A" w:rsidP="0096452A">
      <w:pPr>
        <w:spacing w:after="0" w:line="240" w:lineRule="auto"/>
      </w:pPr>
      <w:r w:rsidRPr="0096452A">
        <w:t>Zahájení stavebních prací</w:t>
      </w:r>
    </w:p>
    <w:p w14:paraId="509FE9C6" w14:textId="2D9E94DF" w:rsidR="0096452A" w:rsidRPr="0096452A" w:rsidRDefault="0096452A" w:rsidP="0096452A">
      <w:pPr>
        <w:spacing w:after="0" w:line="240" w:lineRule="auto"/>
      </w:pPr>
      <w:r w:rsidRPr="0096452A">
        <w:t>14 měsíců od Data zahájení prací</w:t>
      </w:r>
    </w:p>
    <w:p w14:paraId="06F9C11D" w14:textId="24AB09B3" w:rsidR="00C96E7C" w:rsidRPr="00871FAC" w:rsidRDefault="00C96E7C" w:rsidP="0096452A">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lastRenderedPageBreak/>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7FADD81B"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96452A" w:rsidRPr="0096452A">
        <w:t xml:space="preserve">3 měsíců </w:t>
      </w:r>
      <w:r w:rsidR="009B6B4D">
        <w:t>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05FDA563" w:rsidR="00C96E7C" w:rsidRDefault="00C96E7C" w:rsidP="005D168C">
      <w:pPr>
        <w:pStyle w:val="Textbezodsazen"/>
      </w:pPr>
      <w:r>
        <w:t>Zhotovitel je povinen dokončit celé Dílo včetně příslušné dokumentace dle pod-článku 7.9 do</w:t>
      </w:r>
      <w:r w:rsidR="005D168C">
        <w:t xml:space="preserve"> </w:t>
      </w:r>
      <w:r w:rsidR="0096452A" w:rsidRPr="0096452A">
        <w:rPr>
          <w:b/>
        </w:rPr>
        <w:t>56 měsíců</w:t>
      </w:r>
      <w:r w:rsidR="003825B0">
        <w:t xml:space="preserve"> </w:t>
      </w:r>
      <w:r>
        <w:t>od Data zahájení prací.</w:t>
      </w:r>
    </w:p>
    <w:p w14:paraId="2B9ED09F" w14:textId="1FBD14EF" w:rsidR="00C96E7C" w:rsidRPr="00DC5BBB" w:rsidRDefault="00C96E7C" w:rsidP="009D228B">
      <w:pPr>
        <w:pStyle w:val="Nadpisbezsl1-2"/>
      </w:pPr>
      <w:r w:rsidRPr="00DC5BBB">
        <w:t>8.2, 1.1.3.10</w:t>
      </w:r>
      <w:r w:rsidR="009D228B" w:rsidRPr="00DC5BBB">
        <w:tab/>
      </w:r>
      <w:r w:rsidRPr="00DC5BBB">
        <w:t>Doba pro uvedení do provozu</w:t>
      </w:r>
    </w:p>
    <w:p w14:paraId="06B6361D" w14:textId="1D1CF68B" w:rsidR="00C96E7C" w:rsidRDefault="00C96E7C" w:rsidP="005D168C">
      <w:pPr>
        <w:pStyle w:val="Textbezodsazen"/>
      </w:pPr>
      <w:r w:rsidRPr="00DC5BBB">
        <w:t xml:space="preserve">Zhotovitel je povinen dokončit </w:t>
      </w:r>
      <w:r w:rsidR="00DC5BBB" w:rsidRPr="00DC5BBB">
        <w:t>S</w:t>
      </w:r>
      <w:r w:rsidRPr="00DC5BBB">
        <w:t>ekc</w:t>
      </w:r>
      <w:r w:rsidR="00DC5BBB" w:rsidRPr="00DC5BBB">
        <w:t>i</w:t>
      </w:r>
      <w:r w:rsidRPr="00DC5BBB">
        <w:t xml:space="preserve"> </w:t>
      </w:r>
      <w:r w:rsidR="00DC5BBB" w:rsidRPr="00DC5BBB">
        <w:t>2 Stavební</w:t>
      </w:r>
      <w:r w:rsidR="00582C15" w:rsidRPr="00DC5BBB">
        <w:t xml:space="preserve"> v </w:t>
      </w:r>
      <w:r w:rsidRPr="00DC5BBB">
        <w:t xml:space="preserve">rozsahu nezbytném pro účely uvedení Díla nebo Sekce do provozu za podmínek </w:t>
      </w:r>
      <w:r w:rsidR="004525C2" w:rsidRPr="00DC5BBB">
        <w:t xml:space="preserve">zákona č. 283/2021 Sb. Stavební zákon, platný od 01. 01. 2024 (dále též jen „NSZ“), a zákona č.266/1994 Sb., o dráhách, </w:t>
      </w:r>
      <w:r w:rsidRPr="00DC5BBB">
        <w:t xml:space="preserve">nejpozději do </w:t>
      </w:r>
      <w:r w:rsidR="00DC5BBB" w:rsidRPr="00DC5BBB">
        <w:rPr>
          <w:b/>
        </w:rPr>
        <w:t>50</w:t>
      </w:r>
      <w:r w:rsidRPr="00DC5BBB">
        <w:rPr>
          <w:b/>
        </w:rPr>
        <w:t xml:space="preserve"> měsíců</w:t>
      </w:r>
      <w:r w:rsidRPr="00DC5BBB">
        <w:t xml:space="preserve"> od Data zahájení prací.</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lastRenderedPageBreak/>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0493F0A4"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4377690E"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w:t>
      </w:r>
      <w:r w:rsidRPr="00DC5BBB">
        <w:t>ve výši rovnající se smluvní hodnotě prací předpokládaných</w:t>
      </w:r>
      <w:r w:rsidR="00582C15" w:rsidRPr="00DC5BBB">
        <w:t xml:space="preserve"> k </w:t>
      </w:r>
      <w:r w:rsidRPr="00DC5BBB">
        <w:t xml:space="preserve">realizaci pro příslušné po sobě jdoucí 3 kalendářní měsíce dle podrobného Harmonogramu, max. však vždy ve výši rovnající se </w:t>
      </w:r>
      <w:r w:rsidR="00DC5BBB" w:rsidRPr="00DC5BBB">
        <w:t>20</w:t>
      </w:r>
      <w:r w:rsidRPr="00DC5BBB">
        <w:t xml:space="preserve"> % smluvní hodnoty prací předpokládaných</w:t>
      </w:r>
      <w:r w:rsidR="00582C15" w:rsidRPr="00DC5BBB">
        <w:t xml:space="preserve"> k </w:t>
      </w:r>
      <w:r w:rsidRPr="00DC5BBB">
        <w:t>realizaci pro příslušný kalendářní rok dle podrobného Harmonogramu [8.3 Harmonogram]</w:t>
      </w:r>
      <w:r w:rsidR="00582C15" w:rsidRPr="00DC5BBB">
        <w:t xml:space="preserve"> a </w:t>
      </w:r>
      <w:r w:rsidRPr="00DC5BBB">
        <w:t>nejdéle na dobu 3 měsíců (zálohované období).  Podmínkou pro poskytnutí</w:t>
      </w:r>
      <w:r>
        <w:t xml:space="preserve">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30B0556C"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proofErr w:type="spellStart"/>
      <w:r w:rsidR="00382BD8">
        <w:t>P</w:t>
      </w:r>
      <w:r w:rsidR="0083024A" w:rsidRPr="00025F79">
        <w:t>odzhotoviteli</w:t>
      </w:r>
      <w:proofErr w:type="spellEnd"/>
      <w:r w:rsidR="0083024A" w:rsidRPr="00025F79">
        <w:t>, postoupí Smlouvu nebo převede podnikatelskou činnost či její část bez požadované dohody či souhlasu Objednatele,</w:t>
      </w:r>
      <w:r>
        <w:t>“</w:t>
      </w:r>
    </w:p>
    <w:p w14:paraId="26E409BB" w14:textId="701A6E6B" w:rsidR="00C96E7C" w:rsidRDefault="00C96E7C" w:rsidP="009D228B">
      <w:pPr>
        <w:pStyle w:val="Nadpisbezsl1-2"/>
      </w:pPr>
      <w:r>
        <w:lastRenderedPageBreak/>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5FAA8C71"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25D7F" w14:textId="77777777" w:rsidR="00C8140E" w:rsidRDefault="00C8140E" w:rsidP="00962258">
      <w:pPr>
        <w:spacing w:after="0" w:line="240" w:lineRule="auto"/>
      </w:pPr>
      <w:r>
        <w:separator/>
      </w:r>
    </w:p>
  </w:endnote>
  <w:endnote w:type="continuationSeparator" w:id="0">
    <w:p w14:paraId="64C4730B" w14:textId="77777777" w:rsidR="00C8140E" w:rsidRDefault="00C814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253AD50D"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2029A">
            <w:rPr>
              <w:rStyle w:val="Tun"/>
              <w:noProof/>
            </w:rPr>
            <w:t>„Výstavba uzlové trakční napájecí stanice Brno-Černovice“</w:t>
          </w:r>
          <w:r w:rsidR="00B2029A">
            <w:rPr>
              <w:rStyle w:val="Tun"/>
              <w:noProof/>
            </w:rPr>
            <w:br/>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21F3695E"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2029A">
            <w:rPr>
              <w:rStyle w:val="Tun"/>
              <w:noProof/>
            </w:rPr>
            <w:t>„Výstavba uzlové trakční napájecí stanice Brno-Černovice“</w:t>
          </w:r>
          <w:r w:rsidR="00B2029A">
            <w:rPr>
              <w:rStyle w:val="Tun"/>
              <w:noProof/>
            </w:rPr>
            <w:br/>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4F16D" w14:textId="77777777" w:rsidR="00C8140E" w:rsidRDefault="00C8140E" w:rsidP="00962258">
      <w:pPr>
        <w:spacing w:after="0" w:line="240" w:lineRule="auto"/>
      </w:pPr>
      <w:r>
        <w:separator/>
      </w:r>
    </w:p>
  </w:footnote>
  <w:footnote w:type="continuationSeparator" w:id="0">
    <w:p w14:paraId="6F9DD5A2" w14:textId="77777777" w:rsidR="00C8140E" w:rsidRDefault="00C814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2"/>
  </w:num>
  <w:num w:numId="3">
    <w:abstractNumId w:val="15"/>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14"/>
  </w:num>
  <w:num w:numId="9">
    <w:abstractNumId w:val="0"/>
  </w:num>
  <w:num w:numId="10">
    <w:abstractNumId w:val="5"/>
  </w:num>
  <w:num w:numId="11">
    <w:abstractNumId w:val="16"/>
  </w:num>
  <w:num w:numId="12">
    <w:abstractNumId w:val="0"/>
  </w:num>
  <w:num w:numId="13">
    <w:abstractNumId w:val="5"/>
  </w:num>
  <w:num w:numId="14">
    <w:abstractNumId w:val="5"/>
  </w:num>
  <w:num w:numId="15">
    <w:abstractNumId w:val="10"/>
  </w:num>
  <w:num w:numId="16">
    <w:abstractNumId w:val="10"/>
  </w:num>
  <w:num w:numId="17">
    <w:abstractNumId w:val="10"/>
  </w:num>
  <w:num w:numId="18">
    <w:abstractNumId w:val="12"/>
  </w:num>
  <w:num w:numId="19">
    <w:abstractNumId w:val="12"/>
  </w:num>
  <w:num w:numId="20">
    <w:abstractNumId w:val="12"/>
  </w:num>
  <w:num w:numId="21">
    <w:abstractNumId w:val="14"/>
  </w:num>
  <w:num w:numId="22">
    <w:abstractNumId w:val="0"/>
  </w:num>
  <w:num w:numId="23">
    <w:abstractNumId w:val="0"/>
  </w:num>
  <w:num w:numId="24">
    <w:abstractNumId w:val="5"/>
  </w:num>
  <w:num w:numId="25">
    <w:abstractNumId w:val="5"/>
  </w:num>
  <w:num w:numId="26">
    <w:abstractNumId w:val="16"/>
  </w:num>
  <w:num w:numId="27">
    <w:abstractNumId w:val="6"/>
  </w:num>
  <w:num w:numId="28">
    <w:abstractNumId w:val="0"/>
  </w:num>
  <w:num w:numId="29">
    <w:abstractNumId w:val="5"/>
  </w:num>
  <w:num w:numId="30">
    <w:abstractNumId w:val="5"/>
  </w:num>
  <w:num w:numId="31">
    <w:abstractNumId w:val="10"/>
  </w:num>
  <w:num w:numId="32">
    <w:abstractNumId w:val="10"/>
  </w:num>
  <w:num w:numId="33">
    <w:abstractNumId w:val="10"/>
  </w:num>
  <w:num w:numId="34">
    <w:abstractNumId w:val="10"/>
  </w:num>
  <w:num w:numId="35">
    <w:abstractNumId w:val="12"/>
  </w:num>
  <w:num w:numId="36">
    <w:abstractNumId w:val="12"/>
  </w:num>
  <w:num w:numId="37">
    <w:abstractNumId w:val="12"/>
  </w:num>
  <w:num w:numId="38">
    <w:abstractNumId w:val="12"/>
  </w:num>
  <w:num w:numId="39">
    <w:abstractNumId w:val="14"/>
  </w:num>
  <w:num w:numId="40">
    <w:abstractNumId w:val="0"/>
  </w:num>
  <w:num w:numId="41">
    <w:abstractNumId w:val="0"/>
  </w:num>
  <w:num w:numId="42">
    <w:abstractNumId w:val="5"/>
  </w:num>
  <w:num w:numId="43">
    <w:abstractNumId w:val="5"/>
  </w:num>
  <w:num w:numId="44">
    <w:abstractNumId w:val="16"/>
  </w:num>
  <w:num w:numId="45">
    <w:abstractNumId w:val="11"/>
  </w:num>
  <w:num w:numId="46">
    <w:abstractNumId w:val="13"/>
  </w:num>
  <w:num w:numId="47">
    <w:abstractNumId w:val="17"/>
  </w:num>
  <w:num w:numId="48">
    <w:abstractNumId w:val="17"/>
    <w:lvlOverride w:ilvl="0">
      <w:startOverride w:val="1"/>
    </w:lvlOverride>
  </w:num>
  <w:num w:numId="49">
    <w:abstractNumId w:val="9"/>
  </w:num>
  <w:num w:numId="50">
    <w:abstractNumId w:val="1"/>
  </w:num>
  <w:num w:numId="51">
    <w:abstractNumId w:val="3"/>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 w:numId="56">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337C"/>
    <w:rsid w:val="00295BD1"/>
    <w:rsid w:val="00297B4E"/>
    <w:rsid w:val="002A3B57"/>
    <w:rsid w:val="002B06D2"/>
    <w:rsid w:val="002B50B1"/>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247"/>
    <w:rsid w:val="0058473B"/>
    <w:rsid w:val="005A1F44"/>
    <w:rsid w:val="005B04A6"/>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541A3"/>
    <w:rsid w:val="00962258"/>
    <w:rsid w:val="0096452A"/>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E0E12"/>
    <w:rsid w:val="009F0BC6"/>
    <w:rsid w:val="009F309B"/>
    <w:rsid w:val="009F392E"/>
    <w:rsid w:val="009F53C5"/>
    <w:rsid w:val="00A018CF"/>
    <w:rsid w:val="00A03A50"/>
    <w:rsid w:val="00A054A8"/>
    <w:rsid w:val="00A0740E"/>
    <w:rsid w:val="00A16056"/>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029A"/>
    <w:rsid w:val="00B22106"/>
    <w:rsid w:val="00B222FB"/>
    <w:rsid w:val="00B5431A"/>
    <w:rsid w:val="00B60896"/>
    <w:rsid w:val="00B63D86"/>
    <w:rsid w:val="00B75EE1"/>
    <w:rsid w:val="00B77481"/>
    <w:rsid w:val="00B8518B"/>
    <w:rsid w:val="00B97CC3"/>
    <w:rsid w:val="00BA0EBA"/>
    <w:rsid w:val="00BC05F2"/>
    <w:rsid w:val="00BC06C4"/>
    <w:rsid w:val="00BD7E91"/>
    <w:rsid w:val="00BD7F0D"/>
    <w:rsid w:val="00BF47B2"/>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113D"/>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6EA0"/>
    <w:rsid w:val="00D4108E"/>
    <w:rsid w:val="00D435C3"/>
    <w:rsid w:val="00D51B47"/>
    <w:rsid w:val="00D6163D"/>
    <w:rsid w:val="00D76143"/>
    <w:rsid w:val="00D831A3"/>
    <w:rsid w:val="00D945EA"/>
    <w:rsid w:val="00D97BE3"/>
    <w:rsid w:val="00DA3711"/>
    <w:rsid w:val="00DB47DA"/>
    <w:rsid w:val="00DB4DF1"/>
    <w:rsid w:val="00DB571C"/>
    <w:rsid w:val="00DC5BBB"/>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618C4"/>
    <w:rsid w:val="00E634B0"/>
    <w:rsid w:val="00E71E40"/>
    <w:rsid w:val="00E72324"/>
    <w:rsid w:val="00E80993"/>
    <w:rsid w:val="00E878EE"/>
    <w:rsid w:val="00E900CF"/>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6452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96452A"/>
    <w:rPr>
      <w:color w:val="605E5C"/>
      <w:shd w:val="clear" w:color="auto" w:fill="E1DFDD"/>
    </w:rPr>
  </w:style>
  <w:style w:type="paragraph" w:customStyle="1" w:styleId="Tabulka-7">
    <w:name w:val="_Tabulka-7"/>
    <w:basedOn w:val="Normln"/>
    <w:qFormat/>
    <w:rsid w:val="00584247"/>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charVo@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fova@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73106"/>
    <w:rsid w:val="007758DB"/>
    <w:rsid w:val="007A0A06"/>
    <w:rsid w:val="007D0BE3"/>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62523"/>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http://purl.org/dc/elements/1.1/"/>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5ED0188D-8515-4894-9EF5-B2D08C50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A13F76-3807-4FB9-BCF1-AB04D16AD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5786</Words>
  <Characters>34139</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2019-07-24T06:01:00Z</cp:lastPrinted>
  <dcterms:created xsi:type="dcterms:W3CDTF">2024-02-19T10:19:00Z</dcterms:created>
  <dcterms:modified xsi:type="dcterms:W3CDTF">2024-02-20T10:13:00Z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