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6D" w:rsidRPr="00DD6BB0" w:rsidRDefault="005D6D0E" w:rsidP="005D6D0E">
      <w:pPr>
        <w:pStyle w:val="Nzev"/>
        <w:jc w:val="left"/>
        <w:rPr>
          <w:rFonts w:ascii="Calibri" w:hAnsi="Calibri" w:cs="Calibri"/>
          <w:b/>
          <w:sz w:val="40"/>
          <w:u w:val="single"/>
        </w:rPr>
      </w:pPr>
      <w:r w:rsidRPr="005D6D0E">
        <w:rPr>
          <w:rFonts w:ascii="Calibri" w:hAnsi="Calibri" w:cs="Calibri"/>
          <w:b/>
          <w:sz w:val="40"/>
        </w:rPr>
        <w:t xml:space="preserve">                </w:t>
      </w:r>
      <w:r w:rsidR="0054746D" w:rsidRPr="00DD6BB0">
        <w:rPr>
          <w:rFonts w:ascii="Calibri" w:hAnsi="Calibri" w:cs="Calibri"/>
          <w:b/>
          <w:sz w:val="40"/>
          <w:u w:val="single"/>
        </w:rPr>
        <w:t>Technická zpráva</w:t>
      </w:r>
    </w:p>
    <w:p w:rsidR="0054746D" w:rsidRPr="006E5B5D" w:rsidRDefault="0054746D">
      <w:pPr>
        <w:pStyle w:val="Nzev"/>
        <w:rPr>
          <w:rFonts w:ascii="Arial" w:hAnsi="Arial" w:cs="Arial"/>
          <w:b/>
          <w:sz w:val="22"/>
          <w:szCs w:val="22"/>
          <w:u w:val="single"/>
        </w:rPr>
      </w:pPr>
    </w:p>
    <w:p w:rsidR="00D65BFC" w:rsidRDefault="00D65BFC" w:rsidP="00D65BFC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Zaměření ŽBP a 3D osy koleje, evidence staničníků na TÚ 2261, Opava východ – Hradec nad Moravicí, km </w:t>
      </w:r>
      <w:r w:rsidRPr="003046B6">
        <w:rPr>
          <w:rFonts w:ascii="Arial" w:hAnsi="Arial" w:cs="Arial"/>
          <w:b/>
          <w:bCs/>
          <w:sz w:val="24"/>
          <w:szCs w:val="24"/>
        </w:rPr>
        <w:t>0,</w:t>
      </w:r>
      <w:r w:rsidRPr="003046B6">
        <w:rPr>
          <w:rFonts w:ascii="Arial" w:hAnsi="Arial" w:cs="Arial"/>
          <w:b/>
          <w:bCs/>
          <w:color w:val="000000"/>
          <w:sz w:val="24"/>
          <w:szCs w:val="24"/>
        </w:rPr>
        <w:t>790 – 8,236</w:t>
      </w:r>
    </w:p>
    <w:p w:rsidR="00F861B5" w:rsidRPr="000778C5" w:rsidRDefault="00F861B5" w:rsidP="00F861B5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302B2" w:rsidRPr="006E5B5D" w:rsidRDefault="001302B2" w:rsidP="00DE4968">
      <w:pPr>
        <w:pStyle w:val="Nzev"/>
        <w:rPr>
          <w:rFonts w:ascii="Arial" w:hAnsi="Arial" w:cs="Arial"/>
          <w:b/>
          <w:sz w:val="22"/>
          <w:szCs w:val="22"/>
        </w:rPr>
      </w:pPr>
    </w:p>
    <w:p w:rsidR="0054746D" w:rsidRPr="006E5B5D" w:rsidRDefault="0054746D" w:rsidP="00D259F0">
      <w:pPr>
        <w:numPr>
          <w:ilvl w:val="0"/>
          <w:numId w:val="6"/>
        </w:numPr>
        <w:spacing w:after="90"/>
        <w:jc w:val="both"/>
        <w:rPr>
          <w:rFonts w:ascii="Arial" w:hAnsi="Arial" w:cs="Arial"/>
          <w:b/>
          <w:sz w:val="22"/>
          <w:szCs w:val="22"/>
        </w:rPr>
      </w:pPr>
      <w:r w:rsidRPr="006E5B5D">
        <w:rPr>
          <w:rFonts w:ascii="Arial" w:hAnsi="Arial" w:cs="Arial"/>
          <w:b/>
          <w:sz w:val="22"/>
          <w:szCs w:val="22"/>
        </w:rPr>
        <w:t>Předmět měření</w:t>
      </w:r>
      <w:r w:rsidR="003D39DD" w:rsidRPr="006E5B5D">
        <w:rPr>
          <w:rFonts w:ascii="Arial" w:hAnsi="Arial" w:cs="Arial"/>
          <w:b/>
          <w:sz w:val="22"/>
          <w:szCs w:val="22"/>
        </w:rPr>
        <w:t>/lokalita</w:t>
      </w:r>
    </w:p>
    <w:p w:rsidR="00820B0D" w:rsidRDefault="00E30460" w:rsidP="00131776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 xml:space="preserve">Na základě </w:t>
      </w:r>
      <w:r w:rsidR="000008DB" w:rsidRPr="006E5B5D">
        <w:rPr>
          <w:rFonts w:ascii="Arial" w:hAnsi="Arial" w:cs="Arial"/>
          <w:sz w:val="22"/>
          <w:szCs w:val="22"/>
        </w:rPr>
        <w:t>smlouvy o dílo</w:t>
      </w:r>
      <w:r w:rsidR="005F4B23" w:rsidRPr="006E5B5D">
        <w:rPr>
          <w:rFonts w:ascii="Arial" w:hAnsi="Arial" w:cs="Arial"/>
          <w:sz w:val="22"/>
          <w:szCs w:val="22"/>
        </w:rPr>
        <w:t xml:space="preserve"> č. </w:t>
      </w:r>
      <w:r w:rsidR="001725AE" w:rsidRPr="006E5B5D">
        <w:rPr>
          <w:rFonts w:ascii="Arial" w:hAnsi="Arial" w:cs="Arial"/>
          <w:sz w:val="22"/>
          <w:szCs w:val="22"/>
        </w:rPr>
        <w:t>671VZ1</w:t>
      </w:r>
      <w:r w:rsidR="00D65BFC">
        <w:rPr>
          <w:rFonts w:ascii="Arial" w:hAnsi="Arial" w:cs="Arial"/>
          <w:sz w:val="22"/>
          <w:szCs w:val="22"/>
        </w:rPr>
        <w:t>7</w:t>
      </w:r>
      <w:r w:rsidR="001725AE" w:rsidRPr="006E5B5D">
        <w:rPr>
          <w:rFonts w:ascii="Arial" w:hAnsi="Arial" w:cs="Arial"/>
          <w:sz w:val="22"/>
          <w:szCs w:val="22"/>
        </w:rPr>
        <w:t>-</w:t>
      </w:r>
      <w:r w:rsidR="00355A73">
        <w:rPr>
          <w:rFonts w:ascii="Arial" w:hAnsi="Arial" w:cs="Arial"/>
          <w:sz w:val="22"/>
          <w:szCs w:val="22"/>
        </w:rPr>
        <w:t>0</w:t>
      </w:r>
      <w:r w:rsidR="001725AE" w:rsidRPr="006E5B5D">
        <w:rPr>
          <w:rFonts w:ascii="Arial" w:hAnsi="Arial" w:cs="Arial"/>
          <w:sz w:val="22"/>
          <w:szCs w:val="22"/>
        </w:rPr>
        <w:t>-00</w:t>
      </w:r>
      <w:r w:rsidR="00D65BFC">
        <w:rPr>
          <w:rFonts w:ascii="Arial" w:hAnsi="Arial" w:cs="Arial"/>
          <w:sz w:val="22"/>
          <w:szCs w:val="22"/>
        </w:rPr>
        <w:t>23</w:t>
      </w:r>
      <w:r w:rsidR="000008DB" w:rsidRPr="006E5B5D">
        <w:rPr>
          <w:rFonts w:ascii="Arial" w:hAnsi="Arial" w:cs="Arial"/>
          <w:sz w:val="22"/>
          <w:szCs w:val="22"/>
        </w:rPr>
        <w:t xml:space="preserve"> </w:t>
      </w:r>
      <w:r w:rsidR="00355A73" w:rsidRPr="006E5B5D">
        <w:rPr>
          <w:rFonts w:ascii="Arial" w:hAnsi="Arial" w:cs="Arial"/>
          <w:sz w:val="22"/>
          <w:szCs w:val="22"/>
        </w:rPr>
        <w:t xml:space="preserve">bylo provedeno </w:t>
      </w:r>
      <w:r w:rsidR="00283293">
        <w:rPr>
          <w:rFonts w:ascii="Arial" w:hAnsi="Arial" w:cs="Arial"/>
          <w:sz w:val="22"/>
          <w:szCs w:val="22"/>
        </w:rPr>
        <w:t xml:space="preserve">polohové i výškové </w:t>
      </w:r>
      <w:r w:rsidR="000E1521" w:rsidRPr="006E5B5D">
        <w:rPr>
          <w:rFonts w:ascii="Arial" w:hAnsi="Arial" w:cs="Arial"/>
          <w:sz w:val="22"/>
          <w:szCs w:val="22"/>
        </w:rPr>
        <w:t xml:space="preserve">zaměření </w:t>
      </w:r>
      <w:r w:rsidR="000E1521">
        <w:rPr>
          <w:rFonts w:ascii="Arial" w:hAnsi="Arial" w:cs="Arial"/>
          <w:sz w:val="22"/>
          <w:szCs w:val="22"/>
        </w:rPr>
        <w:t xml:space="preserve">ŽBP (dle specifikace zadávacích podmínek a OŘ39, přílohy </w:t>
      </w:r>
      <w:proofErr w:type="gramStart"/>
      <w:r w:rsidR="000E1521">
        <w:rPr>
          <w:rFonts w:ascii="Arial" w:hAnsi="Arial" w:cs="Arial"/>
          <w:sz w:val="22"/>
          <w:szCs w:val="22"/>
        </w:rPr>
        <w:t xml:space="preserve">č.4, 5 a 7) a </w:t>
      </w:r>
      <w:r w:rsidR="00355A73" w:rsidRPr="006E5B5D">
        <w:rPr>
          <w:rFonts w:ascii="Arial" w:hAnsi="Arial" w:cs="Arial"/>
          <w:sz w:val="22"/>
          <w:szCs w:val="22"/>
        </w:rPr>
        <w:t>zaměření</w:t>
      </w:r>
      <w:proofErr w:type="gramEnd"/>
      <w:r w:rsidR="00355A73" w:rsidRPr="006E5B5D">
        <w:rPr>
          <w:rFonts w:ascii="Arial" w:hAnsi="Arial" w:cs="Arial"/>
          <w:sz w:val="22"/>
          <w:szCs w:val="22"/>
        </w:rPr>
        <w:t xml:space="preserve"> 3D osy koleje č. 1 a přilehlých objektů (dle specifikace zadávacích podmínek a OŘ39, přílohy č. 9 a 10) </w:t>
      </w:r>
      <w:r w:rsidR="000008DB" w:rsidRPr="006E5B5D">
        <w:rPr>
          <w:rFonts w:ascii="Arial" w:hAnsi="Arial" w:cs="Arial"/>
          <w:sz w:val="22"/>
          <w:szCs w:val="22"/>
        </w:rPr>
        <w:t>na</w:t>
      </w:r>
      <w:r w:rsidR="001725AE" w:rsidRPr="006E5B5D">
        <w:rPr>
          <w:rFonts w:ascii="Arial" w:hAnsi="Arial" w:cs="Arial"/>
          <w:sz w:val="22"/>
          <w:szCs w:val="22"/>
        </w:rPr>
        <w:t xml:space="preserve"> TÚ </w:t>
      </w:r>
      <w:r w:rsidR="00D65BFC">
        <w:rPr>
          <w:rFonts w:ascii="Arial" w:hAnsi="Arial" w:cs="Arial"/>
          <w:sz w:val="22"/>
          <w:szCs w:val="22"/>
        </w:rPr>
        <w:t>2261</w:t>
      </w:r>
      <w:r w:rsidR="00EA5376" w:rsidRPr="006E5B5D">
        <w:rPr>
          <w:rFonts w:ascii="Arial" w:hAnsi="Arial" w:cs="Arial"/>
          <w:sz w:val="22"/>
          <w:szCs w:val="22"/>
        </w:rPr>
        <w:t>,</w:t>
      </w:r>
      <w:r w:rsidR="001C4394" w:rsidRPr="006E5B5D">
        <w:rPr>
          <w:rFonts w:ascii="Arial" w:hAnsi="Arial" w:cs="Arial"/>
          <w:sz w:val="22"/>
          <w:szCs w:val="22"/>
        </w:rPr>
        <w:t xml:space="preserve"> </w:t>
      </w:r>
      <w:r w:rsidR="00AF5337" w:rsidRPr="006E5B5D">
        <w:rPr>
          <w:rFonts w:ascii="Arial" w:hAnsi="Arial" w:cs="Arial"/>
          <w:sz w:val="22"/>
          <w:szCs w:val="22"/>
        </w:rPr>
        <w:t>v</w:t>
      </w:r>
      <w:r w:rsidR="00BB7FA3" w:rsidRPr="006E5B5D">
        <w:rPr>
          <w:rFonts w:ascii="Arial" w:hAnsi="Arial" w:cs="Arial"/>
          <w:sz w:val="22"/>
          <w:szCs w:val="22"/>
        </w:rPr>
        <w:t xml:space="preserve"> úseku </w:t>
      </w:r>
      <w:r w:rsidR="00D65BFC">
        <w:rPr>
          <w:rFonts w:ascii="Arial" w:hAnsi="Arial" w:cs="Arial"/>
          <w:sz w:val="22"/>
          <w:szCs w:val="22"/>
        </w:rPr>
        <w:t>Opava východ (mimo) – Hradec nad Moravicí</w:t>
      </w:r>
      <w:r w:rsidR="00FA2A35">
        <w:rPr>
          <w:rFonts w:ascii="Arial" w:hAnsi="Arial" w:cs="Arial"/>
          <w:sz w:val="22"/>
          <w:szCs w:val="22"/>
        </w:rPr>
        <w:t xml:space="preserve"> (</w:t>
      </w:r>
      <w:r w:rsidR="00F861B5">
        <w:rPr>
          <w:rFonts w:ascii="Arial" w:hAnsi="Arial" w:cs="Arial"/>
          <w:sz w:val="22"/>
          <w:szCs w:val="22"/>
        </w:rPr>
        <w:t>včetně</w:t>
      </w:r>
      <w:r w:rsidR="00FA2A35">
        <w:rPr>
          <w:rFonts w:ascii="Arial" w:hAnsi="Arial" w:cs="Arial"/>
          <w:sz w:val="22"/>
          <w:szCs w:val="22"/>
        </w:rPr>
        <w:t xml:space="preserve">), v km </w:t>
      </w:r>
      <w:r w:rsidR="00D65BFC">
        <w:rPr>
          <w:rFonts w:ascii="Arial" w:hAnsi="Arial" w:cs="Arial"/>
          <w:sz w:val="22"/>
          <w:szCs w:val="22"/>
        </w:rPr>
        <w:t>0,790</w:t>
      </w:r>
      <w:r w:rsidR="00103DD1">
        <w:rPr>
          <w:rFonts w:ascii="Arial" w:hAnsi="Arial" w:cs="Arial"/>
          <w:sz w:val="22"/>
          <w:szCs w:val="22"/>
        </w:rPr>
        <w:t xml:space="preserve"> – </w:t>
      </w:r>
      <w:r w:rsidR="00D65BFC">
        <w:rPr>
          <w:rFonts w:ascii="Arial" w:hAnsi="Arial" w:cs="Arial"/>
          <w:sz w:val="22"/>
          <w:szCs w:val="22"/>
        </w:rPr>
        <w:t>8,219</w:t>
      </w:r>
      <w:r w:rsidR="00103DD1">
        <w:rPr>
          <w:rFonts w:ascii="Arial" w:hAnsi="Arial" w:cs="Arial"/>
          <w:sz w:val="22"/>
          <w:szCs w:val="22"/>
        </w:rPr>
        <w:t>.</w:t>
      </w:r>
      <w:r w:rsidR="00D65BFC">
        <w:rPr>
          <w:rFonts w:ascii="Arial" w:hAnsi="Arial" w:cs="Arial"/>
          <w:sz w:val="22"/>
          <w:szCs w:val="22"/>
        </w:rPr>
        <w:t xml:space="preserve"> Dále byly předmětem měření osa koleje č. 2 v km 0,000 – 0,336, kolej č. 3 v km 0,000 – 0,337 a kolej č. 4 v km 0,000 – 0,108 v </w:t>
      </w:r>
      <w:proofErr w:type="spellStart"/>
      <w:r w:rsidR="00D65BFC">
        <w:rPr>
          <w:rFonts w:ascii="Arial" w:hAnsi="Arial" w:cs="Arial"/>
          <w:sz w:val="22"/>
          <w:szCs w:val="22"/>
        </w:rPr>
        <w:t>žst</w:t>
      </w:r>
      <w:proofErr w:type="spellEnd"/>
      <w:r w:rsidR="00D65BFC">
        <w:rPr>
          <w:rFonts w:ascii="Arial" w:hAnsi="Arial" w:cs="Arial"/>
          <w:sz w:val="22"/>
          <w:szCs w:val="22"/>
        </w:rPr>
        <w:t>. Hradec nad Moravicí</w:t>
      </w:r>
      <w:r w:rsidR="00283293">
        <w:rPr>
          <w:rFonts w:ascii="Arial" w:hAnsi="Arial" w:cs="Arial"/>
          <w:sz w:val="22"/>
          <w:szCs w:val="22"/>
        </w:rPr>
        <w:t>.</w:t>
      </w:r>
    </w:p>
    <w:p w:rsidR="0062621F" w:rsidRPr="006E5B5D" w:rsidRDefault="0062621F" w:rsidP="00131776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54746D" w:rsidRPr="006E5B5D" w:rsidRDefault="00D978FC" w:rsidP="00D259F0">
      <w:pPr>
        <w:numPr>
          <w:ilvl w:val="0"/>
          <w:numId w:val="6"/>
        </w:numPr>
        <w:spacing w:after="90"/>
        <w:jc w:val="both"/>
        <w:rPr>
          <w:rFonts w:ascii="Arial" w:hAnsi="Arial" w:cs="Arial"/>
          <w:b/>
          <w:sz w:val="22"/>
          <w:szCs w:val="22"/>
        </w:rPr>
      </w:pPr>
      <w:r w:rsidRPr="006E5B5D">
        <w:rPr>
          <w:rFonts w:ascii="Arial" w:hAnsi="Arial" w:cs="Arial"/>
          <w:b/>
          <w:sz w:val="22"/>
          <w:szCs w:val="22"/>
        </w:rPr>
        <w:t>Podklady</w:t>
      </w:r>
    </w:p>
    <w:p w:rsidR="00F861B5" w:rsidRDefault="00283293" w:rsidP="00F861B5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byl předán seznam 39 stabilizovaných bodů, z nichž 8 bodů bylo zároveň určeno zadavatelem k měření technologií GNSS. Polygonový pořad byl připojen na TÚ 2251 prostřednictvím bodu 225100000764 a zajišťovacích značek TV11 a TV16 a na TÚ 2252 bodem ŽBP č. 225200000618. </w:t>
      </w:r>
      <w:r w:rsidR="00227A57" w:rsidRPr="006E5B5D">
        <w:rPr>
          <w:rFonts w:ascii="Arial" w:hAnsi="Arial" w:cs="Arial"/>
          <w:sz w:val="22"/>
          <w:szCs w:val="22"/>
        </w:rPr>
        <w:t xml:space="preserve">Pro měření a výpočet osy koleje </w:t>
      </w:r>
      <w:r w:rsidR="0062621F">
        <w:rPr>
          <w:rFonts w:ascii="Arial" w:hAnsi="Arial" w:cs="Arial"/>
          <w:sz w:val="22"/>
          <w:szCs w:val="22"/>
        </w:rPr>
        <w:t xml:space="preserve">a staničníků </w:t>
      </w:r>
      <w:r w:rsidR="00227A57" w:rsidRPr="006E5B5D">
        <w:rPr>
          <w:rFonts w:ascii="Arial" w:hAnsi="Arial" w:cs="Arial"/>
          <w:sz w:val="22"/>
          <w:szCs w:val="22"/>
        </w:rPr>
        <w:t xml:space="preserve">byly použity </w:t>
      </w:r>
      <w:r>
        <w:rPr>
          <w:rFonts w:ascii="Arial" w:hAnsi="Arial" w:cs="Arial"/>
          <w:sz w:val="22"/>
          <w:szCs w:val="22"/>
        </w:rPr>
        <w:t>již správcem ŽBP schválené</w:t>
      </w:r>
      <w:r w:rsidRPr="006E5B5D">
        <w:rPr>
          <w:rFonts w:ascii="Arial" w:hAnsi="Arial" w:cs="Arial"/>
          <w:sz w:val="22"/>
          <w:szCs w:val="22"/>
        </w:rPr>
        <w:t xml:space="preserve"> </w:t>
      </w:r>
      <w:r w:rsidR="000008DB" w:rsidRPr="006E5B5D">
        <w:rPr>
          <w:rFonts w:ascii="Arial" w:hAnsi="Arial" w:cs="Arial"/>
          <w:sz w:val="22"/>
          <w:szCs w:val="22"/>
        </w:rPr>
        <w:t>body železničního bodové</w:t>
      </w:r>
      <w:r w:rsidR="00131776">
        <w:rPr>
          <w:rFonts w:ascii="Arial" w:hAnsi="Arial" w:cs="Arial"/>
          <w:sz w:val="22"/>
          <w:szCs w:val="22"/>
        </w:rPr>
        <w:t>ho</w:t>
      </w:r>
      <w:r w:rsidR="000E1521">
        <w:rPr>
          <w:rFonts w:ascii="Arial" w:hAnsi="Arial" w:cs="Arial"/>
          <w:sz w:val="22"/>
          <w:szCs w:val="22"/>
        </w:rPr>
        <w:t xml:space="preserve"> pole (ŽBP)</w:t>
      </w:r>
      <w:r w:rsidR="00F861B5">
        <w:rPr>
          <w:rFonts w:ascii="Arial" w:hAnsi="Arial" w:cs="Arial"/>
          <w:sz w:val="22"/>
          <w:szCs w:val="22"/>
        </w:rPr>
        <w:t xml:space="preserve">. </w:t>
      </w:r>
    </w:p>
    <w:p w:rsidR="0062621F" w:rsidRDefault="0062621F" w:rsidP="00131776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</w:p>
    <w:p w:rsidR="001A2690" w:rsidRPr="006E5B5D" w:rsidRDefault="001A2690" w:rsidP="001A2690">
      <w:pPr>
        <w:numPr>
          <w:ilvl w:val="0"/>
          <w:numId w:val="6"/>
        </w:numPr>
        <w:spacing w:after="90"/>
        <w:jc w:val="both"/>
        <w:rPr>
          <w:rFonts w:ascii="Arial" w:hAnsi="Arial" w:cs="Arial"/>
          <w:b/>
          <w:sz w:val="22"/>
          <w:szCs w:val="22"/>
        </w:rPr>
      </w:pPr>
      <w:r w:rsidRPr="006E5B5D">
        <w:rPr>
          <w:rFonts w:ascii="Arial" w:hAnsi="Arial" w:cs="Arial"/>
          <w:b/>
          <w:sz w:val="22"/>
          <w:szCs w:val="22"/>
        </w:rPr>
        <w:t>Měření a výpočet</w:t>
      </w:r>
      <w:r>
        <w:rPr>
          <w:rFonts w:ascii="Arial" w:hAnsi="Arial" w:cs="Arial"/>
          <w:b/>
          <w:sz w:val="22"/>
          <w:szCs w:val="22"/>
        </w:rPr>
        <w:t xml:space="preserve"> ŽBP</w:t>
      </w:r>
    </w:p>
    <w:p w:rsidR="00B663BF" w:rsidRDefault="001A2690" w:rsidP="000E1521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F64D26">
        <w:rPr>
          <w:rFonts w:ascii="Arial" w:hAnsi="Arial" w:cs="Arial"/>
          <w:sz w:val="22"/>
          <w:szCs w:val="22"/>
        </w:rPr>
        <w:t xml:space="preserve">Nalezeny byly všechny body </w:t>
      </w:r>
      <w:r w:rsidR="00283293">
        <w:rPr>
          <w:rFonts w:ascii="Arial" w:hAnsi="Arial" w:cs="Arial"/>
          <w:sz w:val="22"/>
          <w:szCs w:val="22"/>
        </w:rPr>
        <w:t>501</w:t>
      </w:r>
      <w:r w:rsidR="00B11535">
        <w:rPr>
          <w:rFonts w:ascii="Arial" w:hAnsi="Arial" w:cs="Arial"/>
          <w:sz w:val="22"/>
          <w:szCs w:val="22"/>
        </w:rPr>
        <w:t>-</w:t>
      </w:r>
      <w:r w:rsidR="00283293">
        <w:rPr>
          <w:rFonts w:ascii="Arial" w:hAnsi="Arial" w:cs="Arial"/>
          <w:sz w:val="22"/>
          <w:szCs w:val="22"/>
        </w:rPr>
        <w:t>539</w:t>
      </w:r>
      <w:r w:rsidR="00B11535">
        <w:rPr>
          <w:rFonts w:ascii="Arial" w:hAnsi="Arial" w:cs="Arial"/>
          <w:sz w:val="22"/>
          <w:szCs w:val="22"/>
        </w:rPr>
        <w:t xml:space="preserve"> nově</w:t>
      </w:r>
      <w:r w:rsidRPr="00F64D26">
        <w:rPr>
          <w:rFonts w:ascii="Arial" w:hAnsi="Arial" w:cs="Arial"/>
          <w:sz w:val="22"/>
          <w:szCs w:val="22"/>
        </w:rPr>
        <w:t xml:space="preserve"> stabilizované</w:t>
      </w:r>
      <w:r w:rsidR="00656AF9">
        <w:rPr>
          <w:rFonts w:ascii="Arial" w:hAnsi="Arial" w:cs="Arial"/>
          <w:sz w:val="22"/>
          <w:szCs w:val="22"/>
        </w:rPr>
        <w:t>ho</w:t>
      </w:r>
      <w:r w:rsidRPr="00F64D26">
        <w:rPr>
          <w:rFonts w:ascii="Arial" w:hAnsi="Arial" w:cs="Arial"/>
          <w:sz w:val="22"/>
          <w:szCs w:val="22"/>
        </w:rPr>
        <w:t xml:space="preserve"> </w:t>
      </w:r>
      <w:r w:rsidR="00656AF9">
        <w:rPr>
          <w:rFonts w:ascii="Arial" w:hAnsi="Arial" w:cs="Arial"/>
          <w:sz w:val="22"/>
          <w:szCs w:val="22"/>
        </w:rPr>
        <w:t xml:space="preserve">bodového pole </w:t>
      </w:r>
      <w:r w:rsidRPr="00F64D26">
        <w:rPr>
          <w:rFonts w:ascii="Arial" w:hAnsi="Arial" w:cs="Arial"/>
          <w:sz w:val="22"/>
          <w:szCs w:val="22"/>
        </w:rPr>
        <w:t>v roce 201</w:t>
      </w:r>
      <w:r w:rsidR="00283293">
        <w:rPr>
          <w:rFonts w:ascii="Arial" w:hAnsi="Arial" w:cs="Arial"/>
          <w:sz w:val="22"/>
          <w:szCs w:val="22"/>
        </w:rPr>
        <w:t xml:space="preserve">6. </w:t>
      </w:r>
    </w:p>
    <w:p w:rsidR="00B663BF" w:rsidRDefault="00B663BF" w:rsidP="000E1521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</w:p>
    <w:p w:rsidR="001A2690" w:rsidRDefault="00283293" w:rsidP="00B663BF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1A2690" w:rsidRPr="00F64D26">
        <w:rPr>
          <w:rFonts w:ascii="Arial" w:hAnsi="Arial" w:cs="Arial"/>
          <w:sz w:val="22"/>
          <w:szCs w:val="22"/>
        </w:rPr>
        <w:t xml:space="preserve">ody </w:t>
      </w:r>
      <w:r>
        <w:rPr>
          <w:rFonts w:ascii="Arial" w:hAnsi="Arial" w:cs="Arial"/>
          <w:sz w:val="22"/>
          <w:szCs w:val="22"/>
        </w:rPr>
        <w:t>vybrané zadavatelem</w:t>
      </w:r>
      <w:r w:rsidR="001A2690" w:rsidRPr="00F64D26">
        <w:rPr>
          <w:rFonts w:ascii="Arial" w:hAnsi="Arial" w:cs="Arial"/>
          <w:sz w:val="22"/>
          <w:szCs w:val="22"/>
        </w:rPr>
        <w:t xml:space="preserve"> byly zaměřeny RTK metodou GNSS </w:t>
      </w:r>
      <w:r w:rsidR="00D44F34">
        <w:rPr>
          <w:rFonts w:ascii="Arial" w:hAnsi="Arial" w:cs="Arial"/>
          <w:sz w:val="22"/>
          <w:szCs w:val="22"/>
        </w:rPr>
        <w:t xml:space="preserve">ve dnech 29. – </w:t>
      </w:r>
      <w:proofErr w:type="gramStart"/>
      <w:r w:rsidR="00D44F34">
        <w:rPr>
          <w:rFonts w:ascii="Arial" w:hAnsi="Arial" w:cs="Arial"/>
          <w:sz w:val="22"/>
          <w:szCs w:val="22"/>
        </w:rPr>
        <w:t>30.4.2017</w:t>
      </w:r>
      <w:proofErr w:type="gramEnd"/>
      <w:r w:rsidR="00D44F34">
        <w:rPr>
          <w:rFonts w:ascii="Arial" w:hAnsi="Arial" w:cs="Arial"/>
          <w:sz w:val="22"/>
          <w:szCs w:val="22"/>
        </w:rPr>
        <w:t xml:space="preserve"> podle podmínek daných předpisem OŘ37 a předaného návrhu ŽBP. Použit </w:t>
      </w:r>
      <w:proofErr w:type="gramStart"/>
      <w:r w:rsidR="00D44F34">
        <w:rPr>
          <w:rFonts w:ascii="Arial" w:hAnsi="Arial" w:cs="Arial"/>
          <w:sz w:val="22"/>
          <w:szCs w:val="22"/>
        </w:rPr>
        <w:t>byl</w:t>
      </w:r>
      <w:proofErr w:type="gramEnd"/>
      <w:r w:rsidR="00D44F34">
        <w:rPr>
          <w:rFonts w:ascii="Arial" w:hAnsi="Arial" w:cs="Arial"/>
          <w:sz w:val="22"/>
          <w:szCs w:val="22"/>
        </w:rPr>
        <w:t xml:space="preserve"> přístroj </w:t>
      </w:r>
      <w:proofErr w:type="spellStart"/>
      <w:proofErr w:type="gramStart"/>
      <w:r w:rsidR="00D44F34">
        <w:rPr>
          <w:rFonts w:ascii="Arial" w:hAnsi="Arial" w:cs="Arial"/>
          <w:sz w:val="22"/>
          <w:szCs w:val="22"/>
        </w:rPr>
        <w:t>Trimble</w:t>
      </w:r>
      <w:proofErr w:type="spellEnd"/>
      <w:proofErr w:type="gramEnd"/>
      <w:r w:rsidR="00D44F34">
        <w:rPr>
          <w:rFonts w:ascii="Arial" w:hAnsi="Arial" w:cs="Arial"/>
          <w:sz w:val="22"/>
          <w:szCs w:val="22"/>
        </w:rPr>
        <w:t xml:space="preserve"> R8</w:t>
      </w:r>
      <w:r w:rsidR="00B663BF">
        <w:rPr>
          <w:rFonts w:ascii="Arial" w:hAnsi="Arial" w:cs="Arial"/>
          <w:sz w:val="22"/>
          <w:szCs w:val="22"/>
        </w:rPr>
        <w:t xml:space="preserve"> [adresář </w:t>
      </w:r>
      <w:proofErr w:type="gramStart"/>
      <w:r w:rsidR="00B663BF">
        <w:rPr>
          <w:rFonts w:ascii="Arial" w:hAnsi="Arial" w:cs="Arial"/>
          <w:sz w:val="22"/>
          <w:szCs w:val="22"/>
        </w:rPr>
        <w:t>C.2 GNSS</w:t>
      </w:r>
      <w:proofErr w:type="gramEnd"/>
      <w:r w:rsidR="00B663BF">
        <w:rPr>
          <w:rFonts w:ascii="Arial" w:hAnsi="Arial" w:cs="Arial"/>
          <w:sz w:val="22"/>
          <w:szCs w:val="22"/>
        </w:rPr>
        <w:t xml:space="preserve">]. </w:t>
      </w:r>
      <w:r w:rsidR="001A2690" w:rsidRPr="00F64D26">
        <w:rPr>
          <w:rFonts w:ascii="Arial" w:hAnsi="Arial" w:cs="Arial"/>
          <w:sz w:val="22"/>
          <w:szCs w:val="22"/>
        </w:rPr>
        <w:t xml:space="preserve">Všechny </w:t>
      </w:r>
      <w:r w:rsidR="00D44F34">
        <w:rPr>
          <w:rFonts w:ascii="Arial" w:hAnsi="Arial" w:cs="Arial"/>
          <w:sz w:val="22"/>
          <w:szCs w:val="22"/>
        </w:rPr>
        <w:t xml:space="preserve">určované </w:t>
      </w:r>
      <w:r w:rsidR="001A2690" w:rsidRPr="00F64D26">
        <w:rPr>
          <w:rFonts w:ascii="Arial" w:hAnsi="Arial" w:cs="Arial"/>
          <w:sz w:val="22"/>
          <w:szCs w:val="22"/>
        </w:rPr>
        <w:t xml:space="preserve">body byly zaměřeny </w:t>
      </w:r>
      <w:r w:rsidR="00B663BF">
        <w:rPr>
          <w:rFonts w:ascii="Arial" w:hAnsi="Arial" w:cs="Arial"/>
          <w:sz w:val="22"/>
          <w:szCs w:val="22"/>
        </w:rPr>
        <w:t xml:space="preserve">v dubnu 2017 </w:t>
      </w:r>
      <w:r w:rsidR="001A2690" w:rsidRPr="00F64D26">
        <w:rPr>
          <w:rFonts w:ascii="Arial" w:hAnsi="Arial" w:cs="Arial"/>
          <w:sz w:val="22"/>
          <w:szCs w:val="22"/>
        </w:rPr>
        <w:t>polygonovým pořadem s použitím soupravy stativů s optickou centrací</w:t>
      </w:r>
      <w:r w:rsidR="00D44F34">
        <w:rPr>
          <w:rFonts w:ascii="Arial" w:hAnsi="Arial" w:cs="Arial"/>
          <w:sz w:val="22"/>
          <w:szCs w:val="22"/>
        </w:rPr>
        <w:t xml:space="preserve"> a pomocí robotizované totální stanice </w:t>
      </w:r>
      <w:proofErr w:type="spellStart"/>
      <w:r w:rsidR="00D44F34">
        <w:rPr>
          <w:rFonts w:ascii="Arial" w:hAnsi="Arial" w:cs="Arial"/>
          <w:sz w:val="22"/>
          <w:szCs w:val="22"/>
        </w:rPr>
        <w:t>Topcon</w:t>
      </w:r>
      <w:proofErr w:type="spellEnd"/>
      <w:r w:rsidR="00D44F34">
        <w:rPr>
          <w:rFonts w:ascii="Arial" w:hAnsi="Arial" w:cs="Arial"/>
          <w:sz w:val="22"/>
          <w:szCs w:val="22"/>
        </w:rPr>
        <w:t xml:space="preserve"> GPT9003.</w:t>
      </w:r>
      <w:r w:rsidR="001A2690" w:rsidRPr="00F64D26">
        <w:rPr>
          <w:rFonts w:ascii="Arial" w:hAnsi="Arial" w:cs="Arial"/>
          <w:sz w:val="22"/>
          <w:szCs w:val="22"/>
        </w:rPr>
        <w:t xml:space="preserve"> </w:t>
      </w:r>
      <w:r w:rsidR="00D44F34">
        <w:rPr>
          <w:rFonts w:ascii="Arial" w:hAnsi="Arial" w:cs="Arial"/>
          <w:sz w:val="22"/>
          <w:szCs w:val="22"/>
        </w:rPr>
        <w:t>Měření probíhalo v řadách a skupinách v souladu s předpisem OŘ37</w:t>
      </w:r>
      <w:r w:rsidR="00B663BF">
        <w:rPr>
          <w:rFonts w:ascii="Arial" w:hAnsi="Arial" w:cs="Arial"/>
          <w:sz w:val="22"/>
          <w:szCs w:val="22"/>
        </w:rPr>
        <w:t xml:space="preserve"> [adresář </w:t>
      </w:r>
      <w:proofErr w:type="gramStart"/>
      <w:r w:rsidR="00B663BF">
        <w:rPr>
          <w:rFonts w:ascii="Arial" w:hAnsi="Arial" w:cs="Arial"/>
          <w:sz w:val="22"/>
          <w:szCs w:val="22"/>
        </w:rPr>
        <w:t>C.3 Polygon</w:t>
      </w:r>
      <w:proofErr w:type="gramEnd"/>
      <w:r w:rsidR="00B663BF">
        <w:rPr>
          <w:rFonts w:ascii="Arial" w:hAnsi="Arial" w:cs="Arial"/>
          <w:sz w:val="22"/>
          <w:szCs w:val="22"/>
        </w:rPr>
        <w:t>]</w:t>
      </w:r>
      <w:r w:rsidR="00B663BF" w:rsidRPr="00F64D26">
        <w:rPr>
          <w:rFonts w:ascii="Arial" w:hAnsi="Arial" w:cs="Arial"/>
          <w:sz w:val="22"/>
          <w:szCs w:val="22"/>
        </w:rPr>
        <w:t>.</w:t>
      </w:r>
      <w:r w:rsidR="00B663BF">
        <w:rPr>
          <w:rFonts w:ascii="Arial" w:hAnsi="Arial" w:cs="Arial"/>
          <w:sz w:val="22"/>
          <w:szCs w:val="22"/>
        </w:rPr>
        <w:t xml:space="preserve"> </w:t>
      </w:r>
      <w:r w:rsidR="001A2690" w:rsidRPr="00F64D26">
        <w:rPr>
          <w:rFonts w:ascii="Arial" w:hAnsi="Arial" w:cs="Arial"/>
          <w:sz w:val="22"/>
          <w:szCs w:val="22"/>
        </w:rPr>
        <w:t xml:space="preserve">Výškově byly všechny body určeny </w:t>
      </w:r>
      <w:r w:rsidR="00B663BF">
        <w:rPr>
          <w:rFonts w:ascii="Arial" w:hAnsi="Arial" w:cs="Arial"/>
          <w:sz w:val="22"/>
          <w:szCs w:val="22"/>
        </w:rPr>
        <w:t xml:space="preserve">v dubnu 2017 </w:t>
      </w:r>
      <w:r w:rsidR="001A2690" w:rsidRPr="00F64D26">
        <w:rPr>
          <w:rFonts w:ascii="Arial" w:hAnsi="Arial" w:cs="Arial"/>
          <w:sz w:val="22"/>
          <w:szCs w:val="22"/>
        </w:rPr>
        <w:t xml:space="preserve">zpřesněnou technickou nivelací digitálním nivelačním přístrojem </w:t>
      </w:r>
      <w:proofErr w:type="spellStart"/>
      <w:r w:rsidR="00D44F34">
        <w:rPr>
          <w:rFonts w:ascii="Arial" w:hAnsi="Arial" w:cs="Arial"/>
          <w:sz w:val="22"/>
          <w:szCs w:val="22"/>
        </w:rPr>
        <w:t>Trimble</w:t>
      </w:r>
      <w:proofErr w:type="spellEnd"/>
      <w:r w:rsidR="001A2690" w:rsidRPr="00F64D26">
        <w:rPr>
          <w:rFonts w:ascii="Arial" w:hAnsi="Arial" w:cs="Arial"/>
          <w:sz w:val="22"/>
          <w:szCs w:val="22"/>
        </w:rPr>
        <w:t xml:space="preserve"> s připojením na </w:t>
      </w:r>
      <w:r w:rsidR="00D44F34">
        <w:rPr>
          <w:rFonts w:ascii="Arial" w:hAnsi="Arial" w:cs="Arial"/>
          <w:sz w:val="22"/>
          <w:szCs w:val="22"/>
        </w:rPr>
        <w:t xml:space="preserve">dané </w:t>
      </w:r>
      <w:r w:rsidR="001A2690" w:rsidRPr="00F64D26">
        <w:rPr>
          <w:rFonts w:ascii="Arial" w:hAnsi="Arial" w:cs="Arial"/>
          <w:sz w:val="22"/>
          <w:szCs w:val="22"/>
        </w:rPr>
        <w:t xml:space="preserve">nivelační body </w:t>
      </w:r>
      <w:r w:rsidR="00D44F34">
        <w:rPr>
          <w:rFonts w:ascii="Arial" w:hAnsi="Arial" w:cs="Arial"/>
          <w:sz w:val="22"/>
          <w:szCs w:val="22"/>
        </w:rPr>
        <w:t>[viz</w:t>
      </w:r>
      <w:r w:rsidR="00981357">
        <w:rPr>
          <w:rFonts w:ascii="Arial" w:hAnsi="Arial" w:cs="Arial"/>
          <w:sz w:val="22"/>
          <w:szCs w:val="22"/>
        </w:rPr>
        <w:t xml:space="preserve"> </w:t>
      </w:r>
      <w:r w:rsidR="00D44F34">
        <w:rPr>
          <w:rFonts w:ascii="Arial" w:hAnsi="Arial" w:cs="Arial"/>
          <w:sz w:val="22"/>
          <w:szCs w:val="22"/>
        </w:rPr>
        <w:t xml:space="preserve">adresář </w:t>
      </w:r>
      <w:proofErr w:type="gramStart"/>
      <w:r w:rsidR="00D44F34">
        <w:rPr>
          <w:rFonts w:ascii="Arial" w:hAnsi="Arial" w:cs="Arial"/>
          <w:sz w:val="22"/>
          <w:szCs w:val="22"/>
        </w:rPr>
        <w:t>C.4</w:t>
      </w:r>
      <w:r w:rsidR="00B11535">
        <w:rPr>
          <w:rFonts w:ascii="Arial" w:hAnsi="Arial" w:cs="Arial"/>
          <w:sz w:val="22"/>
          <w:szCs w:val="22"/>
        </w:rPr>
        <w:t xml:space="preserve"> </w:t>
      </w:r>
      <w:r w:rsidR="00D44F34">
        <w:rPr>
          <w:rFonts w:ascii="Arial" w:hAnsi="Arial" w:cs="Arial"/>
          <w:sz w:val="22"/>
          <w:szCs w:val="22"/>
        </w:rPr>
        <w:t>Nivelace</w:t>
      </w:r>
      <w:proofErr w:type="gramEnd"/>
      <w:r w:rsidR="00D44F34">
        <w:rPr>
          <w:rFonts w:ascii="Arial" w:hAnsi="Arial" w:cs="Arial"/>
          <w:sz w:val="22"/>
          <w:szCs w:val="22"/>
        </w:rPr>
        <w:t>].</w:t>
      </w:r>
    </w:p>
    <w:p w:rsidR="00624FAA" w:rsidRDefault="00624FAA" w:rsidP="000E1521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</w:p>
    <w:p w:rsidR="00D44F34" w:rsidRDefault="00D44F34" w:rsidP="00B663BF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Výpočet a transformace</w:t>
      </w:r>
      <w:r w:rsidRPr="00F64D26">
        <w:rPr>
          <w:rFonts w:ascii="Arial" w:hAnsi="Arial" w:cs="Arial"/>
          <w:sz w:val="22"/>
          <w:szCs w:val="22"/>
        </w:rPr>
        <w:t xml:space="preserve"> GNSS měření do S-JTSK byla </w:t>
      </w:r>
      <w:r>
        <w:rPr>
          <w:rFonts w:ascii="Arial" w:hAnsi="Arial" w:cs="Arial"/>
          <w:sz w:val="22"/>
          <w:szCs w:val="22"/>
        </w:rPr>
        <w:t>provedena v softwaru TBC 2.81.</w:t>
      </w:r>
      <w:r w:rsidRPr="00F64D26">
        <w:rPr>
          <w:rFonts w:ascii="Arial" w:hAnsi="Arial" w:cs="Arial"/>
          <w:sz w:val="22"/>
          <w:szCs w:val="22"/>
        </w:rPr>
        <w:t xml:space="preserve"> Výsledné souřadnice bodů byly určeny </w:t>
      </w:r>
      <w:r w:rsidR="00B663BF">
        <w:rPr>
          <w:rFonts w:ascii="Arial" w:hAnsi="Arial" w:cs="Arial"/>
          <w:sz w:val="22"/>
          <w:szCs w:val="22"/>
        </w:rPr>
        <w:t>váženým</w:t>
      </w:r>
      <w:r w:rsidRPr="00F64D26">
        <w:rPr>
          <w:rFonts w:ascii="Arial" w:hAnsi="Arial" w:cs="Arial"/>
          <w:sz w:val="22"/>
          <w:szCs w:val="22"/>
        </w:rPr>
        <w:t xml:space="preserve"> průměrem </w:t>
      </w:r>
      <w:r w:rsidR="00B663BF">
        <w:rPr>
          <w:rFonts w:ascii="Arial" w:hAnsi="Arial" w:cs="Arial"/>
          <w:sz w:val="22"/>
          <w:szCs w:val="22"/>
        </w:rPr>
        <w:t>dvojího</w:t>
      </w:r>
      <w:r w:rsidRPr="00F64D26">
        <w:rPr>
          <w:rFonts w:ascii="Arial" w:hAnsi="Arial" w:cs="Arial"/>
          <w:sz w:val="22"/>
          <w:szCs w:val="22"/>
        </w:rPr>
        <w:t xml:space="preserve"> měření</w:t>
      </w:r>
      <w:r w:rsidR="00B663BF">
        <w:rPr>
          <w:rFonts w:ascii="Arial" w:hAnsi="Arial" w:cs="Arial"/>
          <w:sz w:val="22"/>
          <w:szCs w:val="22"/>
        </w:rPr>
        <w:t xml:space="preserve"> dle OŘ37 [adresář </w:t>
      </w:r>
      <w:proofErr w:type="gramStart"/>
      <w:r w:rsidR="00B663BF">
        <w:rPr>
          <w:rFonts w:ascii="Arial" w:hAnsi="Arial" w:cs="Arial"/>
          <w:sz w:val="22"/>
          <w:szCs w:val="22"/>
        </w:rPr>
        <w:t>C.2 GNSS</w:t>
      </w:r>
      <w:proofErr w:type="gramEnd"/>
      <w:r w:rsidR="00B663BF">
        <w:rPr>
          <w:rFonts w:ascii="Arial" w:hAnsi="Arial" w:cs="Arial"/>
          <w:sz w:val="22"/>
          <w:szCs w:val="22"/>
        </w:rPr>
        <w:t>]</w:t>
      </w:r>
      <w:r w:rsidR="00B663BF" w:rsidRPr="00F64D26">
        <w:rPr>
          <w:rFonts w:ascii="Arial" w:hAnsi="Arial" w:cs="Arial"/>
          <w:sz w:val="22"/>
          <w:szCs w:val="22"/>
        </w:rPr>
        <w:t>.</w:t>
      </w:r>
      <w:r w:rsidRPr="00F64D26">
        <w:rPr>
          <w:rFonts w:ascii="Arial" w:hAnsi="Arial" w:cs="Arial"/>
          <w:sz w:val="22"/>
          <w:szCs w:val="22"/>
        </w:rPr>
        <w:t xml:space="preserve"> Souřadnice ostatních bodů byly určeny síťovým vyro</w:t>
      </w:r>
      <w:r>
        <w:rPr>
          <w:rFonts w:ascii="Arial" w:hAnsi="Arial" w:cs="Arial"/>
          <w:sz w:val="22"/>
          <w:szCs w:val="22"/>
        </w:rPr>
        <w:t>vnáním MNČ v programu Kokeš 1</w:t>
      </w:r>
      <w:r w:rsidR="00B663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 w:rsidR="00B663BF">
        <w:rPr>
          <w:rFonts w:ascii="Arial" w:hAnsi="Arial" w:cs="Arial"/>
          <w:sz w:val="22"/>
          <w:szCs w:val="22"/>
        </w:rPr>
        <w:t>13</w:t>
      </w:r>
      <w:r w:rsidRPr="00F64D26">
        <w:rPr>
          <w:rFonts w:ascii="Arial" w:hAnsi="Arial" w:cs="Arial"/>
          <w:sz w:val="22"/>
          <w:szCs w:val="22"/>
        </w:rPr>
        <w:t xml:space="preserve">. Všem bodům byla dána třída přesnosti 1. </w:t>
      </w:r>
      <w:r w:rsidR="00B663BF">
        <w:rPr>
          <w:rFonts w:ascii="Arial" w:hAnsi="Arial" w:cs="Arial"/>
          <w:sz w:val="22"/>
          <w:szCs w:val="22"/>
        </w:rPr>
        <w:t xml:space="preserve">[adresář </w:t>
      </w:r>
      <w:proofErr w:type="gramStart"/>
      <w:r w:rsidR="00B663BF">
        <w:rPr>
          <w:rFonts w:ascii="Arial" w:hAnsi="Arial" w:cs="Arial"/>
          <w:sz w:val="22"/>
          <w:szCs w:val="22"/>
        </w:rPr>
        <w:t>C.3 Polygon</w:t>
      </w:r>
      <w:proofErr w:type="gramEnd"/>
      <w:r w:rsidR="00B663BF">
        <w:rPr>
          <w:rFonts w:ascii="Arial" w:hAnsi="Arial" w:cs="Arial"/>
          <w:sz w:val="22"/>
          <w:szCs w:val="22"/>
        </w:rPr>
        <w:t>]</w:t>
      </w:r>
      <w:r w:rsidR="00B663BF" w:rsidRPr="00F64D26">
        <w:rPr>
          <w:rFonts w:ascii="Arial" w:hAnsi="Arial" w:cs="Arial"/>
          <w:sz w:val="22"/>
          <w:szCs w:val="22"/>
        </w:rPr>
        <w:t xml:space="preserve">. </w:t>
      </w:r>
      <w:r w:rsidRPr="00F64D26">
        <w:rPr>
          <w:rFonts w:ascii="Arial" w:hAnsi="Arial" w:cs="Arial"/>
          <w:sz w:val="22"/>
          <w:szCs w:val="22"/>
        </w:rPr>
        <w:t>Vyrovnání nivelačních pořadů bylo provedeno v programu NIVELACE</w:t>
      </w:r>
      <w:r w:rsidR="00B663BF">
        <w:rPr>
          <w:rFonts w:ascii="Arial" w:hAnsi="Arial" w:cs="Arial"/>
          <w:sz w:val="22"/>
          <w:szCs w:val="22"/>
        </w:rPr>
        <w:t xml:space="preserve"> [adresář </w:t>
      </w:r>
      <w:proofErr w:type="gramStart"/>
      <w:r w:rsidR="00B663BF">
        <w:rPr>
          <w:rFonts w:ascii="Arial" w:hAnsi="Arial" w:cs="Arial"/>
          <w:sz w:val="22"/>
          <w:szCs w:val="22"/>
        </w:rPr>
        <w:t>C.4 Nivelace</w:t>
      </w:r>
      <w:proofErr w:type="gramEnd"/>
      <w:r w:rsidR="00B663BF">
        <w:rPr>
          <w:rFonts w:ascii="Arial" w:hAnsi="Arial" w:cs="Arial"/>
          <w:sz w:val="22"/>
          <w:szCs w:val="22"/>
        </w:rPr>
        <w:t>]</w:t>
      </w:r>
      <w:r w:rsidRPr="00F64D26">
        <w:rPr>
          <w:rFonts w:ascii="Arial" w:hAnsi="Arial" w:cs="Arial"/>
          <w:sz w:val="22"/>
          <w:szCs w:val="22"/>
        </w:rPr>
        <w:t>. Výšky GNSS a trigonometrické výšky z vyrovnání sítě byly nahrazeny nivelovanými výškami</w:t>
      </w:r>
      <w:r w:rsidR="00B663BF">
        <w:rPr>
          <w:rFonts w:ascii="Arial" w:hAnsi="Arial" w:cs="Arial"/>
          <w:sz w:val="22"/>
          <w:szCs w:val="22"/>
        </w:rPr>
        <w:t xml:space="preserve"> [adresář </w:t>
      </w:r>
      <w:proofErr w:type="gramStart"/>
      <w:r w:rsidR="00B663BF">
        <w:rPr>
          <w:rFonts w:ascii="Arial" w:hAnsi="Arial" w:cs="Arial"/>
          <w:sz w:val="22"/>
          <w:szCs w:val="22"/>
        </w:rPr>
        <w:t>C.5 Změna</w:t>
      </w:r>
      <w:proofErr w:type="gramEnd"/>
      <w:r w:rsidR="00B663BF">
        <w:rPr>
          <w:rFonts w:ascii="Arial" w:hAnsi="Arial" w:cs="Arial"/>
          <w:sz w:val="22"/>
          <w:szCs w:val="22"/>
        </w:rPr>
        <w:t xml:space="preserve"> vysek]</w:t>
      </w:r>
      <w:r w:rsidRPr="00F64D26">
        <w:rPr>
          <w:rFonts w:ascii="Arial" w:hAnsi="Arial" w:cs="Arial"/>
          <w:sz w:val="22"/>
          <w:szCs w:val="22"/>
        </w:rPr>
        <w:t>.</w:t>
      </w:r>
    </w:p>
    <w:p w:rsidR="001A2690" w:rsidRPr="006E5B5D" w:rsidRDefault="001A2690" w:rsidP="00131776">
      <w:pPr>
        <w:tabs>
          <w:tab w:val="left" w:pos="1440"/>
        </w:tabs>
        <w:ind w:firstLine="426"/>
        <w:jc w:val="both"/>
        <w:rPr>
          <w:rFonts w:ascii="Arial" w:hAnsi="Arial" w:cs="Arial"/>
          <w:sz w:val="22"/>
          <w:szCs w:val="22"/>
        </w:rPr>
      </w:pPr>
    </w:p>
    <w:p w:rsidR="00E221B4" w:rsidRPr="006E5B5D" w:rsidRDefault="00D978FC" w:rsidP="00E221B4">
      <w:pPr>
        <w:numPr>
          <w:ilvl w:val="0"/>
          <w:numId w:val="6"/>
        </w:numPr>
        <w:spacing w:after="90"/>
        <w:jc w:val="both"/>
        <w:rPr>
          <w:rFonts w:ascii="Arial" w:hAnsi="Arial" w:cs="Arial"/>
          <w:b/>
          <w:sz w:val="22"/>
          <w:szCs w:val="22"/>
        </w:rPr>
      </w:pPr>
      <w:r w:rsidRPr="006E5B5D">
        <w:rPr>
          <w:rFonts w:ascii="Arial" w:hAnsi="Arial" w:cs="Arial"/>
          <w:b/>
          <w:sz w:val="22"/>
          <w:szCs w:val="22"/>
        </w:rPr>
        <w:t>Měření a výpočet</w:t>
      </w:r>
    </w:p>
    <w:p w:rsidR="00355A73" w:rsidRDefault="00355A73" w:rsidP="005B542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 xml:space="preserve">Měření 3Dosy koleje a objektů se uskutečnilo </w:t>
      </w:r>
      <w:r w:rsidR="00103DD1">
        <w:rPr>
          <w:rFonts w:ascii="Arial" w:hAnsi="Arial" w:cs="Arial"/>
          <w:sz w:val="22"/>
          <w:szCs w:val="22"/>
        </w:rPr>
        <w:t xml:space="preserve">v období </w:t>
      </w:r>
      <w:r w:rsidRPr="006E5B5D">
        <w:rPr>
          <w:rFonts w:ascii="Arial" w:hAnsi="Arial" w:cs="Arial"/>
          <w:sz w:val="22"/>
          <w:szCs w:val="22"/>
        </w:rPr>
        <w:t xml:space="preserve">od </w:t>
      </w:r>
      <w:proofErr w:type="gramStart"/>
      <w:r w:rsidR="00B663BF">
        <w:rPr>
          <w:rFonts w:ascii="Arial" w:hAnsi="Arial" w:cs="Arial"/>
          <w:sz w:val="22"/>
          <w:szCs w:val="22"/>
        </w:rPr>
        <w:t>25.4.2017</w:t>
      </w:r>
      <w:proofErr w:type="gramEnd"/>
      <w:r w:rsidR="00103DD1">
        <w:rPr>
          <w:rFonts w:ascii="Arial" w:hAnsi="Arial" w:cs="Arial"/>
          <w:sz w:val="22"/>
          <w:szCs w:val="22"/>
        </w:rPr>
        <w:t xml:space="preserve"> do </w:t>
      </w:r>
      <w:r w:rsidR="00B663BF">
        <w:rPr>
          <w:rFonts w:ascii="Arial" w:hAnsi="Arial" w:cs="Arial"/>
          <w:sz w:val="22"/>
          <w:szCs w:val="22"/>
        </w:rPr>
        <w:t>1.5.2017</w:t>
      </w:r>
      <w:r w:rsidRPr="006E5B5D">
        <w:rPr>
          <w:rFonts w:ascii="Arial" w:hAnsi="Arial" w:cs="Arial"/>
          <w:sz w:val="22"/>
          <w:szCs w:val="22"/>
        </w:rPr>
        <w:t xml:space="preserve">. Pro měření 3D osy byla použita technologie absolutní polohy koleje </w:t>
      </w:r>
      <w:r>
        <w:rPr>
          <w:rFonts w:ascii="Arial" w:hAnsi="Arial" w:cs="Arial"/>
          <w:sz w:val="22"/>
          <w:szCs w:val="22"/>
        </w:rPr>
        <w:t>(</w:t>
      </w:r>
      <w:r w:rsidRPr="006E5B5D">
        <w:rPr>
          <w:rFonts w:ascii="Arial" w:hAnsi="Arial" w:cs="Arial"/>
          <w:sz w:val="22"/>
          <w:szCs w:val="22"/>
        </w:rPr>
        <w:t>APK</w:t>
      </w:r>
      <w:r>
        <w:rPr>
          <w:rFonts w:ascii="Arial" w:hAnsi="Arial" w:cs="Arial"/>
          <w:sz w:val="22"/>
          <w:szCs w:val="22"/>
        </w:rPr>
        <w:t>)</w:t>
      </w:r>
      <w:r w:rsidRPr="006E5B5D">
        <w:rPr>
          <w:rFonts w:ascii="Arial" w:hAnsi="Arial" w:cs="Arial"/>
          <w:sz w:val="22"/>
          <w:szCs w:val="22"/>
        </w:rPr>
        <w:t xml:space="preserve">, při níž se využívá kontinuální způsob měření osy koleje se záznamem měřených dat metodou stop </w:t>
      </w:r>
      <w:proofErr w:type="spellStart"/>
      <w:r w:rsidRPr="006E5B5D">
        <w:rPr>
          <w:rFonts w:ascii="Arial" w:hAnsi="Arial" w:cs="Arial"/>
          <w:sz w:val="22"/>
          <w:szCs w:val="22"/>
        </w:rPr>
        <w:t>and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 go. Hustota měření osy koleje byla zvolena v souladu se zadávacími podmínkami v intervalu cca 10m. </w:t>
      </w:r>
      <w:r>
        <w:rPr>
          <w:rFonts w:ascii="Arial" w:hAnsi="Arial" w:cs="Arial"/>
          <w:sz w:val="22"/>
          <w:szCs w:val="22"/>
        </w:rPr>
        <w:t xml:space="preserve">Navíc byl měřen průmět </w:t>
      </w:r>
      <w:proofErr w:type="spellStart"/>
      <w:r w:rsidR="00FA2A35">
        <w:rPr>
          <w:rFonts w:ascii="Arial" w:hAnsi="Arial" w:cs="Arial"/>
          <w:sz w:val="22"/>
          <w:szCs w:val="22"/>
        </w:rPr>
        <w:t>hektometrických</w:t>
      </w:r>
      <w:proofErr w:type="spellEnd"/>
      <w:r w:rsidR="00FA2A35">
        <w:rPr>
          <w:rFonts w:ascii="Arial" w:hAnsi="Arial" w:cs="Arial"/>
          <w:sz w:val="22"/>
          <w:szCs w:val="22"/>
        </w:rPr>
        <w:t xml:space="preserve"> staničníků, které jsou označeny</w:t>
      </w:r>
      <w:r>
        <w:rPr>
          <w:rFonts w:ascii="Arial" w:hAnsi="Arial" w:cs="Arial"/>
          <w:sz w:val="22"/>
          <w:szCs w:val="22"/>
        </w:rPr>
        <w:t xml:space="preserve"> HM_</w:t>
      </w:r>
      <w:proofErr w:type="spellStart"/>
      <w:r w:rsidR="00FA2A35">
        <w:rPr>
          <w:rFonts w:ascii="Arial" w:hAnsi="Arial" w:cs="Arial"/>
          <w:sz w:val="22"/>
          <w:szCs w:val="22"/>
        </w:rPr>
        <w:t>xx</w:t>
      </w:r>
      <w:proofErr w:type="spellEnd"/>
      <w:r w:rsidR="00FA2A35">
        <w:rPr>
          <w:rFonts w:ascii="Arial" w:hAnsi="Arial" w:cs="Arial"/>
          <w:sz w:val="22"/>
          <w:szCs w:val="22"/>
        </w:rPr>
        <w:t>,x (</w:t>
      </w:r>
      <w:proofErr w:type="spellStart"/>
      <w:proofErr w:type="gramStart"/>
      <w:r w:rsidR="00FA2A35">
        <w:rPr>
          <w:rFonts w:ascii="Arial" w:hAnsi="Arial" w:cs="Arial"/>
          <w:sz w:val="22"/>
          <w:szCs w:val="22"/>
        </w:rPr>
        <w:t>xx</w:t>
      </w:r>
      <w:proofErr w:type="spellEnd"/>
      <w:r w:rsidR="00FA2A35">
        <w:rPr>
          <w:rFonts w:ascii="Arial" w:hAnsi="Arial" w:cs="Arial"/>
          <w:sz w:val="22"/>
          <w:szCs w:val="22"/>
        </w:rPr>
        <w:t>,x = hodnota</w:t>
      </w:r>
      <w:proofErr w:type="gramEnd"/>
      <w:r w:rsidR="00FA2A35">
        <w:rPr>
          <w:rFonts w:ascii="Arial" w:hAnsi="Arial" w:cs="Arial"/>
          <w:sz w:val="22"/>
          <w:szCs w:val="22"/>
        </w:rPr>
        <w:t xml:space="preserve"> staničení)</w:t>
      </w:r>
      <w:r>
        <w:rPr>
          <w:rFonts w:ascii="Arial" w:hAnsi="Arial" w:cs="Arial"/>
          <w:sz w:val="22"/>
          <w:szCs w:val="22"/>
        </w:rPr>
        <w:t>.</w:t>
      </w:r>
    </w:p>
    <w:p w:rsidR="00624FAA" w:rsidRDefault="00624FAA" w:rsidP="005B542C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55A73" w:rsidRDefault="00355A73" w:rsidP="005B542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355A73">
        <w:rPr>
          <w:rFonts w:ascii="Arial" w:hAnsi="Arial" w:cs="Arial"/>
          <w:sz w:val="22"/>
          <w:szCs w:val="22"/>
        </w:rPr>
        <w:t>V ose koleje byly dále měřeny podstatné prvky jako začátky, konce a jazyky výhybek, začátky a konce mostů, propustků, nadjezdů, nástupišť, izolované styky, dilatační zařízení a již zmíněné kolmé p</w:t>
      </w:r>
      <w:r w:rsidR="00FA2A35">
        <w:rPr>
          <w:rFonts w:ascii="Arial" w:hAnsi="Arial" w:cs="Arial"/>
          <w:sz w:val="22"/>
          <w:szCs w:val="22"/>
        </w:rPr>
        <w:t>růměty staničníků na osu koleje</w:t>
      </w:r>
      <w:r w:rsidRPr="00355A73">
        <w:rPr>
          <w:rFonts w:ascii="Arial" w:hAnsi="Arial" w:cs="Arial"/>
          <w:sz w:val="22"/>
          <w:szCs w:val="22"/>
        </w:rPr>
        <w:t xml:space="preserve"> a také návěstidel. </w:t>
      </w:r>
    </w:p>
    <w:p w:rsidR="00624FAA" w:rsidRDefault="00624FAA" w:rsidP="005B542C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55A73" w:rsidRDefault="00355A73" w:rsidP="005B542C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styku jednotlivých stanovisek byly měřeny vždy 3 </w:t>
      </w:r>
      <w:proofErr w:type="spellStart"/>
      <w:r>
        <w:rPr>
          <w:rFonts w:ascii="Arial" w:hAnsi="Arial" w:cs="Arial"/>
          <w:sz w:val="22"/>
          <w:szCs w:val="22"/>
        </w:rPr>
        <w:t>překrytové</w:t>
      </w:r>
      <w:proofErr w:type="spellEnd"/>
      <w:r>
        <w:rPr>
          <w:rFonts w:ascii="Arial" w:hAnsi="Arial" w:cs="Arial"/>
          <w:sz w:val="22"/>
          <w:szCs w:val="22"/>
        </w:rPr>
        <w:t xml:space="preserve"> body na pražcích, které byly dále využívány jako identické pro výpočet </w:t>
      </w:r>
      <w:proofErr w:type="spellStart"/>
      <w:r>
        <w:rPr>
          <w:rFonts w:ascii="Arial" w:hAnsi="Arial" w:cs="Arial"/>
          <w:sz w:val="22"/>
          <w:szCs w:val="22"/>
        </w:rPr>
        <w:t>shodnostní</w:t>
      </w:r>
      <w:proofErr w:type="spellEnd"/>
      <w:r>
        <w:rPr>
          <w:rFonts w:ascii="Arial" w:hAnsi="Arial" w:cs="Arial"/>
          <w:sz w:val="22"/>
          <w:szCs w:val="22"/>
        </w:rPr>
        <w:t xml:space="preserve"> transformace. Tím byla zajištěna plynulost a zejména kontrola odchylek dvou nezávisle měřených bodů.  </w:t>
      </w:r>
    </w:p>
    <w:p w:rsidR="00624FAA" w:rsidRDefault="00624FAA" w:rsidP="005B542C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55A73" w:rsidRDefault="00355A73" w:rsidP="00355A73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355A73">
        <w:rPr>
          <w:rFonts w:ascii="Arial" w:hAnsi="Arial" w:cs="Arial"/>
          <w:sz w:val="22"/>
          <w:szCs w:val="22"/>
        </w:rPr>
        <w:t xml:space="preserve">Společně s osou koleje byly měřeny objekty, které by při optimalizaci projektu mohly zasahovat do volného schůdného a manipulačního prostoru, např. římsy mostů a propustků, zábradlí, návěstidla, nástupiště (dle OŘ39, přílohy č. 9 a 10). </w:t>
      </w:r>
    </w:p>
    <w:p w:rsidR="00624FAA" w:rsidRDefault="00624FAA" w:rsidP="00624FAA">
      <w:pPr>
        <w:jc w:val="both"/>
        <w:rPr>
          <w:rFonts w:ascii="Arial" w:hAnsi="Arial" w:cs="Arial"/>
          <w:sz w:val="22"/>
          <w:szCs w:val="22"/>
        </w:rPr>
      </w:pPr>
    </w:p>
    <w:p w:rsidR="00CF4EDE" w:rsidRDefault="00CF4EDE" w:rsidP="005B542C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mostů bylo rozliš</w:t>
      </w:r>
      <w:r w:rsidR="0078322C">
        <w:rPr>
          <w:rFonts w:ascii="Arial" w:hAnsi="Arial" w:cs="Arial"/>
          <w:sz w:val="22"/>
          <w:szCs w:val="22"/>
        </w:rPr>
        <w:t>ováno</w:t>
      </w:r>
      <w:r>
        <w:rPr>
          <w:rFonts w:ascii="Arial" w:hAnsi="Arial" w:cs="Arial"/>
          <w:sz w:val="22"/>
          <w:szCs w:val="22"/>
        </w:rPr>
        <w:t xml:space="preserve"> zda se jedná o most bez průběžného št</w:t>
      </w:r>
      <w:r w:rsidR="00B663BF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 xml:space="preserve">rkového lože (ocelový </w:t>
      </w:r>
      <w:proofErr w:type="gramStart"/>
      <w:r>
        <w:rPr>
          <w:rFonts w:ascii="Arial" w:hAnsi="Arial" w:cs="Arial"/>
          <w:sz w:val="22"/>
          <w:szCs w:val="22"/>
        </w:rPr>
        <w:t>most) a nebo s průběžným</w:t>
      </w:r>
      <w:proofErr w:type="gramEnd"/>
      <w:r>
        <w:rPr>
          <w:rFonts w:ascii="Arial" w:hAnsi="Arial" w:cs="Arial"/>
          <w:sz w:val="22"/>
          <w:szCs w:val="22"/>
        </w:rPr>
        <w:t xml:space="preserve"> štěrkovým ložem. Tato informace je uvedena v popisu bodu v ose koleje. U ocelových mostů byly následně zaměřeny přesné polohy hran betonových říms a ve výkresu situace byly krajní body těchto bodů spojeny. Dále byly u ocelových mostů měřeny závěrné zídky</w:t>
      </w:r>
      <w:r w:rsidR="00103DD1">
        <w:rPr>
          <w:rFonts w:ascii="Arial" w:hAnsi="Arial" w:cs="Arial"/>
          <w:sz w:val="22"/>
          <w:szCs w:val="22"/>
        </w:rPr>
        <w:t>, případně nosníky</w:t>
      </w:r>
      <w:r>
        <w:rPr>
          <w:rFonts w:ascii="Arial" w:hAnsi="Arial" w:cs="Arial"/>
          <w:sz w:val="22"/>
          <w:szCs w:val="22"/>
        </w:rPr>
        <w:t>.</w:t>
      </w:r>
    </w:p>
    <w:p w:rsidR="0078322C" w:rsidRDefault="0078322C" w:rsidP="00CF4EDE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CF4EDE" w:rsidRDefault="00CF4EDE" w:rsidP="00CF4EDE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neposlední řadě byla měřena přesná poloha všech typů </w:t>
      </w:r>
      <w:proofErr w:type="spellStart"/>
      <w:r>
        <w:rPr>
          <w:rFonts w:ascii="Arial" w:hAnsi="Arial" w:cs="Arial"/>
          <w:sz w:val="22"/>
          <w:szCs w:val="22"/>
        </w:rPr>
        <w:t>hektometrických</w:t>
      </w:r>
      <w:proofErr w:type="spellEnd"/>
      <w:r>
        <w:rPr>
          <w:rFonts w:ascii="Arial" w:hAnsi="Arial" w:cs="Arial"/>
          <w:sz w:val="22"/>
          <w:szCs w:val="22"/>
        </w:rPr>
        <w:t xml:space="preserve"> staničníků i s rozlišením, zda se j</w:t>
      </w:r>
      <w:r w:rsidR="00FA2A35">
        <w:rPr>
          <w:rFonts w:ascii="Arial" w:hAnsi="Arial" w:cs="Arial"/>
          <w:sz w:val="22"/>
          <w:szCs w:val="22"/>
        </w:rPr>
        <w:t>edná o kamenný staničník, ceduli dle D1,</w:t>
      </w:r>
      <w:r>
        <w:rPr>
          <w:rFonts w:ascii="Arial" w:hAnsi="Arial" w:cs="Arial"/>
          <w:sz w:val="22"/>
          <w:szCs w:val="22"/>
        </w:rPr>
        <w:t xml:space="preserve"> či </w:t>
      </w:r>
      <w:r w:rsidR="0078322C">
        <w:rPr>
          <w:rFonts w:ascii="Arial" w:hAnsi="Arial" w:cs="Arial"/>
          <w:sz w:val="22"/>
          <w:szCs w:val="22"/>
        </w:rPr>
        <w:t>jiný typ staničníku</w:t>
      </w:r>
      <w:r>
        <w:rPr>
          <w:rFonts w:ascii="Arial" w:hAnsi="Arial" w:cs="Arial"/>
          <w:sz w:val="22"/>
          <w:szCs w:val="22"/>
        </w:rPr>
        <w:t>. Tabulka staničníků je uvedena v </w:t>
      </w:r>
      <w:proofErr w:type="gramStart"/>
      <w:r>
        <w:rPr>
          <w:rFonts w:ascii="Arial" w:hAnsi="Arial" w:cs="Arial"/>
          <w:sz w:val="22"/>
          <w:szCs w:val="22"/>
        </w:rPr>
        <w:t xml:space="preserve">části </w:t>
      </w:r>
      <w:r w:rsidR="00B663BF">
        <w:rPr>
          <w:rFonts w:ascii="Arial" w:hAnsi="Arial" w:cs="Arial"/>
          <w:sz w:val="22"/>
          <w:szCs w:val="22"/>
        </w:rPr>
        <w:t>B.</w:t>
      </w:r>
      <w:r w:rsidR="00FA2A35">
        <w:rPr>
          <w:rFonts w:ascii="Arial" w:hAnsi="Arial" w:cs="Arial"/>
          <w:sz w:val="22"/>
          <w:szCs w:val="22"/>
        </w:rPr>
        <w:t>7</w:t>
      </w:r>
      <w:r w:rsidR="00B663BF">
        <w:rPr>
          <w:rFonts w:ascii="Arial" w:hAnsi="Arial" w:cs="Arial"/>
          <w:sz w:val="22"/>
          <w:szCs w:val="22"/>
        </w:rPr>
        <w:t>.</w:t>
      </w:r>
      <w:proofErr w:type="gramEnd"/>
    </w:p>
    <w:p w:rsidR="00CF4EDE" w:rsidRDefault="00CF4EDE" w:rsidP="00CF4EDE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55A73" w:rsidRDefault="00CF4EDE" w:rsidP="005B542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 xml:space="preserve">Jako výchozí orientační body pro měření 3D osy a okolních objektů byly </w:t>
      </w:r>
      <w:r>
        <w:rPr>
          <w:rFonts w:ascii="Arial" w:hAnsi="Arial" w:cs="Arial"/>
          <w:sz w:val="22"/>
          <w:szCs w:val="22"/>
        </w:rPr>
        <w:t xml:space="preserve">využity </w:t>
      </w:r>
      <w:r w:rsidRPr="006E5B5D">
        <w:rPr>
          <w:rFonts w:ascii="Arial" w:hAnsi="Arial" w:cs="Arial"/>
          <w:sz w:val="22"/>
          <w:szCs w:val="22"/>
        </w:rPr>
        <w:t xml:space="preserve">body ŽBP. Celkem bylo pro měření osy koleje a objektů použito </w:t>
      </w:r>
      <w:r w:rsidR="00B663BF">
        <w:rPr>
          <w:rFonts w:ascii="Arial" w:hAnsi="Arial" w:cs="Arial"/>
          <w:sz w:val="22"/>
          <w:szCs w:val="22"/>
        </w:rPr>
        <w:t>3</w:t>
      </w:r>
      <w:r w:rsidR="00FD18DA">
        <w:rPr>
          <w:rFonts w:ascii="Arial" w:hAnsi="Arial" w:cs="Arial"/>
          <w:sz w:val="22"/>
          <w:szCs w:val="22"/>
        </w:rPr>
        <w:t>6</w:t>
      </w:r>
      <w:r w:rsidR="008D18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stanovisek. Naprostá většina bodů bylo určeno jako pevná stanoviska s orientacemi na dva body ŽBP, pouze </w:t>
      </w:r>
      <w:r w:rsidR="00B663BF">
        <w:rPr>
          <w:rFonts w:ascii="Arial" w:hAnsi="Arial" w:cs="Arial"/>
          <w:sz w:val="22"/>
          <w:szCs w:val="22"/>
        </w:rPr>
        <w:t xml:space="preserve">ve dvou případech z důvodu nebezpečně blízkého bodu ŽBP ke koleji, </w:t>
      </w:r>
      <w:r>
        <w:rPr>
          <w:rFonts w:ascii="Arial" w:hAnsi="Arial" w:cs="Arial"/>
          <w:sz w:val="22"/>
          <w:szCs w:val="22"/>
        </w:rPr>
        <w:t xml:space="preserve">byla využita metoda volného stanoviska. </w:t>
      </w:r>
      <w:r w:rsidRPr="006E5B5D">
        <w:rPr>
          <w:rFonts w:ascii="Arial" w:hAnsi="Arial" w:cs="Arial"/>
          <w:sz w:val="22"/>
          <w:szCs w:val="22"/>
        </w:rPr>
        <w:t>Samozřejmostí bylo využ</w:t>
      </w:r>
      <w:r>
        <w:rPr>
          <w:rFonts w:ascii="Arial" w:hAnsi="Arial" w:cs="Arial"/>
          <w:sz w:val="22"/>
          <w:szCs w:val="22"/>
        </w:rPr>
        <w:t>ívání</w:t>
      </w:r>
      <w:r w:rsidRPr="006E5B5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5B5D">
        <w:rPr>
          <w:rFonts w:ascii="Arial" w:hAnsi="Arial" w:cs="Arial"/>
          <w:sz w:val="22"/>
          <w:szCs w:val="22"/>
        </w:rPr>
        <w:t>trojpodstavcové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 metody.</w:t>
      </w:r>
      <w:r w:rsidR="005B542C">
        <w:rPr>
          <w:rFonts w:ascii="Arial" w:hAnsi="Arial" w:cs="Arial"/>
          <w:sz w:val="22"/>
          <w:szCs w:val="22"/>
        </w:rPr>
        <w:t xml:space="preserve"> </w:t>
      </w:r>
      <w:r w:rsidR="00355A73">
        <w:rPr>
          <w:rFonts w:ascii="Arial" w:hAnsi="Arial" w:cs="Arial"/>
          <w:sz w:val="22"/>
          <w:szCs w:val="22"/>
        </w:rPr>
        <w:t>Výška stanoviska byla vždy měřena 2x s odečítáním na mm. První měření výšky stativu bylo provedeno při postavení orientace a podruhé kontrolně změřeno měřičem při postavení stanoviska. Odchylka těchto dvou měření nebyla větší než 5 mm.</w:t>
      </w:r>
    </w:p>
    <w:p w:rsidR="00355A73" w:rsidRDefault="00355A73" w:rsidP="00227A57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227A57" w:rsidRPr="006E5B5D" w:rsidRDefault="00227A57" w:rsidP="00D259F0">
      <w:pPr>
        <w:numPr>
          <w:ilvl w:val="0"/>
          <w:numId w:val="6"/>
        </w:numPr>
        <w:spacing w:after="90"/>
        <w:jc w:val="both"/>
        <w:rPr>
          <w:rFonts w:ascii="Arial" w:hAnsi="Arial" w:cs="Arial"/>
          <w:b/>
          <w:sz w:val="22"/>
          <w:szCs w:val="22"/>
        </w:rPr>
      </w:pPr>
      <w:r w:rsidRPr="006E5B5D">
        <w:rPr>
          <w:rFonts w:ascii="Arial" w:hAnsi="Arial" w:cs="Arial"/>
          <w:b/>
          <w:sz w:val="22"/>
          <w:szCs w:val="22"/>
        </w:rPr>
        <w:t>Zpracování</w:t>
      </w:r>
    </w:p>
    <w:p w:rsidR="005B542C" w:rsidRDefault="005B542C" w:rsidP="005B542C">
      <w:pPr>
        <w:spacing w:after="90"/>
        <w:ind w:firstLine="360"/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>Stanoviska byla vypočtena jako pevná v programu Kokeš verze 1</w:t>
      </w:r>
      <w:r w:rsidR="00B663BF">
        <w:rPr>
          <w:rFonts w:ascii="Arial" w:hAnsi="Arial" w:cs="Arial"/>
          <w:sz w:val="22"/>
          <w:szCs w:val="22"/>
        </w:rPr>
        <w:t>3</w:t>
      </w:r>
      <w:r w:rsidRPr="006E5B5D">
        <w:rPr>
          <w:rFonts w:ascii="Arial" w:hAnsi="Arial" w:cs="Arial"/>
          <w:sz w:val="22"/>
          <w:szCs w:val="22"/>
        </w:rPr>
        <w:t>.</w:t>
      </w:r>
      <w:r w:rsidR="00B663BF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 xml:space="preserve">. Protokoly o výpočtu jsou uloženy v adresáři </w:t>
      </w:r>
      <w:proofErr w:type="gramStart"/>
      <w:r w:rsidR="005C0D70">
        <w:rPr>
          <w:rFonts w:ascii="Arial" w:hAnsi="Arial" w:cs="Arial"/>
          <w:sz w:val="22"/>
          <w:szCs w:val="22"/>
        </w:rPr>
        <w:t>A.2.4</w:t>
      </w:r>
      <w:proofErr w:type="gramEnd"/>
      <w:r>
        <w:rPr>
          <w:rFonts w:ascii="Arial" w:hAnsi="Arial" w:cs="Arial"/>
          <w:sz w:val="22"/>
          <w:szCs w:val="22"/>
        </w:rPr>
        <w:t xml:space="preserve">. </w:t>
      </w:r>
      <w:r w:rsidRPr="006E5B5D">
        <w:rPr>
          <w:rFonts w:ascii="Arial" w:hAnsi="Arial" w:cs="Arial"/>
          <w:sz w:val="22"/>
          <w:szCs w:val="22"/>
        </w:rPr>
        <w:t>Výpočet bodů 3D osy koleje, přečíslování výsledných seznamů souřadnic a vytvoření souboru *.</w:t>
      </w:r>
      <w:proofErr w:type="spellStart"/>
      <w:r w:rsidRPr="006E5B5D">
        <w:rPr>
          <w:rFonts w:ascii="Arial" w:hAnsi="Arial" w:cs="Arial"/>
          <w:sz w:val="22"/>
          <w:szCs w:val="22"/>
        </w:rPr>
        <w:t>vft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 (výměnný formát trasy d</w:t>
      </w:r>
      <w:r>
        <w:rPr>
          <w:rFonts w:ascii="Arial" w:hAnsi="Arial" w:cs="Arial"/>
          <w:sz w:val="22"/>
          <w:szCs w:val="22"/>
        </w:rPr>
        <w:t>le</w:t>
      </w:r>
      <w:r w:rsidRPr="006E5B5D">
        <w:rPr>
          <w:rFonts w:ascii="Arial" w:hAnsi="Arial" w:cs="Arial"/>
          <w:sz w:val="22"/>
          <w:szCs w:val="22"/>
        </w:rPr>
        <w:t xml:space="preserve"> standardu SŽDC) byly provedeny v programové nástavbě </w:t>
      </w:r>
      <w:proofErr w:type="spellStart"/>
      <w:r w:rsidRPr="006E5B5D">
        <w:rPr>
          <w:rFonts w:ascii="Arial" w:hAnsi="Arial" w:cs="Arial"/>
          <w:sz w:val="22"/>
          <w:szCs w:val="22"/>
        </w:rPr>
        <w:t>Rail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 v. </w:t>
      </w:r>
      <w:r w:rsidR="00CC7ABD">
        <w:rPr>
          <w:rFonts w:ascii="Arial" w:hAnsi="Arial" w:cs="Arial"/>
          <w:sz w:val="22"/>
          <w:szCs w:val="22"/>
        </w:rPr>
        <w:t>17</w:t>
      </w:r>
      <w:r w:rsidRPr="006E5B5D">
        <w:rPr>
          <w:rFonts w:ascii="Arial" w:hAnsi="Arial" w:cs="Arial"/>
          <w:sz w:val="22"/>
          <w:szCs w:val="22"/>
        </w:rPr>
        <w:t>.</w:t>
      </w:r>
      <w:r w:rsidR="00CC7ABD">
        <w:rPr>
          <w:rFonts w:ascii="Arial" w:hAnsi="Arial" w:cs="Arial"/>
          <w:sz w:val="22"/>
          <w:szCs w:val="22"/>
        </w:rPr>
        <w:t>02</w:t>
      </w:r>
      <w:r w:rsidRPr="006E5B5D">
        <w:rPr>
          <w:rFonts w:ascii="Arial" w:hAnsi="Arial" w:cs="Arial"/>
          <w:sz w:val="22"/>
          <w:szCs w:val="22"/>
        </w:rPr>
        <w:t>.</w:t>
      </w:r>
      <w:r w:rsidR="00CC7ABD">
        <w:rPr>
          <w:rFonts w:ascii="Arial" w:hAnsi="Arial" w:cs="Arial"/>
          <w:sz w:val="22"/>
          <w:szCs w:val="22"/>
        </w:rPr>
        <w:t>2.</w:t>
      </w:r>
      <w:r w:rsidRPr="006E5B5D">
        <w:rPr>
          <w:rFonts w:ascii="Arial" w:hAnsi="Arial" w:cs="Arial"/>
          <w:sz w:val="22"/>
          <w:szCs w:val="22"/>
        </w:rPr>
        <w:t xml:space="preserve"> </w:t>
      </w:r>
    </w:p>
    <w:p w:rsidR="005B542C" w:rsidRDefault="005B542C" w:rsidP="005B542C">
      <w:pPr>
        <w:spacing w:after="90"/>
        <w:ind w:firstLine="360"/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>Nejdříve byl</w:t>
      </w:r>
      <w:r>
        <w:rPr>
          <w:rFonts w:ascii="Arial" w:hAnsi="Arial" w:cs="Arial"/>
          <w:sz w:val="22"/>
          <w:szCs w:val="22"/>
        </w:rPr>
        <w:t>o</w:t>
      </w:r>
      <w:r w:rsidRPr="006E5B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vytvořeno fiktivní </w:t>
      </w:r>
      <w:r w:rsidR="005C0D70">
        <w:rPr>
          <w:rFonts w:ascii="Arial" w:hAnsi="Arial" w:cs="Arial"/>
          <w:sz w:val="22"/>
          <w:szCs w:val="22"/>
        </w:rPr>
        <w:t>jednoduché</w:t>
      </w:r>
      <w:r>
        <w:rPr>
          <w:rFonts w:ascii="Arial" w:hAnsi="Arial" w:cs="Arial"/>
          <w:sz w:val="22"/>
          <w:szCs w:val="22"/>
        </w:rPr>
        <w:t xml:space="preserve"> směrové řešení pomocí spojnic přímých</w:t>
      </w:r>
      <w:r w:rsidRPr="006E5B5D">
        <w:rPr>
          <w:rFonts w:ascii="Arial" w:hAnsi="Arial" w:cs="Arial"/>
          <w:sz w:val="22"/>
          <w:szCs w:val="22"/>
        </w:rPr>
        <w:t xml:space="preserve">, čímž byla zjištěna orientace jednotlivých prvků. K tomuto hrubému projektu dále proběhl </w:t>
      </w:r>
      <w:r w:rsidR="005C0D70">
        <w:rPr>
          <w:rFonts w:ascii="Arial" w:hAnsi="Arial" w:cs="Arial"/>
          <w:sz w:val="22"/>
          <w:szCs w:val="22"/>
        </w:rPr>
        <w:t xml:space="preserve">ortogonální </w:t>
      </w:r>
      <w:r w:rsidRPr="006E5B5D">
        <w:rPr>
          <w:rFonts w:ascii="Arial" w:hAnsi="Arial" w:cs="Arial"/>
          <w:sz w:val="22"/>
          <w:szCs w:val="22"/>
        </w:rPr>
        <w:t>výpočet osy</w:t>
      </w:r>
      <w:r>
        <w:rPr>
          <w:rFonts w:ascii="Arial" w:hAnsi="Arial" w:cs="Arial"/>
          <w:sz w:val="22"/>
          <w:szCs w:val="22"/>
        </w:rPr>
        <w:t xml:space="preserve"> koleje. Ta byla pomocí </w:t>
      </w:r>
      <w:proofErr w:type="spellStart"/>
      <w:r>
        <w:rPr>
          <w:rFonts w:ascii="Arial" w:hAnsi="Arial" w:cs="Arial"/>
          <w:sz w:val="22"/>
          <w:szCs w:val="22"/>
        </w:rPr>
        <w:t>shodnostní</w:t>
      </w:r>
      <w:proofErr w:type="spellEnd"/>
      <w:r>
        <w:rPr>
          <w:rFonts w:ascii="Arial" w:hAnsi="Arial" w:cs="Arial"/>
          <w:sz w:val="22"/>
          <w:szCs w:val="22"/>
        </w:rPr>
        <w:t xml:space="preserve"> transformace provázána, což by mělo zajistit plynulost </w:t>
      </w:r>
      <w:r w:rsidRPr="006E5B5D">
        <w:rPr>
          <w:rFonts w:ascii="Arial" w:hAnsi="Arial" w:cs="Arial"/>
          <w:sz w:val="22"/>
          <w:szCs w:val="22"/>
        </w:rPr>
        <w:t xml:space="preserve">a na tu byl následně vytvořen zjednodušený projekt ve formátu </w:t>
      </w:r>
      <w:proofErr w:type="spellStart"/>
      <w:r w:rsidRPr="006E5B5D">
        <w:rPr>
          <w:rFonts w:ascii="Arial" w:hAnsi="Arial" w:cs="Arial"/>
          <w:sz w:val="22"/>
          <w:szCs w:val="22"/>
        </w:rPr>
        <w:t>vft</w:t>
      </w:r>
      <w:proofErr w:type="spellEnd"/>
      <w:r w:rsidRPr="006E5B5D">
        <w:rPr>
          <w:rFonts w:ascii="Arial" w:hAnsi="Arial" w:cs="Arial"/>
          <w:sz w:val="22"/>
          <w:szCs w:val="22"/>
        </w:rPr>
        <w:t>, skládajících se z přímých a oblouků proložených jednotlivými měřenými podrobnými body.</w:t>
      </w:r>
    </w:p>
    <w:p w:rsidR="005B542C" w:rsidRDefault="005B542C" w:rsidP="005B542C">
      <w:pPr>
        <w:spacing w:after="90"/>
        <w:ind w:firstLine="360"/>
        <w:jc w:val="both"/>
        <w:rPr>
          <w:rFonts w:ascii="Arial" w:hAnsi="Arial" w:cs="Arial"/>
          <w:sz w:val="22"/>
          <w:szCs w:val="22"/>
        </w:rPr>
      </w:pPr>
      <w:r w:rsidRPr="00085614">
        <w:rPr>
          <w:rFonts w:ascii="Arial" w:hAnsi="Arial" w:cs="Arial"/>
          <w:sz w:val="22"/>
          <w:szCs w:val="22"/>
        </w:rPr>
        <w:t>Staničníky</w:t>
      </w:r>
      <w:r>
        <w:rPr>
          <w:rFonts w:ascii="Arial" w:hAnsi="Arial" w:cs="Arial"/>
          <w:sz w:val="22"/>
          <w:szCs w:val="22"/>
        </w:rPr>
        <w:t>, které nebyly v terénu nalezeny či byly nějakým způsobem poničeny</w:t>
      </w:r>
      <w:r w:rsidR="00887DF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jsou uvedeny v příloze č. </w:t>
      </w:r>
      <w:r w:rsidR="005C0D70">
        <w:rPr>
          <w:rFonts w:ascii="Arial" w:hAnsi="Arial" w:cs="Arial"/>
          <w:i/>
          <w:sz w:val="22"/>
          <w:szCs w:val="22"/>
        </w:rPr>
        <w:t>7</w:t>
      </w:r>
      <w:r w:rsidRPr="00887DF1">
        <w:rPr>
          <w:rFonts w:ascii="Arial" w:hAnsi="Arial" w:cs="Arial"/>
          <w:i/>
          <w:sz w:val="22"/>
          <w:szCs w:val="22"/>
        </w:rPr>
        <w:t xml:space="preserve">.1 </w:t>
      </w:r>
      <w:r w:rsidR="005C0D70">
        <w:rPr>
          <w:rFonts w:ascii="Arial" w:hAnsi="Arial" w:cs="Arial"/>
          <w:i/>
          <w:sz w:val="22"/>
          <w:szCs w:val="22"/>
        </w:rPr>
        <w:t xml:space="preserve">Tabulka </w:t>
      </w:r>
      <w:r w:rsidRPr="00887DF1">
        <w:rPr>
          <w:rFonts w:ascii="Arial" w:hAnsi="Arial" w:cs="Arial"/>
          <w:i/>
          <w:sz w:val="22"/>
          <w:szCs w:val="22"/>
        </w:rPr>
        <w:t>staničníků</w:t>
      </w:r>
      <w:r>
        <w:rPr>
          <w:rFonts w:ascii="Arial" w:hAnsi="Arial" w:cs="Arial"/>
          <w:sz w:val="22"/>
          <w:szCs w:val="22"/>
        </w:rPr>
        <w:t>.</w:t>
      </w:r>
      <w:r w:rsidRPr="00085614">
        <w:rPr>
          <w:rFonts w:ascii="Arial" w:hAnsi="Arial" w:cs="Arial"/>
          <w:sz w:val="22"/>
          <w:szCs w:val="22"/>
        </w:rPr>
        <w:t xml:space="preserve"> </w:t>
      </w:r>
      <w:r w:rsidR="005C0D70">
        <w:rPr>
          <w:rFonts w:ascii="Arial" w:hAnsi="Arial" w:cs="Arial"/>
          <w:sz w:val="22"/>
          <w:szCs w:val="22"/>
        </w:rPr>
        <w:t>Odchylky od definiční</w:t>
      </w:r>
      <w:r w:rsidR="005966F6">
        <w:rPr>
          <w:rFonts w:ascii="Arial" w:hAnsi="Arial" w:cs="Arial"/>
          <w:sz w:val="22"/>
          <w:szCs w:val="22"/>
        </w:rPr>
        <w:t>ho</w:t>
      </w:r>
      <w:r w:rsidR="005C0D70">
        <w:rPr>
          <w:rFonts w:ascii="Arial" w:hAnsi="Arial" w:cs="Arial"/>
          <w:sz w:val="22"/>
          <w:szCs w:val="22"/>
        </w:rPr>
        <w:t xml:space="preserve"> staničení ovšem nejsou plynulé, ale naopak hodnoty odchylek jsou kolísající.</w:t>
      </w:r>
    </w:p>
    <w:p w:rsidR="005B542C" w:rsidRPr="006E5B5D" w:rsidRDefault="005B542C" w:rsidP="005B542C">
      <w:pPr>
        <w:spacing w:after="90"/>
        <w:ind w:firstLine="360"/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>Vypočtené body os kolejí a objektů byly zkompletovány do jednotlivých seznamů souřadnic (</w:t>
      </w:r>
      <w:proofErr w:type="gramStart"/>
      <w:r w:rsidR="005966F6">
        <w:rPr>
          <w:rFonts w:ascii="Arial" w:hAnsi="Arial" w:cs="Arial"/>
          <w:sz w:val="22"/>
          <w:szCs w:val="22"/>
        </w:rPr>
        <w:t>Adresáře B</w:t>
      </w:r>
      <w:r w:rsidR="00CC7ABD">
        <w:rPr>
          <w:rFonts w:ascii="Arial" w:hAnsi="Arial" w:cs="Arial"/>
          <w:sz w:val="22"/>
          <w:szCs w:val="22"/>
        </w:rPr>
        <w:t>.</w:t>
      </w:r>
      <w:r w:rsidR="005966F6">
        <w:rPr>
          <w:rFonts w:ascii="Arial" w:hAnsi="Arial" w:cs="Arial"/>
          <w:sz w:val="22"/>
          <w:szCs w:val="22"/>
        </w:rPr>
        <w:t>3 a B</w:t>
      </w:r>
      <w:r w:rsidR="00CC7ABD">
        <w:rPr>
          <w:rFonts w:ascii="Arial" w:hAnsi="Arial" w:cs="Arial"/>
          <w:sz w:val="22"/>
          <w:szCs w:val="22"/>
        </w:rPr>
        <w:t>.5</w:t>
      </w:r>
      <w:r w:rsidRPr="006E5B5D">
        <w:rPr>
          <w:rFonts w:ascii="Arial" w:hAnsi="Arial" w:cs="Arial"/>
          <w:sz w:val="22"/>
          <w:szCs w:val="22"/>
        </w:rPr>
        <w:t>).</w:t>
      </w:r>
      <w:proofErr w:type="gramEnd"/>
      <w:r w:rsidRPr="006E5B5D">
        <w:rPr>
          <w:rFonts w:ascii="Arial" w:hAnsi="Arial" w:cs="Arial"/>
          <w:sz w:val="22"/>
          <w:szCs w:val="22"/>
        </w:rPr>
        <w:t xml:space="preserve"> Osa koleje společně s těmito objekty byla zpracována do výkresu přehledné situace v programu </w:t>
      </w:r>
      <w:proofErr w:type="spellStart"/>
      <w:r w:rsidRPr="006E5B5D">
        <w:rPr>
          <w:rFonts w:ascii="Arial" w:hAnsi="Arial" w:cs="Arial"/>
          <w:sz w:val="22"/>
          <w:szCs w:val="22"/>
        </w:rPr>
        <w:t>Microstation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 V8i. Výkres situace je ve formátu *.</w:t>
      </w:r>
      <w:proofErr w:type="spellStart"/>
      <w:r w:rsidRPr="006E5B5D">
        <w:rPr>
          <w:rFonts w:ascii="Arial" w:hAnsi="Arial" w:cs="Arial"/>
          <w:sz w:val="22"/>
          <w:szCs w:val="22"/>
        </w:rPr>
        <w:t>dgn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. Souřadnicový systém je S-JTSK, výškový systém je </w:t>
      </w:r>
      <w:proofErr w:type="spellStart"/>
      <w:r w:rsidRPr="006E5B5D">
        <w:rPr>
          <w:rFonts w:ascii="Arial" w:hAnsi="Arial" w:cs="Arial"/>
          <w:sz w:val="22"/>
          <w:szCs w:val="22"/>
        </w:rPr>
        <w:t>Bpv</w:t>
      </w:r>
      <w:proofErr w:type="spellEnd"/>
      <w:r w:rsidRPr="006E5B5D">
        <w:rPr>
          <w:rFonts w:ascii="Arial" w:hAnsi="Arial" w:cs="Arial"/>
          <w:sz w:val="22"/>
          <w:szCs w:val="22"/>
        </w:rPr>
        <w:t>.</w:t>
      </w:r>
    </w:p>
    <w:p w:rsidR="00F37D52" w:rsidRPr="006E5B5D" w:rsidRDefault="00F37D52" w:rsidP="00F37D52">
      <w:pPr>
        <w:spacing w:after="90"/>
        <w:jc w:val="both"/>
        <w:rPr>
          <w:rFonts w:ascii="Arial" w:hAnsi="Arial" w:cs="Arial"/>
          <w:sz w:val="22"/>
          <w:szCs w:val="22"/>
        </w:rPr>
      </w:pPr>
    </w:p>
    <w:p w:rsidR="001C4394" w:rsidRPr="006E5B5D" w:rsidRDefault="00AF5337" w:rsidP="00D259F0">
      <w:pPr>
        <w:numPr>
          <w:ilvl w:val="0"/>
          <w:numId w:val="6"/>
        </w:numPr>
        <w:spacing w:after="90"/>
        <w:jc w:val="both"/>
        <w:rPr>
          <w:rFonts w:ascii="Arial" w:hAnsi="Arial" w:cs="Arial"/>
          <w:b/>
          <w:sz w:val="22"/>
          <w:szCs w:val="22"/>
        </w:rPr>
      </w:pPr>
      <w:r w:rsidRPr="006E5B5D">
        <w:rPr>
          <w:rFonts w:ascii="Arial" w:hAnsi="Arial" w:cs="Arial"/>
          <w:b/>
          <w:sz w:val="22"/>
          <w:szCs w:val="22"/>
        </w:rPr>
        <w:t>Použité přístroje a měřidla</w:t>
      </w:r>
    </w:p>
    <w:p w:rsidR="00D07A0D" w:rsidRDefault="009449DD" w:rsidP="00401919">
      <w:pPr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 xml:space="preserve">Totální stanice: </w:t>
      </w:r>
      <w:proofErr w:type="spellStart"/>
      <w:r w:rsidRPr="006E5B5D">
        <w:rPr>
          <w:rFonts w:ascii="Arial" w:hAnsi="Arial" w:cs="Arial"/>
          <w:sz w:val="22"/>
          <w:szCs w:val="22"/>
        </w:rPr>
        <w:t>Topcon</w:t>
      </w:r>
      <w:proofErr w:type="spellEnd"/>
      <w:r w:rsidRPr="006E5B5D">
        <w:rPr>
          <w:rFonts w:ascii="Arial" w:hAnsi="Arial" w:cs="Arial"/>
          <w:sz w:val="22"/>
          <w:szCs w:val="22"/>
        </w:rPr>
        <w:t xml:space="preserve"> </w:t>
      </w:r>
      <w:r w:rsidR="0091432F" w:rsidRPr="006E5B5D">
        <w:rPr>
          <w:rFonts w:ascii="Arial" w:hAnsi="Arial" w:cs="Arial"/>
          <w:sz w:val="22"/>
          <w:szCs w:val="22"/>
        </w:rPr>
        <w:t>GPT9003</w:t>
      </w:r>
      <w:r w:rsidRPr="006E5B5D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6E5B5D">
        <w:rPr>
          <w:rFonts w:ascii="Arial" w:hAnsi="Arial" w:cs="Arial"/>
          <w:sz w:val="22"/>
          <w:szCs w:val="22"/>
        </w:rPr>
        <w:t>v.č.</w:t>
      </w:r>
      <w:proofErr w:type="gramEnd"/>
      <w:r w:rsidRPr="006E5B5D">
        <w:rPr>
          <w:rFonts w:ascii="Arial" w:hAnsi="Arial" w:cs="Arial"/>
          <w:sz w:val="22"/>
          <w:szCs w:val="22"/>
        </w:rPr>
        <w:t xml:space="preserve"> </w:t>
      </w:r>
      <w:r w:rsidR="0091432F" w:rsidRPr="006E5B5D">
        <w:rPr>
          <w:rFonts w:ascii="Arial" w:hAnsi="Arial" w:cs="Arial"/>
          <w:sz w:val="22"/>
          <w:szCs w:val="22"/>
        </w:rPr>
        <w:t>5D3056</w:t>
      </w:r>
    </w:p>
    <w:p w:rsidR="00981357" w:rsidRPr="006E5B5D" w:rsidRDefault="00981357" w:rsidP="004019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Nivelační přístroj: DL 202, </w:t>
      </w:r>
      <w:proofErr w:type="gramStart"/>
      <w:r>
        <w:rPr>
          <w:rFonts w:ascii="Arial" w:hAnsi="Arial" w:cs="Arial"/>
          <w:sz w:val="22"/>
          <w:szCs w:val="22"/>
        </w:rPr>
        <w:t>v.č.</w:t>
      </w:r>
      <w:proofErr w:type="gramEnd"/>
      <w:r>
        <w:rPr>
          <w:rFonts w:ascii="Arial" w:hAnsi="Arial" w:cs="Arial"/>
          <w:sz w:val="22"/>
          <w:szCs w:val="22"/>
        </w:rPr>
        <w:t xml:space="preserve"> 02923</w:t>
      </w:r>
    </w:p>
    <w:p w:rsidR="00DF0850" w:rsidRPr="006E5B5D" w:rsidRDefault="006E5B5D" w:rsidP="003150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Měřící v</w:t>
      </w:r>
      <w:r w:rsidR="00E91747" w:rsidRPr="006E5B5D">
        <w:rPr>
          <w:rFonts w:ascii="Arial" w:hAnsi="Arial" w:cs="Arial"/>
          <w:sz w:val="22"/>
          <w:szCs w:val="22"/>
        </w:rPr>
        <w:t xml:space="preserve">ozík: GG-05, </w:t>
      </w:r>
      <w:proofErr w:type="gramStart"/>
      <w:r w:rsidR="00E91747" w:rsidRPr="006E5B5D">
        <w:rPr>
          <w:rFonts w:ascii="Arial" w:hAnsi="Arial" w:cs="Arial"/>
          <w:sz w:val="22"/>
          <w:szCs w:val="22"/>
        </w:rPr>
        <w:t>v.č.</w:t>
      </w:r>
      <w:proofErr w:type="gramEnd"/>
      <w:r w:rsidR="00E91747" w:rsidRPr="006E5B5D">
        <w:rPr>
          <w:rFonts w:ascii="Arial" w:hAnsi="Arial" w:cs="Arial"/>
          <w:sz w:val="22"/>
          <w:szCs w:val="22"/>
        </w:rPr>
        <w:t xml:space="preserve"> </w:t>
      </w:r>
      <w:r w:rsidR="0091432F" w:rsidRPr="006E5B5D">
        <w:rPr>
          <w:rFonts w:ascii="Arial" w:hAnsi="Arial" w:cs="Arial"/>
          <w:sz w:val="22"/>
          <w:szCs w:val="22"/>
        </w:rPr>
        <w:t>052012</w:t>
      </w:r>
    </w:p>
    <w:p w:rsidR="007C23BD" w:rsidRPr="006E5B5D" w:rsidRDefault="007C23BD" w:rsidP="007C23BD">
      <w:pPr>
        <w:jc w:val="both"/>
        <w:rPr>
          <w:rFonts w:ascii="Arial" w:hAnsi="Arial" w:cs="Arial"/>
          <w:sz w:val="22"/>
          <w:szCs w:val="22"/>
        </w:rPr>
      </w:pPr>
    </w:p>
    <w:p w:rsidR="008D18F5" w:rsidRDefault="008D18F5" w:rsidP="008D18F5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D18F5">
        <w:rPr>
          <w:rFonts w:ascii="Arial" w:hAnsi="Arial" w:cs="Arial"/>
          <w:b/>
          <w:sz w:val="22"/>
          <w:szCs w:val="22"/>
        </w:rPr>
        <w:t>Závěr</w:t>
      </w:r>
      <w:r w:rsidRPr="008D18F5">
        <w:rPr>
          <w:rFonts w:ascii="Arial" w:hAnsi="Arial" w:cs="Arial"/>
          <w:sz w:val="22"/>
          <w:szCs w:val="22"/>
        </w:rPr>
        <w:t xml:space="preserve"> </w:t>
      </w:r>
    </w:p>
    <w:p w:rsidR="00E874F4" w:rsidRDefault="00E874F4" w:rsidP="008D18F5">
      <w:pPr>
        <w:ind w:left="360" w:firstLine="348"/>
        <w:rPr>
          <w:rFonts w:ascii="Arial" w:hAnsi="Arial" w:cs="Arial"/>
          <w:color w:val="000000"/>
          <w:sz w:val="22"/>
          <w:szCs w:val="22"/>
        </w:rPr>
      </w:pPr>
      <w:r w:rsidRPr="00E874F4">
        <w:rPr>
          <w:rFonts w:ascii="Arial" w:hAnsi="Arial" w:cs="Arial"/>
          <w:color w:val="000000"/>
          <w:sz w:val="22"/>
          <w:szCs w:val="22"/>
        </w:rPr>
        <w:t>Výsledkem zakázky je</w:t>
      </w:r>
      <w:r w:rsidR="00B11535">
        <w:rPr>
          <w:rFonts w:ascii="Arial" w:hAnsi="Arial" w:cs="Arial"/>
          <w:color w:val="000000"/>
          <w:sz w:val="22"/>
          <w:szCs w:val="22"/>
        </w:rPr>
        <w:t xml:space="preserve"> seznam souřadnic a výšek nově určených bodů železničního bodového pole a</w:t>
      </w:r>
      <w:r w:rsidRPr="00E874F4">
        <w:rPr>
          <w:rFonts w:ascii="Arial" w:hAnsi="Arial" w:cs="Arial"/>
          <w:color w:val="000000"/>
          <w:sz w:val="22"/>
          <w:szCs w:val="22"/>
        </w:rPr>
        <w:t xml:space="preserve"> 3D osa koleje v souřadnicovém systému S-JTSK a výškovém systému </w:t>
      </w:r>
      <w:proofErr w:type="spellStart"/>
      <w:r w:rsidRPr="00E874F4">
        <w:rPr>
          <w:rFonts w:ascii="Arial" w:hAnsi="Arial" w:cs="Arial"/>
          <w:color w:val="000000"/>
          <w:sz w:val="22"/>
          <w:szCs w:val="22"/>
        </w:rPr>
        <w:t>Bpv</w:t>
      </w:r>
      <w:proofErr w:type="spellEnd"/>
      <w:r w:rsidRPr="00E874F4">
        <w:rPr>
          <w:rFonts w:ascii="Arial" w:hAnsi="Arial" w:cs="Arial"/>
          <w:color w:val="000000"/>
          <w:sz w:val="22"/>
          <w:szCs w:val="22"/>
        </w:rPr>
        <w:t xml:space="preserve">, včetně souřadnic a výšek bodů osy koleje a objektů. </w:t>
      </w:r>
    </w:p>
    <w:p w:rsidR="00FF2A80" w:rsidRDefault="00FF2A80" w:rsidP="008D18F5">
      <w:pPr>
        <w:ind w:left="360" w:firstLine="348"/>
        <w:rPr>
          <w:rFonts w:ascii="Arial" w:hAnsi="Arial" w:cs="Arial"/>
          <w:color w:val="000000"/>
          <w:sz w:val="22"/>
          <w:szCs w:val="22"/>
        </w:rPr>
      </w:pPr>
    </w:p>
    <w:p w:rsidR="005966F6" w:rsidRDefault="005966F6" w:rsidP="005B542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5B542C" w:rsidRDefault="005966F6" w:rsidP="005B542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Adresářová struktura</w:t>
      </w:r>
      <w:r w:rsidR="005B542C" w:rsidRPr="006E5B5D">
        <w:rPr>
          <w:rFonts w:ascii="Arial" w:hAnsi="Arial" w:cs="Arial"/>
          <w:b/>
          <w:sz w:val="22"/>
          <w:szCs w:val="22"/>
          <w:u w:val="single"/>
        </w:rPr>
        <w:t>:</w:t>
      </w:r>
    </w:p>
    <w:p w:rsidR="006E5B5D" w:rsidRDefault="006E5B5D" w:rsidP="007C23BD">
      <w:pPr>
        <w:jc w:val="both"/>
        <w:rPr>
          <w:rFonts w:ascii="Arial" w:hAnsi="Arial" w:cs="Arial"/>
          <w:sz w:val="22"/>
          <w:szCs w:val="22"/>
        </w:rPr>
      </w:pPr>
    </w:p>
    <w:p w:rsidR="005966F6" w:rsidRDefault="005D6D0E" w:rsidP="001C0BAC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231pt;height:500.25pt;visibility:visible;mso-wrap-style:square">
            <v:imagedata r:id="rId8" o:title=""/>
          </v:shape>
        </w:pict>
      </w:r>
    </w:p>
    <w:p w:rsidR="005966F6" w:rsidRPr="008D18F5" w:rsidRDefault="005966F6" w:rsidP="001C0BAC">
      <w:pPr>
        <w:jc w:val="both"/>
        <w:rPr>
          <w:rFonts w:ascii="Arial" w:hAnsi="Arial" w:cs="Arial"/>
          <w:sz w:val="22"/>
          <w:szCs w:val="22"/>
        </w:rPr>
      </w:pPr>
    </w:p>
    <w:p w:rsidR="005966F6" w:rsidRDefault="005966F6" w:rsidP="001C0BAC">
      <w:pPr>
        <w:jc w:val="both"/>
        <w:rPr>
          <w:rFonts w:ascii="Arial" w:hAnsi="Arial" w:cs="Arial"/>
          <w:sz w:val="22"/>
          <w:szCs w:val="22"/>
        </w:rPr>
      </w:pPr>
    </w:p>
    <w:p w:rsidR="005966F6" w:rsidRDefault="005966F6" w:rsidP="001C0BAC">
      <w:pPr>
        <w:jc w:val="both"/>
        <w:rPr>
          <w:rFonts w:ascii="Arial" w:hAnsi="Arial" w:cs="Arial"/>
          <w:sz w:val="22"/>
          <w:szCs w:val="22"/>
        </w:rPr>
      </w:pPr>
    </w:p>
    <w:p w:rsidR="007C23BD" w:rsidRPr="006E5B5D" w:rsidRDefault="0076557C" w:rsidP="001C0BAC">
      <w:pPr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>Měřil</w:t>
      </w:r>
      <w:r w:rsidR="007C23BD" w:rsidRPr="006E5B5D">
        <w:rPr>
          <w:rFonts w:ascii="Arial" w:hAnsi="Arial" w:cs="Arial"/>
          <w:sz w:val="22"/>
          <w:szCs w:val="22"/>
        </w:rPr>
        <w:t xml:space="preserve">: </w:t>
      </w:r>
      <w:r w:rsidR="002E446B" w:rsidRPr="006E5B5D">
        <w:rPr>
          <w:rFonts w:ascii="Arial" w:hAnsi="Arial" w:cs="Arial"/>
          <w:sz w:val="22"/>
          <w:szCs w:val="22"/>
        </w:rPr>
        <w:t>Ing. Stanislav Dohnal</w:t>
      </w:r>
      <w:r w:rsidR="001C0BAC">
        <w:rPr>
          <w:rFonts w:ascii="Arial" w:hAnsi="Arial" w:cs="Arial"/>
          <w:sz w:val="22"/>
          <w:szCs w:val="22"/>
        </w:rPr>
        <w:tab/>
      </w:r>
      <w:r w:rsidR="001C0BAC">
        <w:rPr>
          <w:rFonts w:ascii="Arial" w:hAnsi="Arial" w:cs="Arial"/>
          <w:sz w:val="22"/>
          <w:szCs w:val="22"/>
        </w:rPr>
        <w:tab/>
      </w:r>
      <w:r w:rsidR="001C0BAC">
        <w:rPr>
          <w:rFonts w:ascii="Arial" w:hAnsi="Arial" w:cs="Arial"/>
          <w:sz w:val="22"/>
          <w:szCs w:val="22"/>
        </w:rPr>
        <w:tab/>
      </w:r>
      <w:r w:rsidR="001C0BAC">
        <w:rPr>
          <w:rFonts w:ascii="Arial" w:hAnsi="Arial" w:cs="Arial"/>
          <w:sz w:val="22"/>
          <w:szCs w:val="22"/>
        </w:rPr>
        <w:tab/>
      </w:r>
      <w:r w:rsidR="001C0BAC">
        <w:rPr>
          <w:rFonts w:ascii="Arial" w:hAnsi="Arial" w:cs="Arial"/>
          <w:sz w:val="22"/>
          <w:szCs w:val="22"/>
        </w:rPr>
        <w:tab/>
      </w:r>
      <w:r w:rsidR="001C0BAC">
        <w:rPr>
          <w:rFonts w:ascii="Arial" w:hAnsi="Arial" w:cs="Arial"/>
          <w:sz w:val="22"/>
          <w:szCs w:val="22"/>
        </w:rPr>
        <w:tab/>
      </w:r>
      <w:r w:rsidR="001C0BAC" w:rsidRPr="006E5B5D">
        <w:rPr>
          <w:rFonts w:ascii="Arial" w:hAnsi="Arial" w:cs="Arial"/>
          <w:sz w:val="22"/>
          <w:szCs w:val="22"/>
        </w:rPr>
        <w:t>Ověřil: Ing. Pavel Černota</w:t>
      </w:r>
    </w:p>
    <w:p w:rsidR="0054746D" w:rsidRPr="006E5B5D" w:rsidRDefault="0076557C" w:rsidP="001C0BAC">
      <w:pPr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>Vyhotovil</w:t>
      </w:r>
      <w:r w:rsidR="007C23BD" w:rsidRPr="006E5B5D">
        <w:rPr>
          <w:rFonts w:ascii="Arial" w:hAnsi="Arial" w:cs="Arial"/>
          <w:sz w:val="22"/>
          <w:szCs w:val="22"/>
        </w:rPr>
        <w:t xml:space="preserve">: </w:t>
      </w:r>
      <w:r w:rsidR="00066F22">
        <w:rPr>
          <w:rFonts w:ascii="Arial" w:hAnsi="Arial" w:cs="Arial"/>
          <w:sz w:val="22"/>
          <w:szCs w:val="22"/>
        </w:rPr>
        <w:t>2</w:t>
      </w:r>
      <w:r w:rsidR="005966F6">
        <w:rPr>
          <w:rFonts w:ascii="Arial" w:hAnsi="Arial" w:cs="Arial"/>
          <w:sz w:val="22"/>
          <w:szCs w:val="22"/>
        </w:rPr>
        <w:t xml:space="preserve">. </w:t>
      </w:r>
      <w:r w:rsidR="00066F22">
        <w:rPr>
          <w:rFonts w:ascii="Arial" w:hAnsi="Arial" w:cs="Arial"/>
          <w:sz w:val="22"/>
          <w:szCs w:val="22"/>
        </w:rPr>
        <w:t>6</w:t>
      </w:r>
      <w:r w:rsidR="005966F6">
        <w:rPr>
          <w:rFonts w:ascii="Arial" w:hAnsi="Arial" w:cs="Arial"/>
          <w:sz w:val="22"/>
          <w:szCs w:val="22"/>
        </w:rPr>
        <w:t>. 201</w:t>
      </w:r>
      <w:r w:rsidR="00CC7ABD">
        <w:rPr>
          <w:rFonts w:ascii="Arial" w:hAnsi="Arial" w:cs="Arial"/>
          <w:sz w:val="22"/>
          <w:szCs w:val="22"/>
        </w:rPr>
        <w:t>7</w:t>
      </w:r>
      <w:r w:rsidR="002E446B" w:rsidRPr="006E5B5D">
        <w:rPr>
          <w:rFonts w:ascii="Arial" w:hAnsi="Arial" w:cs="Arial"/>
          <w:sz w:val="22"/>
          <w:szCs w:val="22"/>
        </w:rPr>
        <w:t xml:space="preserve"> Ing. Stanislav Dohnal</w:t>
      </w:r>
      <w:r w:rsidR="006E5B5D">
        <w:rPr>
          <w:rFonts w:ascii="Arial" w:hAnsi="Arial" w:cs="Arial"/>
          <w:sz w:val="22"/>
          <w:szCs w:val="22"/>
        </w:rPr>
        <w:tab/>
      </w:r>
      <w:r w:rsidR="006E5B5D">
        <w:rPr>
          <w:rFonts w:ascii="Arial" w:hAnsi="Arial" w:cs="Arial"/>
          <w:sz w:val="22"/>
          <w:szCs w:val="22"/>
        </w:rPr>
        <w:tab/>
      </w:r>
      <w:r w:rsidR="006E5B5D">
        <w:rPr>
          <w:rFonts w:ascii="Arial" w:hAnsi="Arial" w:cs="Arial"/>
          <w:sz w:val="22"/>
          <w:szCs w:val="22"/>
        </w:rPr>
        <w:tab/>
      </w:r>
      <w:r w:rsidR="00066F22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1C0BAC">
        <w:rPr>
          <w:rFonts w:ascii="Arial" w:hAnsi="Arial" w:cs="Arial"/>
          <w:sz w:val="22"/>
          <w:szCs w:val="22"/>
        </w:rPr>
        <w:t xml:space="preserve">č. ověření: </w:t>
      </w:r>
      <w:r w:rsidR="00066F22">
        <w:rPr>
          <w:rFonts w:ascii="Arial" w:hAnsi="Arial" w:cs="Arial"/>
          <w:sz w:val="22"/>
          <w:szCs w:val="22"/>
        </w:rPr>
        <w:t>25</w:t>
      </w:r>
      <w:r w:rsidR="00CC7ABD">
        <w:rPr>
          <w:rFonts w:ascii="Arial" w:hAnsi="Arial" w:cs="Arial"/>
          <w:sz w:val="22"/>
          <w:szCs w:val="22"/>
        </w:rPr>
        <w:t>/2017</w:t>
      </w:r>
      <w:r w:rsidR="001C0BAC" w:rsidRPr="00FF2A80">
        <w:rPr>
          <w:rFonts w:ascii="Arial" w:hAnsi="Arial" w:cs="Arial"/>
          <w:sz w:val="22"/>
          <w:szCs w:val="22"/>
        </w:rPr>
        <w:tab/>
      </w:r>
      <w:r w:rsidR="00F674E2" w:rsidRPr="006E5B5D">
        <w:rPr>
          <w:rFonts w:ascii="Arial" w:hAnsi="Arial" w:cs="Arial"/>
          <w:sz w:val="22"/>
          <w:szCs w:val="22"/>
        </w:rPr>
        <w:tab/>
      </w:r>
    </w:p>
    <w:p w:rsidR="00467A81" w:rsidRPr="006E5B5D" w:rsidRDefault="00467A81" w:rsidP="00467A81">
      <w:pPr>
        <w:tabs>
          <w:tab w:val="left" w:pos="5670"/>
        </w:tabs>
        <w:jc w:val="both"/>
        <w:rPr>
          <w:rFonts w:ascii="Arial" w:hAnsi="Arial" w:cs="Arial"/>
          <w:sz w:val="22"/>
          <w:szCs w:val="22"/>
        </w:rPr>
      </w:pPr>
      <w:r w:rsidRPr="006E5B5D">
        <w:rPr>
          <w:rFonts w:ascii="Arial" w:hAnsi="Arial" w:cs="Arial"/>
          <w:sz w:val="22"/>
          <w:szCs w:val="22"/>
        </w:rPr>
        <w:tab/>
      </w:r>
      <w:r w:rsidR="006E5B5D">
        <w:rPr>
          <w:rFonts w:ascii="Arial" w:hAnsi="Arial" w:cs="Arial"/>
          <w:sz w:val="22"/>
          <w:szCs w:val="22"/>
        </w:rPr>
        <w:tab/>
      </w:r>
      <w:r w:rsidR="006E5B5D">
        <w:rPr>
          <w:rFonts w:ascii="Arial" w:hAnsi="Arial" w:cs="Arial"/>
          <w:sz w:val="22"/>
          <w:szCs w:val="22"/>
        </w:rPr>
        <w:tab/>
      </w:r>
      <w:r w:rsidRPr="006E5B5D">
        <w:rPr>
          <w:rFonts w:ascii="Arial" w:hAnsi="Arial" w:cs="Arial"/>
          <w:sz w:val="22"/>
          <w:szCs w:val="22"/>
        </w:rPr>
        <w:t xml:space="preserve"> </w:t>
      </w:r>
    </w:p>
    <w:sectPr w:rsidR="00467A81" w:rsidRPr="006E5B5D" w:rsidSect="005D6D0E">
      <w:headerReference w:type="default" r:id="rId9"/>
      <w:footerReference w:type="even" r:id="rId10"/>
      <w:footerReference w:type="default" r:id="rId11"/>
      <w:pgSz w:w="11906" w:h="16838" w:code="9"/>
      <w:pgMar w:top="1418" w:right="851" w:bottom="454" w:left="1418" w:header="1" w:footer="284" w:gutter="0"/>
      <w:paperSrc w:first="15" w:other="15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93C" w:rsidRDefault="009F393C">
      <w:r>
        <w:separator/>
      </w:r>
    </w:p>
  </w:endnote>
  <w:endnote w:type="continuationSeparator" w:id="0">
    <w:p w:rsidR="009F393C" w:rsidRDefault="009F3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69" w:rsidRDefault="008B3B3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9546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95469">
      <w:rPr>
        <w:rStyle w:val="slostrnky"/>
        <w:noProof/>
      </w:rPr>
      <w:t>1</w:t>
    </w:r>
    <w:r>
      <w:rPr>
        <w:rStyle w:val="slostrnky"/>
      </w:rPr>
      <w:fldChar w:fldCharType="end"/>
    </w:r>
  </w:p>
  <w:p w:rsidR="00395469" w:rsidRDefault="0039546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69" w:rsidRPr="00DD6BB0" w:rsidRDefault="00395469" w:rsidP="0049374F">
    <w:pPr>
      <w:pStyle w:val="Zpat"/>
      <w:framePr w:wrap="around" w:vAnchor="text" w:hAnchor="margin" w:xAlign="center" w:y="-398"/>
      <w:jc w:val="center"/>
      <w:rPr>
        <w:rFonts w:ascii="Calibri" w:hAnsi="Calibri" w:cs="Calibri"/>
      </w:rPr>
    </w:pPr>
    <w:r w:rsidRPr="00DD6BB0">
      <w:rPr>
        <w:rFonts w:ascii="Calibri" w:hAnsi="Calibri" w:cs="Calibri"/>
      </w:rPr>
      <w:t xml:space="preserve">Stránka </w:t>
    </w:r>
    <w:r w:rsidR="008B3B3F" w:rsidRPr="00DD6BB0">
      <w:rPr>
        <w:rFonts w:ascii="Calibri" w:hAnsi="Calibri" w:cs="Calibri"/>
        <w:b/>
        <w:sz w:val="24"/>
        <w:szCs w:val="24"/>
      </w:rPr>
      <w:fldChar w:fldCharType="begin"/>
    </w:r>
    <w:r w:rsidRPr="00DD6BB0">
      <w:rPr>
        <w:rFonts w:ascii="Calibri" w:hAnsi="Calibri" w:cs="Calibri"/>
        <w:b/>
      </w:rPr>
      <w:instrText>PAGE</w:instrText>
    </w:r>
    <w:r w:rsidR="008B3B3F" w:rsidRPr="00DD6BB0">
      <w:rPr>
        <w:rFonts w:ascii="Calibri" w:hAnsi="Calibri" w:cs="Calibri"/>
        <w:b/>
        <w:sz w:val="24"/>
        <w:szCs w:val="24"/>
      </w:rPr>
      <w:fldChar w:fldCharType="separate"/>
    </w:r>
    <w:r w:rsidR="006A1D56">
      <w:rPr>
        <w:rFonts w:ascii="Calibri" w:hAnsi="Calibri" w:cs="Calibri"/>
        <w:b/>
        <w:noProof/>
      </w:rPr>
      <w:t>1</w:t>
    </w:r>
    <w:r w:rsidR="008B3B3F" w:rsidRPr="00DD6BB0">
      <w:rPr>
        <w:rFonts w:ascii="Calibri" w:hAnsi="Calibri" w:cs="Calibri"/>
        <w:b/>
        <w:sz w:val="24"/>
        <w:szCs w:val="24"/>
      </w:rPr>
      <w:fldChar w:fldCharType="end"/>
    </w:r>
    <w:r w:rsidRPr="00DD6BB0">
      <w:rPr>
        <w:rFonts w:ascii="Calibri" w:hAnsi="Calibri" w:cs="Calibri"/>
      </w:rPr>
      <w:t xml:space="preserve"> z </w:t>
    </w:r>
    <w:r w:rsidR="008B3B3F" w:rsidRPr="00DD6BB0">
      <w:rPr>
        <w:rFonts w:ascii="Calibri" w:hAnsi="Calibri" w:cs="Calibri"/>
        <w:b/>
        <w:sz w:val="24"/>
        <w:szCs w:val="24"/>
      </w:rPr>
      <w:fldChar w:fldCharType="begin"/>
    </w:r>
    <w:r w:rsidRPr="00DD6BB0">
      <w:rPr>
        <w:rFonts w:ascii="Calibri" w:hAnsi="Calibri" w:cs="Calibri"/>
        <w:b/>
      </w:rPr>
      <w:instrText>NUMPAGES</w:instrText>
    </w:r>
    <w:r w:rsidR="008B3B3F" w:rsidRPr="00DD6BB0">
      <w:rPr>
        <w:rFonts w:ascii="Calibri" w:hAnsi="Calibri" w:cs="Calibri"/>
        <w:b/>
        <w:sz w:val="24"/>
        <w:szCs w:val="24"/>
      </w:rPr>
      <w:fldChar w:fldCharType="separate"/>
    </w:r>
    <w:r w:rsidR="006A1D56">
      <w:rPr>
        <w:rFonts w:ascii="Calibri" w:hAnsi="Calibri" w:cs="Calibri"/>
        <w:b/>
        <w:noProof/>
      </w:rPr>
      <w:t>3</w:t>
    </w:r>
    <w:r w:rsidR="008B3B3F" w:rsidRPr="00DD6BB0">
      <w:rPr>
        <w:rFonts w:ascii="Calibri" w:hAnsi="Calibri" w:cs="Calibri"/>
        <w:b/>
        <w:sz w:val="24"/>
        <w:szCs w:val="24"/>
      </w:rPr>
      <w:fldChar w:fldCharType="end"/>
    </w:r>
  </w:p>
  <w:p w:rsidR="00395469" w:rsidRDefault="00395469" w:rsidP="0049374F">
    <w:pPr>
      <w:pStyle w:val="Zpat"/>
      <w:framePr w:wrap="around" w:vAnchor="text" w:hAnchor="margin" w:xAlign="center" w:y="-39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93C" w:rsidRDefault="009F393C">
      <w:r>
        <w:separator/>
      </w:r>
    </w:p>
  </w:footnote>
  <w:footnote w:type="continuationSeparator" w:id="0">
    <w:p w:rsidR="009F393C" w:rsidRDefault="009F3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6B" w:rsidRDefault="008B3B3F" w:rsidP="005D6D0E">
    <w:pPr>
      <w:ind w:left="1985"/>
      <w:rPr>
        <w:rFonts w:ascii="Arial" w:hAnsi="Arial" w:cs="Arial"/>
        <w:sz w:val="16"/>
        <w:szCs w:val="16"/>
      </w:rPr>
    </w:pPr>
    <w:r w:rsidRPr="008B3B3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.35pt;margin-top:-.65pt;width:81pt;height:81pt;z-index:-2;visibility:visible" wrapcoords="-200 0 -200 21400 21600 21400 21600 0 -200 0">
          <v:imagedata r:id="rId1" o:title=""/>
          <w10:wrap type="tight"/>
        </v:shape>
      </w:pict>
    </w:r>
    <w:r w:rsidR="00DD6BB0">
      <w:rPr>
        <w:rFonts w:ascii="Arial" w:hAnsi="Arial" w:cs="Arial"/>
        <w:sz w:val="16"/>
        <w:szCs w:val="16"/>
      </w:rPr>
      <w:tab/>
    </w:r>
    <w:r w:rsidR="00DD6BB0">
      <w:rPr>
        <w:rFonts w:ascii="Arial" w:hAnsi="Arial" w:cs="Arial"/>
        <w:sz w:val="16"/>
        <w:szCs w:val="16"/>
      </w:rPr>
      <w:tab/>
    </w:r>
  </w:p>
  <w:p w:rsidR="005D6D0E" w:rsidRDefault="005D6D0E" w:rsidP="005D6D0E">
    <w:pPr>
      <w:ind w:left="1985"/>
      <w:rPr>
        <w:rFonts w:ascii="Arial" w:hAnsi="Arial" w:cs="Arial"/>
        <w:sz w:val="16"/>
        <w:szCs w:val="16"/>
      </w:rPr>
    </w:pPr>
    <w:r w:rsidRPr="008B3B3F">
      <w:rPr>
        <w:noProof/>
      </w:rPr>
      <w:pict>
        <v:shape id="_x0000_s2053" type="#_x0000_t75" style="position:absolute;left:0;text-align:left;margin-left:.35pt;margin-top:-.65pt;width:81pt;height:81pt;z-index:-1;visibility:visible" wrapcoords="-200 0 -200 21400 21600 21400 21600 0 -200 0">
          <v:imagedata r:id="rId1" o:title=""/>
          <w10:wrap type="tight"/>
        </v:shape>
      </w:pict>
    </w:r>
    <w:proofErr w:type="spellStart"/>
    <w:r w:rsidRPr="00A169AB">
      <w:rPr>
        <w:rFonts w:ascii="Calibri" w:hAnsi="Calibri"/>
        <w:b/>
        <w:sz w:val="22"/>
        <w:szCs w:val="22"/>
      </w:rPr>
      <w:t>GeoTEL</w:t>
    </w:r>
    <w:proofErr w:type="spellEnd"/>
    <w:r w:rsidRPr="00A169AB">
      <w:rPr>
        <w:rFonts w:ascii="Calibri" w:hAnsi="Calibri"/>
        <w:b/>
        <w:sz w:val="22"/>
        <w:szCs w:val="22"/>
      </w:rPr>
      <w:t xml:space="preserve"> </w:t>
    </w:r>
    <w:proofErr w:type="spellStart"/>
    <w:r>
      <w:rPr>
        <w:rFonts w:ascii="Calibri" w:hAnsi="Calibri"/>
        <w:b/>
        <w:sz w:val="22"/>
        <w:szCs w:val="22"/>
      </w:rPr>
      <w:t>Rail</w:t>
    </w:r>
    <w:proofErr w:type="spellEnd"/>
    <w:r w:rsidRPr="00A169AB">
      <w:rPr>
        <w:rFonts w:ascii="Calibri" w:hAnsi="Calibri"/>
        <w:b/>
        <w:sz w:val="22"/>
        <w:szCs w:val="22"/>
      </w:rPr>
      <w:t xml:space="preserve"> s.r.o.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5D6D0E" w:rsidRPr="00A169AB" w:rsidRDefault="005D6D0E" w:rsidP="005D6D0E">
    <w:pPr>
      <w:ind w:left="1985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Radniční 165/54, 715 00 Ostrava</w:t>
    </w:r>
  </w:p>
  <w:p w:rsidR="005D6D0E" w:rsidRPr="00A169AB" w:rsidRDefault="005D6D0E" w:rsidP="005D6D0E">
    <w:pPr>
      <w:ind w:left="1985"/>
      <w:jc w:val="both"/>
      <w:rPr>
        <w:rFonts w:ascii="Calibri" w:hAnsi="Calibri"/>
        <w:sz w:val="22"/>
        <w:szCs w:val="22"/>
      </w:rPr>
    </w:pPr>
    <w:r w:rsidRPr="00A169AB">
      <w:rPr>
        <w:rFonts w:ascii="Calibri" w:hAnsi="Calibri"/>
        <w:sz w:val="22"/>
        <w:szCs w:val="22"/>
      </w:rPr>
      <w:t xml:space="preserve">IČO </w:t>
    </w:r>
    <w:r>
      <w:rPr>
        <w:rFonts w:ascii="Calibri" w:hAnsi="Calibri"/>
        <w:sz w:val="22"/>
        <w:szCs w:val="22"/>
      </w:rPr>
      <w:t>05291101</w:t>
    </w:r>
    <w:r w:rsidRPr="00A169AB">
      <w:rPr>
        <w:rFonts w:ascii="Calibri" w:hAnsi="Calibri"/>
        <w:sz w:val="22"/>
        <w:szCs w:val="22"/>
      </w:rPr>
      <w:t>, DIČ CZ</w:t>
    </w:r>
    <w:r>
      <w:rPr>
        <w:rFonts w:ascii="Calibri" w:hAnsi="Calibri"/>
        <w:sz w:val="22"/>
        <w:szCs w:val="22"/>
      </w:rPr>
      <w:t>05291101</w:t>
    </w:r>
  </w:p>
  <w:p w:rsidR="00395469" w:rsidRPr="005966F6" w:rsidRDefault="00DD6BB0" w:rsidP="005D6D0E">
    <w:pPr>
      <w:pStyle w:val="Zhlav"/>
      <w:tabs>
        <w:tab w:val="clear" w:pos="9072"/>
        <w:tab w:val="right" w:pos="9356"/>
      </w:tabs>
      <w:ind w:left="1985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1EBF"/>
    <w:multiLevelType w:val="singleLevel"/>
    <w:tmpl w:val="85B6FC1E"/>
    <w:lvl w:ilvl="0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">
    <w:nsid w:val="1BC628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5210F8"/>
    <w:multiLevelType w:val="hybridMultilevel"/>
    <w:tmpl w:val="7CDEC99E"/>
    <w:lvl w:ilvl="0" w:tplc="04050019">
      <w:start w:val="1"/>
      <w:numFmt w:val="lowerLetter"/>
      <w:lvlText w:val="%1."/>
      <w:lvlJc w:val="left"/>
      <w:pPr>
        <w:ind w:left="1866" w:hanging="360"/>
      </w:pPr>
    </w:lvl>
    <w:lvl w:ilvl="1" w:tplc="04050019" w:tentative="1">
      <w:start w:val="1"/>
      <w:numFmt w:val="lowerLetter"/>
      <w:lvlText w:val="%2."/>
      <w:lvlJc w:val="left"/>
      <w:pPr>
        <w:ind w:left="2586" w:hanging="360"/>
      </w:pPr>
    </w:lvl>
    <w:lvl w:ilvl="2" w:tplc="0405001B" w:tentative="1">
      <w:start w:val="1"/>
      <w:numFmt w:val="lowerRoman"/>
      <w:lvlText w:val="%3."/>
      <w:lvlJc w:val="right"/>
      <w:pPr>
        <w:ind w:left="3306" w:hanging="180"/>
      </w:pPr>
    </w:lvl>
    <w:lvl w:ilvl="3" w:tplc="0405000F" w:tentative="1">
      <w:start w:val="1"/>
      <w:numFmt w:val="decimal"/>
      <w:lvlText w:val="%4."/>
      <w:lvlJc w:val="left"/>
      <w:pPr>
        <w:ind w:left="4026" w:hanging="360"/>
      </w:pPr>
    </w:lvl>
    <w:lvl w:ilvl="4" w:tplc="04050019" w:tentative="1">
      <w:start w:val="1"/>
      <w:numFmt w:val="lowerLetter"/>
      <w:lvlText w:val="%5."/>
      <w:lvlJc w:val="left"/>
      <w:pPr>
        <w:ind w:left="4746" w:hanging="360"/>
      </w:pPr>
    </w:lvl>
    <w:lvl w:ilvl="5" w:tplc="0405001B" w:tentative="1">
      <w:start w:val="1"/>
      <w:numFmt w:val="lowerRoman"/>
      <w:lvlText w:val="%6."/>
      <w:lvlJc w:val="right"/>
      <w:pPr>
        <w:ind w:left="5466" w:hanging="180"/>
      </w:pPr>
    </w:lvl>
    <w:lvl w:ilvl="6" w:tplc="0405000F" w:tentative="1">
      <w:start w:val="1"/>
      <w:numFmt w:val="decimal"/>
      <w:lvlText w:val="%7."/>
      <w:lvlJc w:val="left"/>
      <w:pPr>
        <w:ind w:left="6186" w:hanging="360"/>
      </w:pPr>
    </w:lvl>
    <w:lvl w:ilvl="7" w:tplc="04050019" w:tentative="1">
      <w:start w:val="1"/>
      <w:numFmt w:val="lowerLetter"/>
      <w:lvlText w:val="%8."/>
      <w:lvlJc w:val="left"/>
      <w:pPr>
        <w:ind w:left="6906" w:hanging="360"/>
      </w:pPr>
    </w:lvl>
    <w:lvl w:ilvl="8" w:tplc="040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>
    <w:nsid w:val="37F60B75"/>
    <w:multiLevelType w:val="multilevel"/>
    <w:tmpl w:val="DFC044A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440"/>
      </w:pPr>
      <w:rPr>
        <w:rFonts w:hint="default"/>
      </w:rPr>
    </w:lvl>
  </w:abstractNum>
  <w:abstractNum w:abstractNumId="4">
    <w:nsid w:val="394540F9"/>
    <w:multiLevelType w:val="hybridMultilevel"/>
    <w:tmpl w:val="9998C9DA"/>
    <w:lvl w:ilvl="0" w:tplc="60ECCB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833104"/>
    <w:multiLevelType w:val="hybridMultilevel"/>
    <w:tmpl w:val="1472A148"/>
    <w:lvl w:ilvl="0" w:tplc="E06C09A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2D2E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28B0BB3"/>
    <w:multiLevelType w:val="hybridMultilevel"/>
    <w:tmpl w:val="39A86FB4"/>
    <w:lvl w:ilvl="0" w:tplc="7FB81E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D8440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FB194C"/>
    <w:multiLevelType w:val="singleLevel"/>
    <w:tmpl w:val="F0769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0">
    <w:nsid w:val="4EB7048B"/>
    <w:multiLevelType w:val="hybridMultilevel"/>
    <w:tmpl w:val="2DA69706"/>
    <w:lvl w:ilvl="0" w:tplc="27AE8C0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CF558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"/>
  </w:num>
  <w:num w:numId="5">
    <w:abstractNumId w:val="0"/>
  </w:num>
  <w:num w:numId="6">
    <w:abstractNumId w:val="9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16A"/>
    <w:rsid w:val="00000737"/>
    <w:rsid w:val="000008DB"/>
    <w:rsid w:val="00002123"/>
    <w:rsid w:val="00005881"/>
    <w:rsid w:val="0001525F"/>
    <w:rsid w:val="00021733"/>
    <w:rsid w:val="000249A8"/>
    <w:rsid w:val="00031B6F"/>
    <w:rsid w:val="00032C5D"/>
    <w:rsid w:val="00033C66"/>
    <w:rsid w:val="000414E9"/>
    <w:rsid w:val="0004272C"/>
    <w:rsid w:val="00046EFB"/>
    <w:rsid w:val="000571C7"/>
    <w:rsid w:val="00061FC0"/>
    <w:rsid w:val="00066F22"/>
    <w:rsid w:val="000819EF"/>
    <w:rsid w:val="00085309"/>
    <w:rsid w:val="000B1EFF"/>
    <w:rsid w:val="000B31D8"/>
    <w:rsid w:val="000C3F8C"/>
    <w:rsid w:val="000D22BF"/>
    <w:rsid w:val="000E1521"/>
    <w:rsid w:val="0010258C"/>
    <w:rsid w:val="00103DD1"/>
    <w:rsid w:val="001110B4"/>
    <w:rsid w:val="00111100"/>
    <w:rsid w:val="0011593C"/>
    <w:rsid w:val="001302B2"/>
    <w:rsid w:val="00131776"/>
    <w:rsid w:val="001433CC"/>
    <w:rsid w:val="00143E29"/>
    <w:rsid w:val="00151664"/>
    <w:rsid w:val="00153977"/>
    <w:rsid w:val="001576B7"/>
    <w:rsid w:val="0016375E"/>
    <w:rsid w:val="00166F71"/>
    <w:rsid w:val="001725AE"/>
    <w:rsid w:val="00172A2E"/>
    <w:rsid w:val="001733B5"/>
    <w:rsid w:val="001917E9"/>
    <w:rsid w:val="00193733"/>
    <w:rsid w:val="0019477E"/>
    <w:rsid w:val="001A2690"/>
    <w:rsid w:val="001A6D3C"/>
    <w:rsid w:val="001A72CF"/>
    <w:rsid w:val="001B3864"/>
    <w:rsid w:val="001B6FD0"/>
    <w:rsid w:val="001C0BAC"/>
    <w:rsid w:val="001C274E"/>
    <w:rsid w:val="001C4394"/>
    <w:rsid w:val="001E043F"/>
    <w:rsid w:val="001E1FC4"/>
    <w:rsid w:val="001F1781"/>
    <w:rsid w:val="001F5C19"/>
    <w:rsid w:val="0020009A"/>
    <w:rsid w:val="0020683D"/>
    <w:rsid w:val="00210B57"/>
    <w:rsid w:val="00217594"/>
    <w:rsid w:val="002179BA"/>
    <w:rsid w:val="00221285"/>
    <w:rsid w:val="00227A57"/>
    <w:rsid w:val="00233472"/>
    <w:rsid w:val="00233BA5"/>
    <w:rsid w:val="002447C9"/>
    <w:rsid w:val="00247438"/>
    <w:rsid w:val="002503D7"/>
    <w:rsid w:val="002520E9"/>
    <w:rsid w:val="00262E35"/>
    <w:rsid w:val="0026662F"/>
    <w:rsid w:val="00271030"/>
    <w:rsid w:val="00275060"/>
    <w:rsid w:val="00283293"/>
    <w:rsid w:val="0029425A"/>
    <w:rsid w:val="002A4ED1"/>
    <w:rsid w:val="002D18BC"/>
    <w:rsid w:val="002D4A22"/>
    <w:rsid w:val="002D5373"/>
    <w:rsid w:val="002D548D"/>
    <w:rsid w:val="002D6684"/>
    <w:rsid w:val="002E201C"/>
    <w:rsid w:val="002E2D4E"/>
    <w:rsid w:val="002E446B"/>
    <w:rsid w:val="002E5AA9"/>
    <w:rsid w:val="00303B84"/>
    <w:rsid w:val="00307899"/>
    <w:rsid w:val="00312FA3"/>
    <w:rsid w:val="003150D6"/>
    <w:rsid w:val="00322A9A"/>
    <w:rsid w:val="00324583"/>
    <w:rsid w:val="00325FBD"/>
    <w:rsid w:val="00327C14"/>
    <w:rsid w:val="00331EF3"/>
    <w:rsid w:val="00341587"/>
    <w:rsid w:val="00341773"/>
    <w:rsid w:val="00347602"/>
    <w:rsid w:val="00352A9F"/>
    <w:rsid w:val="00355A73"/>
    <w:rsid w:val="003565CC"/>
    <w:rsid w:val="00362D08"/>
    <w:rsid w:val="00363455"/>
    <w:rsid w:val="00367F05"/>
    <w:rsid w:val="00372DCD"/>
    <w:rsid w:val="00395469"/>
    <w:rsid w:val="00396DE5"/>
    <w:rsid w:val="003B365D"/>
    <w:rsid w:val="003C14C8"/>
    <w:rsid w:val="003C3DD7"/>
    <w:rsid w:val="003D28E9"/>
    <w:rsid w:val="003D39DD"/>
    <w:rsid w:val="003D537E"/>
    <w:rsid w:val="003E0AFA"/>
    <w:rsid w:val="003E3EC9"/>
    <w:rsid w:val="003E5B29"/>
    <w:rsid w:val="003F505D"/>
    <w:rsid w:val="003F7317"/>
    <w:rsid w:val="00400598"/>
    <w:rsid w:val="00401919"/>
    <w:rsid w:val="00402D0A"/>
    <w:rsid w:val="00404530"/>
    <w:rsid w:val="00407865"/>
    <w:rsid w:val="0041256D"/>
    <w:rsid w:val="0041405F"/>
    <w:rsid w:val="00431BAA"/>
    <w:rsid w:val="00440E51"/>
    <w:rsid w:val="0044385E"/>
    <w:rsid w:val="004528E5"/>
    <w:rsid w:val="004534A3"/>
    <w:rsid w:val="0045725D"/>
    <w:rsid w:val="004646C6"/>
    <w:rsid w:val="00465C3E"/>
    <w:rsid w:val="00467A81"/>
    <w:rsid w:val="004721F0"/>
    <w:rsid w:val="0049374F"/>
    <w:rsid w:val="004B60D1"/>
    <w:rsid w:val="004B65A9"/>
    <w:rsid w:val="004E0C5B"/>
    <w:rsid w:val="004E284A"/>
    <w:rsid w:val="004E2EC9"/>
    <w:rsid w:val="004E3E9C"/>
    <w:rsid w:val="004F4BD5"/>
    <w:rsid w:val="00500B35"/>
    <w:rsid w:val="005076F4"/>
    <w:rsid w:val="00507A45"/>
    <w:rsid w:val="00515680"/>
    <w:rsid w:val="00517583"/>
    <w:rsid w:val="00527B67"/>
    <w:rsid w:val="005341FF"/>
    <w:rsid w:val="005410C5"/>
    <w:rsid w:val="0054712D"/>
    <w:rsid w:val="0054746D"/>
    <w:rsid w:val="00554C3F"/>
    <w:rsid w:val="00561EDE"/>
    <w:rsid w:val="00565BE0"/>
    <w:rsid w:val="00567CAD"/>
    <w:rsid w:val="00567CBC"/>
    <w:rsid w:val="0057091D"/>
    <w:rsid w:val="00572E0E"/>
    <w:rsid w:val="005807F6"/>
    <w:rsid w:val="0058217B"/>
    <w:rsid w:val="005932A3"/>
    <w:rsid w:val="005937FC"/>
    <w:rsid w:val="005966F6"/>
    <w:rsid w:val="005B34F0"/>
    <w:rsid w:val="005B542C"/>
    <w:rsid w:val="005B5C15"/>
    <w:rsid w:val="005C0D70"/>
    <w:rsid w:val="005C3E5B"/>
    <w:rsid w:val="005D11B7"/>
    <w:rsid w:val="005D244F"/>
    <w:rsid w:val="005D4929"/>
    <w:rsid w:val="005D6D0E"/>
    <w:rsid w:val="005E12EF"/>
    <w:rsid w:val="005E2BEF"/>
    <w:rsid w:val="005E3998"/>
    <w:rsid w:val="005E491B"/>
    <w:rsid w:val="005F0070"/>
    <w:rsid w:val="005F4202"/>
    <w:rsid w:val="005F4B23"/>
    <w:rsid w:val="005F705A"/>
    <w:rsid w:val="00604C3F"/>
    <w:rsid w:val="00611D28"/>
    <w:rsid w:val="00624597"/>
    <w:rsid w:val="00624FAA"/>
    <w:rsid w:val="0062621F"/>
    <w:rsid w:val="00630603"/>
    <w:rsid w:val="006310F9"/>
    <w:rsid w:val="00637C05"/>
    <w:rsid w:val="0064528F"/>
    <w:rsid w:val="0065120D"/>
    <w:rsid w:val="0065219C"/>
    <w:rsid w:val="00653E78"/>
    <w:rsid w:val="00656AF9"/>
    <w:rsid w:val="00664B2D"/>
    <w:rsid w:val="00664D83"/>
    <w:rsid w:val="00666CCF"/>
    <w:rsid w:val="00670A3F"/>
    <w:rsid w:val="006770DF"/>
    <w:rsid w:val="006806BD"/>
    <w:rsid w:val="006900CC"/>
    <w:rsid w:val="006A1D56"/>
    <w:rsid w:val="006A7129"/>
    <w:rsid w:val="006B4FE0"/>
    <w:rsid w:val="006C6826"/>
    <w:rsid w:val="006D30A5"/>
    <w:rsid w:val="006D7836"/>
    <w:rsid w:val="006E5B5D"/>
    <w:rsid w:val="006F08CA"/>
    <w:rsid w:val="006F139A"/>
    <w:rsid w:val="006F50D2"/>
    <w:rsid w:val="00712387"/>
    <w:rsid w:val="00722886"/>
    <w:rsid w:val="00726D6D"/>
    <w:rsid w:val="00732F30"/>
    <w:rsid w:val="007331AD"/>
    <w:rsid w:val="00736781"/>
    <w:rsid w:val="007376C6"/>
    <w:rsid w:val="0073771C"/>
    <w:rsid w:val="00742CDF"/>
    <w:rsid w:val="007523F2"/>
    <w:rsid w:val="007548E5"/>
    <w:rsid w:val="007548EF"/>
    <w:rsid w:val="00756C60"/>
    <w:rsid w:val="0076557C"/>
    <w:rsid w:val="00770C28"/>
    <w:rsid w:val="0078322C"/>
    <w:rsid w:val="0078440B"/>
    <w:rsid w:val="0079634E"/>
    <w:rsid w:val="007A0607"/>
    <w:rsid w:val="007A1AC1"/>
    <w:rsid w:val="007B0BBA"/>
    <w:rsid w:val="007B5391"/>
    <w:rsid w:val="007C0EFA"/>
    <w:rsid w:val="007C1D20"/>
    <w:rsid w:val="007C23BD"/>
    <w:rsid w:val="007D277C"/>
    <w:rsid w:val="007D55A4"/>
    <w:rsid w:val="007E1DBD"/>
    <w:rsid w:val="007E4CC2"/>
    <w:rsid w:val="007E4E10"/>
    <w:rsid w:val="007E5F0B"/>
    <w:rsid w:val="007F3E5E"/>
    <w:rsid w:val="00801B17"/>
    <w:rsid w:val="008025C1"/>
    <w:rsid w:val="00804324"/>
    <w:rsid w:val="0080477C"/>
    <w:rsid w:val="00805A81"/>
    <w:rsid w:val="008112F3"/>
    <w:rsid w:val="00812EC9"/>
    <w:rsid w:val="00816894"/>
    <w:rsid w:val="008200E8"/>
    <w:rsid w:val="00820B0D"/>
    <w:rsid w:val="00826BD4"/>
    <w:rsid w:val="00844485"/>
    <w:rsid w:val="00855237"/>
    <w:rsid w:val="008577A3"/>
    <w:rsid w:val="00864C0E"/>
    <w:rsid w:val="008662B5"/>
    <w:rsid w:val="008662BE"/>
    <w:rsid w:val="00867D14"/>
    <w:rsid w:val="00870B5E"/>
    <w:rsid w:val="00871470"/>
    <w:rsid w:val="00887DF1"/>
    <w:rsid w:val="00891A20"/>
    <w:rsid w:val="0089697B"/>
    <w:rsid w:val="008A46BF"/>
    <w:rsid w:val="008A7482"/>
    <w:rsid w:val="008B3A10"/>
    <w:rsid w:val="008B3B3F"/>
    <w:rsid w:val="008C61D7"/>
    <w:rsid w:val="008D18F5"/>
    <w:rsid w:val="008D4CF2"/>
    <w:rsid w:val="008D752C"/>
    <w:rsid w:val="008E29B1"/>
    <w:rsid w:val="008E7D58"/>
    <w:rsid w:val="009023C7"/>
    <w:rsid w:val="0090373D"/>
    <w:rsid w:val="00903C68"/>
    <w:rsid w:val="00904FF0"/>
    <w:rsid w:val="0091432F"/>
    <w:rsid w:val="009264B0"/>
    <w:rsid w:val="0093125D"/>
    <w:rsid w:val="00932AB0"/>
    <w:rsid w:val="009445D4"/>
    <w:rsid w:val="009449DD"/>
    <w:rsid w:val="00950796"/>
    <w:rsid w:val="00951025"/>
    <w:rsid w:val="00956F01"/>
    <w:rsid w:val="00964FB6"/>
    <w:rsid w:val="009665EC"/>
    <w:rsid w:val="00972A4D"/>
    <w:rsid w:val="00976A1E"/>
    <w:rsid w:val="009809CF"/>
    <w:rsid w:val="00981357"/>
    <w:rsid w:val="00993528"/>
    <w:rsid w:val="00994488"/>
    <w:rsid w:val="009945E1"/>
    <w:rsid w:val="009A0470"/>
    <w:rsid w:val="009A4D24"/>
    <w:rsid w:val="009C691E"/>
    <w:rsid w:val="009D2D14"/>
    <w:rsid w:val="009E1F43"/>
    <w:rsid w:val="009E60B6"/>
    <w:rsid w:val="009F393C"/>
    <w:rsid w:val="00A14FAE"/>
    <w:rsid w:val="00A17920"/>
    <w:rsid w:val="00A20169"/>
    <w:rsid w:val="00A233C5"/>
    <w:rsid w:val="00A254B7"/>
    <w:rsid w:val="00A325C1"/>
    <w:rsid w:val="00A32FF0"/>
    <w:rsid w:val="00A3393C"/>
    <w:rsid w:val="00A34BE7"/>
    <w:rsid w:val="00A50673"/>
    <w:rsid w:val="00A62E7B"/>
    <w:rsid w:val="00A633F5"/>
    <w:rsid w:val="00A66706"/>
    <w:rsid w:val="00A71A45"/>
    <w:rsid w:val="00A9213B"/>
    <w:rsid w:val="00AA44C0"/>
    <w:rsid w:val="00AA4EA6"/>
    <w:rsid w:val="00AB1EE8"/>
    <w:rsid w:val="00AB49BB"/>
    <w:rsid w:val="00AB69D3"/>
    <w:rsid w:val="00AD048C"/>
    <w:rsid w:val="00AD349B"/>
    <w:rsid w:val="00AF2739"/>
    <w:rsid w:val="00AF421A"/>
    <w:rsid w:val="00AF422D"/>
    <w:rsid w:val="00AF5337"/>
    <w:rsid w:val="00B02033"/>
    <w:rsid w:val="00B11535"/>
    <w:rsid w:val="00B160C5"/>
    <w:rsid w:val="00B2164C"/>
    <w:rsid w:val="00B26708"/>
    <w:rsid w:val="00B304B1"/>
    <w:rsid w:val="00B30BF6"/>
    <w:rsid w:val="00B32CB5"/>
    <w:rsid w:val="00B41F1C"/>
    <w:rsid w:val="00B523C0"/>
    <w:rsid w:val="00B63948"/>
    <w:rsid w:val="00B64D3C"/>
    <w:rsid w:val="00B663BF"/>
    <w:rsid w:val="00B85883"/>
    <w:rsid w:val="00B9368B"/>
    <w:rsid w:val="00B95AA1"/>
    <w:rsid w:val="00BA631F"/>
    <w:rsid w:val="00BA6D16"/>
    <w:rsid w:val="00BA76DB"/>
    <w:rsid w:val="00BB1312"/>
    <w:rsid w:val="00BB3AC8"/>
    <w:rsid w:val="00BB68AC"/>
    <w:rsid w:val="00BB7FA3"/>
    <w:rsid w:val="00BC07D0"/>
    <w:rsid w:val="00BD0B7F"/>
    <w:rsid w:val="00BD120D"/>
    <w:rsid w:val="00BF19E9"/>
    <w:rsid w:val="00BF47EB"/>
    <w:rsid w:val="00C0386E"/>
    <w:rsid w:val="00C05065"/>
    <w:rsid w:val="00C10F17"/>
    <w:rsid w:val="00C2032B"/>
    <w:rsid w:val="00C23BAC"/>
    <w:rsid w:val="00C246DD"/>
    <w:rsid w:val="00C2488A"/>
    <w:rsid w:val="00C25BC8"/>
    <w:rsid w:val="00C26FB6"/>
    <w:rsid w:val="00C33A5B"/>
    <w:rsid w:val="00C3633B"/>
    <w:rsid w:val="00C5327E"/>
    <w:rsid w:val="00C6035E"/>
    <w:rsid w:val="00C62467"/>
    <w:rsid w:val="00C6253F"/>
    <w:rsid w:val="00C67DFB"/>
    <w:rsid w:val="00C71673"/>
    <w:rsid w:val="00C72162"/>
    <w:rsid w:val="00C766E1"/>
    <w:rsid w:val="00C77BD8"/>
    <w:rsid w:val="00C84221"/>
    <w:rsid w:val="00C846CB"/>
    <w:rsid w:val="00C9229E"/>
    <w:rsid w:val="00C9649D"/>
    <w:rsid w:val="00CA1BB7"/>
    <w:rsid w:val="00CB4FFA"/>
    <w:rsid w:val="00CC151A"/>
    <w:rsid w:val="00CC375B"/>
    <w:rsid w:val="00CC52B4"/>
    <w:rsid w:val="00CC62B7"/>
    <w:rsid w:val="00CC6DA8"/>
    <w:rsid w:val="00CC7ABD"/>
    <w:rsid w:val="00CD009E"/>
    <w:rsid w:val="00CD7C72"/>
    <w:rsid w:val="00CF34AF"/>
    <w:rsid w:val="00CF4EDE"/>
    <w:rsid w:val="00D02A27"/>
    <w:rsid w:val="00D02D1F"/>
    <w:rsid w:val="00D07A0D"/>
    <w:rsid w:val="00D1177E"/>
    <w:rsid w:val="00D11DCB"/>
    <w:rsid w:val="00D15A68"/>
    <w:rsid w:val="00D179EE"/>
    <w:rsid w:val="00D208FC"/>
    <w:rsid w:val="00D209AF"/>
    <w:rsid w:val="00D22676"/>
    <w:rsid w:val="00D259F0"/>
    <w:rsid w:val="00D323B5"/>
    <w:rsid w:val="00D428F3"/>
    <w:rsid w:val="00D43228"/>
    <w:rsid w:val="00D44F34"/>
    <w:rsid w:val="00D50187"/>
    <w:rsid w:val="00D51B08"/>
    <w:rsid w:val="00D55AC0"/>
    <w:rsid w:val="00D61140"/>
    <w:rsid w:val="00D659BF"/>
    <w:rsid w:val="00D65BFC"/>
    <w:rsid w:val="00D66DC3"/>
    <w:rsid w:val="00D67B43"/>
    <w:rsid w:val="00D711A0"/>
    <w:rsid w:val="00D81D7F"/>
    <w:rsid w:val="00D87859"/>
    <w:rsid w:val="00D9378D"/>
    <w:rsid w:val="00D942E5"/>
    <w:rsid w:val="00D978FC"/>
    <w:rsid w:val="00DA01E7"/>
    <w:rsid w:val="00DA45C0"/>
    <w:rsid w:val="00DA7A9C"/>
    <w:rsid w:val="00DC1024"/>
    <w:rsid w:val="00DC1B77"/>
    <w:rsid w:val="00DC2FA6"/>
    <w:rsid w:val="00DC433D"/>
    <w:rsid w:val="00DD4288"/>
    <w:rsid w:val="00DD5618"/>
    <w:rsid w:val="00DD5D0B"/>
    <w:rsid w:val="00DD6BB0"/>
    <w:rsid w:val="00DE00D8"/>
    <w:rsid w:val="00DE05C4"/>
    <w:rsid w:val="00DE4968"/>
    <w:rsid w:val="00DF0850"/>
    <w:rsid w:val="00DF465F"/>
    <w:rsid w:val="00DF7218"/>
    <w:rsid w:val="00DF7A15"/>
    <w:rsid w:val="00E03227"/>
    <w:rsid w:val="00E03A62"/>
    <w:rsid w:val="00E07251"/>
    <w:rsid w:val="00E15FBB"/>
    <w:rsid w:val="00E221B4"/>
    <w:rsid w:val="00E23696"/>
    <w:rsid w:val="00E30460"/>
    <w:rsid w:val="00E316A7"/>
    <w:rsid w:val="00E45350"/>
    <w:rsid w:val="00E46C0B"/>
    <w:rsid w:val="00E50074"/>
    <w:rsid w:val="00E52EF4"/>
    <w:rsid w:val="00E55178"/>
    <w:rsid w:val="00E6116A"/>
    <w:rsid w:val="00E61B47"/>
    <w:rsid w:val="00E64FEC"/>
    <w:rsid w:val="00E70B14"/>
    <w:rsid w:val="00E72BDE"/>
    <w:rsid w:val="00E73E55"/>
    <w:rsid w:val="00E74BB9"/>
    <w:rsid w:val="00E76162"/>
    <w:rsid w:val="00E81F77"/>
    <w:rsid w:val="00E8487E"/>
    <w:rsid w:val="00E86EC6"/>
    <w:rsid w:val="00E873A0"/>
    <w:rsid w:val="00E874F4"/>
    <w:rsid w:val="00E91747"/>
    <w:rsid w:val="00E91BB1"/>
    <w:rsid w:val="00E9345B"/>
    <w:rsid w:val="00E97AA1"/>
    <w:rsid w:val="00EA1614"/>
    <w:rsid w:val="00EA5376"/>
    <w:rsid w:val="00EA7995"/>
    <w:rsid w:val="00EB5393"/>
    <w:rsid w:val="00EB54C7"/>
    <w:rsid w:val="00EC3ABD"/>
    <w:rsid w:val="00ED3675"/>
    <w:rsid w:val="00EE033A"/>
    <w:rsid w:val="00EF77CF"/>
    <w:rsid w:val="00F0357A"/>
    <w:rsid w:val="00F13296"/>
    <w:rsid w:val="00F13DAD"/>
    <w:rsid w:val="00F15FF4"/>
    <w:rsid w:val="00F169B4"/>
    <w:rsid w:val="00F219AF"/>
    <w:rsid w:val="00F2251F"/>
    <w:rsid w:val="00F26087"/>
    <w:rsid w:val="00F37D52"/>
    <w:rsid w:val="00F41C66"/>
    <w:rsid w:val="00F43E11"/>
    <w:rsid w:val="00F44ABA"/>
    <w:rsid w:val="00F47701"/>
    <w:rsid w:val="00F61473"/>
    <w:rsid w:val="00F62DEF"/>
    <w:rsid w:val="00F674E2"/>
    <w:rsid w:val="00F745D6"/>
    <w:rsid w:val="00F75111"/>
    <w:rsid w:val="00F861B5"/>
    <w:rsid w:val="00F9308D"/>
    <w:rsid w:val="00FA0256"/>
    <w:rsid w:val="00FA2A35"/>
    <w:rsid w:val="00FB0148"/>
    <w:rsid w:val="00FB075D"/>
    <w:rsid w:val="00FC1B83"/>
    <w:rsid w:val="00FC1BFD"/>
    <w:rsid w:val="00FC44F5"/>
    <w:rsid w:val="00FD18DA"/>
    <w:rsid w:val="00FD7081"/>
    <w:rsid w:val="00FE2CFD"/>
    <w:rsid w:val="00FE44CC"/>
    <w:rsid w:val="00FE6ACF"/>
    <w:rsid w:val="00FF2A80"/>
    <w:rsid w:val="00FF5B6E"/>
    <w:rsid w:val="00FF7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13DAD"/>
    <w:rPr>
      <w:rFonts w:ascii="Courier New" w:hAnsi="Courier New"/>
    </w:rPr>
  </w:style>
  <w:style w:type="paragraph" w:styleId="Nadpis1">
    <w:name w:val="heading 1"/>
    <w:basedOn w:val="Normln"/>
    <w:next w:val="Normln"/>
    <w:qFormat/>
    <w:rsid w:val="00F13DAD"/>
    <w:pPr>
      <w:keepNext/>
      <w:ind w:left="425"/>
      <w:jc w:val="both"/>
      <w:outlineLvl w:val="0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3DAD"/>
    <w:pPr>
      <w:jc w:val="center"/>
    </w:pPr>
    <w:rPr>
      <w:sz w:val="28"/>
    </w:rPr>
  </w:style>
  <w:style w:type="paragraph" w:styleId="Zhlav">
    <w:name w:val="header"/>
    <w:basedOn w:val="Normln"/>
    <w:rsid w:val="00F13D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13DAD"/>
    <w:pPr>
      <w:tabs>
        <w:tab w:val="center" w:pos="4536"/>
        <w:tab w:val="right" w:pos="9072"/>
      </w:tabs>
    </w:pPr>
    <w:rPr>
      <w:lang/>
    </w:rPr>
  </w:style>
  <w:style w:type="character" w:styleId="slostrnky">
    <w:name w:val="page number"/>
    <w:basedOn w:val="Standardnpsmoodstavce"/>
    <w:rsid w:val="00F13DAD"/>
  </w:style>
  <w:style w:type="paragraph" w:styleId="Zkladntext">
    <w:name w:val="Body Text"/>
    <w:basedOn w:val="Normln"/>
    <w:rsid w:val="00F13DAD"/>
    <w:pPr>
      <w:jc w:val="both"/>
    </w:pPr>
    <w:rPr>
      <w:rFonts w:ascii="Times New Roman" w:hAnsi="Times New Roman"/>
    </w:rPr>
  </w:style>
  <w:style w:type="paragraph" w:styleId="Textbubliny">
    <w:name w:val="Balloon Text"/>
    <w:basedOn w:val="Normln"/>
    <w:semiHidden/>
    <w:rsid w:val="007331AD"/>
    <w:rPr>
      <w:rFonts w:ascii="Tahoma" w:hAnsi="Tahoma" w:cs="Tahoma"/>
      <w:sz w:val="16"/>
      <w:szCs w:val="16"/>
    </w:rPr>
  </w:style>
  <w:style w:type="character" w:styleId="Hypertextovodkaz">
    <w:name w:val="Hyperlink"/>
    <w:rsid w:val="00CD009E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C84221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B136-CE75-4F4D-B31E-8340AFFF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966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SŽG OLOMOUC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Martin Topič</dc:creator>
  <cp:keywords/>
  <cp:lastModifiedBy>Geotel-Kony</cp:lastModifiedBy>
  <cp:revision>32</cp:revision>
  <cp:lastPrinted>2017-06-21T07:12:00Z</cp:lastPrinted>
  <dcterms:created xsi:type="dcterms:W3CDTF">2015-10-01T18:45:00Z</dcterms:created>
  <dcterms:modified xsi:type="dcterms:W3CDTF">2017-06-21T07:12:00Z</dcterms:modified>
</cp:coreProperties>
</file>