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B05E8" w:rsidRPr="00FB05E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18105/2018-SŽDC-SSV-Ú3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D916D0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C334E5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5F1758">
        <w:rPr>
          <w:rFonts w:ascii="Times New Roman" w:hAnsi="Times New Roman" w:cs="Times New Roman"/>
          <w:lang w:eastAsia="cs-CZ"/>
        </w:rPr>
        <w:t>8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A5E" w:rsidRPr="00FF2D0F" w:rsidRDefault="005877B5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</w:t>
      </w:r>
      <w:r w:rsidR="005F1758">
        <w:rPr>
          <w:rFonts w:ascii="Times New Roman" w:eastAsia="Times New Roman" w:hAnsi="Times New Roman" w:cs="Times New Roman"/>
          <w:b/>
          <w:lang w:eastAsia="cs-CZ"/>
        </w:rPr>
        <w:t>7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B214F3" w:rsidRPr="00B214F3" w:rsidRDefault="00B214F3" w:rsidP="00B214F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214F3">
        <w:rPr>
          <w:rFonts w:ascii="Times New Roman" w:hAnsi="Times New Roman" w:cs="Times New Roman"/>
          <w:color w:val="000000"/>
        </w:rPr>
        <w:t xml:space="preserve">V části </w:t>
      </w:r>
      <w:proofErr w:type="gramStart"/>
      <w:r w:rsidRPr="00B214F3">
        <w:rPr>
          <w:rFonts w:ascii="Times New Roman" w:hAnsi="Times New Roman" w:cs="Times New Roman"/>
          <w:color w:val="000000"/>
        </w:rPr>
        <w:t>PD I.01</w:t>
      </w:r>
      <w:proofErr w:type="gramEnd"/>
      <w:r w:rsidRPr="00B214F3">
        <w:rPr>
          <w:rFonts w:ascii="Times New Roman" w:hAnsi="Times New Roman" w:cs="Times New Roman"/>
          <w:color w:val="000000"/>
        </w:rPr>
        <w:t xml:space="preserve"> Technická zpráva je obsažena informace v odstavci 7. Geometrické plány - o vyhotovených geometrických plánech, které však nejsou součástí předané PD.</w:t>
      </w:r>
    </w:p>
    <w:p w:rsidR="00B214F3" w:rsidRPr="00B214F3" w:rsidRDefault="00B214F3" w:rsidP="00B214F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214F3">
        <w:rPr>
          <w:rFonts w:ascii="Times New Roman" w:hAnsi="Times New Roman" w:cs="Times New Roman"/>
          <w:color w:val="000000"/>
        </w:rPr>
        <w:t xml:space="preserve">V části </w:t>
      </w:r>
      <w:proofErr w:type="gramStart"/>
      <w:r w:rsidRPr="00B214F3">
        <w:rPr>
          <w:rFonts w:ascii="Times New Roman" w:hAnsi="Times New Roman" w:cs="Times New Roman"/>
          <w:color w:val="000000"/>
        </w:rPr>
        <w:t>PD I.02</w:t>
      </w:r>
      <w:proofErr w:type="gramEnd"/>
      <w:r w:rsidRPr="00B214F3">
        <w:rPr>
          <w:rFonts w:ascii="Times New Roman" w:hAnsi="Times New Roman" w:cs="Times New Roman"/>
          <w:color w:val="000000"/>
        </w:rPr>
        <w:t xml:space="preserve"> Majetkoprávní část jsou v tabulkách uvedeny požadavky na trvalý zábor.</w:t>
      </w:r>
    </w:p>
    <w:p w:rsidR="00B214F3" w:rsidRPr="00B214F3" w:rsidRDefault="00B214F3" w:rsidP="00B214F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214F3" w:rsidRPr="00B214F3" w:rsidRDefault="00B214F3" w:rsidP="00B214F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214F3">
        <w:rPr>
          <w:rFonts w:ascii="Times New Roman" w:hAnsi="Times New Roman" w:cs="Times New Roman"/>
          <w:color w:val="000000"/>
        </w:rPr>
        <w:t>Znamená to, že geometrické plány pro výkupy trvalých záborů jsou již vyhotoveny v rámci přípravy projektové dokumentace?</w:t>
      </w:r>
    </w:p>
    <w:p w:rsidR="005F1758" w:rsidRPr="00B214F3" w:rsidRDefault="00B214F3" w:rsidP="00B214F3">
      <w:pPr>
        <w:rPr>
          <w:rFonts w:ascii="Times New Roman" w:hAnsi="Times New Roman" w:cs="Times New Roman"/>
        </w:rPr>
      </w:pPr>
      <w:r w:rsidRPr="00B214F3">
        <w:rPr>
          <w:rFonts w:ascii="Times New Roman" w:hAnsi="Times New Roman" w:cs="Times New Roman"/>
          <w:color w:val="000000"/>
        </w:rPr>
        <w:t>Znamená to, že zhotovitel zajistí pouze geometrické plány na vyznačení věcných břemen?</w:t>
      </w:r>
    </w:p>
    <w:p w:rsidR="0011391A" w:rsidRPr="0011391A" w:rsidRDefault="00593A5E" w:rsidP="0011391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1391A" w:rsidRPr="00470050" w:rsidRDefault="0011391A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>Ano … geometrické plány pro výkupy trvalých záborů jsou již vyhotoveny v rámci přípravy.</w:t>
      </w:r>
    </w:p>
    <w:p w:rsidR="00593A5E" w:rsidRPr="00470050" w:rsidRDefault="0011391A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>Ano … zhotovitel zajistí pouze geometrické plány na vyznačení věcných břemen.</w:t>
      </w:r>
    </w:p>
    <w:p w:rsidR="00593A5E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F456E2" w:rsidRPr="00FF2D0F" w:rsidRDefault="00F456E2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593A5E" w:rsidRPr="00FF2D0F" w:rsidRDefault="005877B5" w:rsidP="00593A5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</w:t>
      </w:r>
      <w:r w:rsidR="005F1758">
        <w:rPr>
          <w:rFonts w:ascii="Times New Roman" w:eastAsia="Times New Roman" w:hAnsi="Times New Roman" w:cs="Times New Roman"/>
          <w:b/>
          <w:lang w:eastAsia="cs-CZ"/>
        </w:rPr>
        <w:t>8</w:t>
      </w:r>
      <w:r w:rsidR="00593A5E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93A5E" w:rsidRPr="00B214F3" w:rsidRDefault="00B214F3" w:rsidP="00B214F3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B214F3">
        <w:rPr>
          <w:rFonts w:ascii="Times New Roman" w:eastAsia="Times New Roman" w:hAnsi="Times New Roman" w:cs="Times New Roman"/>
          <w:lang w:eastAsia="cs-CZ"/>
        </w:rPr>
        <w:t xml:space="preserve">U SO 61-19-03 jsou položky </w:t>
      </w:r>
      <w:proofErr w:type="gramStart"/>
      <w:r w:rsidRPr="00B214F3">
        <w:rPr>
          <w:rFonts w:ascii="Times New Roman" w:eastAsia="Times New Roman" w:hAnsi="Times New Roman" w:cs="Times New Roman"/>
          <w:lang w:eastAsia="cs-CZ"/>
        </w:rPr>
        <w:t>č.17 23217</w:t>
      </w:r>
      <w:proofErr w:type="gramEnd"/>
      <w:r w:rsidRPr="00B214F3">
        <w:rPr>
          <w:rFonts w:ascii="Times New Roman" w:eastAsia="Times New Roman" w:hAnsi="Times New Roman" w:cs="Times New Roman"/>
          <w:lang w:eastAsia="cs-CZ"/>
        </w:rPr>
        <w:t xml:space="preserve"> ŠTĚTOVÉ STĚNY BERANĚNÉ Z KOVOVÝCH DÍLCŮ DOČASNÉ 69,154 t a č.18 237171 VYTAŽENÍ ŠTĚTOVÝCH STĚN Z KOVOVÝCH DÍLCŮ 56,071 t. U této položky je uvedeno, že 13,083 t štětovnic je ponecháno ve výkopu a tudíž se nevytahují.</w:t>
      </w:r>
      <w:r w:rsidRPr="00B214F3">
        <w:rPr>
          <w:rFonts w:ascii="Times New Roman" w:eastAsia="Times New Roman" w:hAnsi="Times New Roman" w:cs="Times New Roman"/>
          <w:lang w:eastAsia="cs-CZ"/>
        </w:rPr>
        <w:br/>
        <w:t>Doplní zadavatel položku na štětové stěny trvalé ve výměře 13,083 t?</w:t>
      </w:r>
    </w:p>
    <w:p w:rsidR="00B214F3" w:rsidRPr="00FF2D0F" w:rsidRDefault="00B214F3" w:rsidP="00593A5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70050" w:rsidRDefault="00593A5E" w:rsidP="00593A5E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593A5E" w:rsidRPr="00470050" w:rsidRDefault="001474B1" w:rsidP="00593A5E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>Soupis prací byl opraven a doplněn.</w:t>
      </w:r>
      <w:r w:rsidR="00470050" w:rsidRPr="00470050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470050" w:rsidRPr="0047005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593A5E" w:rsidRDefault="00593A5E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ED6436" w:rsidRPr="00FF2D0F" w:rsidRDefault="00ED6436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Dotaz č</w:t>
      </w:r>
      <w:r w:rsidR="005877B5">
        <w:rPr>
          <w:rFonts w:ascii="Times New Roman" w:eastAsia="Times New Roman" w:hAnsi="Times New Roman" w:cs="Times New Roman"/>
          <w:b/>
          <w:lang w:eastAsia="cs-CZ"/>
        </w:rPr>
        <w:t>. 6</w:t>
      </w:r>
      <w:r w:rsidR="005F1758">
        <w:rPr>
          <w:rFonts w:ascii="Times New Roman" w:eastAsia="Times New Roman" w:hAnsi="Times New Roman" w:cs="Times New Roman"/>
          <w:b/>
          <w:lang w:eastAsia="cs-CZ"/>
        </w:rPr>
        <w:t>9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B214F3" w:rsidRPr="00B214F3" w:rsidRDefault="00B214F3" w:rsidP="00B214F3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B214F3">
        <w:rPr>
          <w:rFonts w:ascii="Times New Roman" w:eastAsia="Times New Roman" w:hAnsi="Times New Roman" w:cs="Times New Roman"/>
          <w:lang w:eastAsia="cs-CZ"/>
        </w:rPr>
        <w:t xml:space="preserve">U SO 61-19-104 jsou položky </w:t>
      </w:r>
      <w:proofErr w:type="gramStart"/>
      <w:r w:rsidRPr="00B214F3">
        <w:rPr>
          <w:rFonts w:ascii="Times New Roman" w:eastAsia="Times New Roman" w:hAnsi="Times New Roman" w:cs="Times New Roman"/>
          <w:lang w:eastAsia="cs-CZ"/>
        </w:rPr>
        <w:t>č.11 23117</w:t>
      </w:r>
      <w:proofErr w:type="gramEnd"/>
      <w:r w:rsidRPr="00B214F3">
        <w:rPr>
          <w:rFonts w:ascii="Times New Roman" w:eastAsia="Times New Roman" w:hAnsi="Times New Roman" w:cs="Times New Roman"/>
          <w:lang w:eastAsia="cs-CZ"/>
        </w:rPr>
        <w:t xml:space="preserve"> ŠTĚTOVÉ STĚNY BERANĚNÉ Z KOVOVÝCH DÍLCŮ TRVALÉ 87,665 t , č.12 23417 ŠTĚTOVÉ STĚNY NASAZENÉ Z KOVOVÝCH DÍLCŮ DOČASNÉ 3,038t a č.13 237171 VYTAŽENÍ ŠTĚTOVÝCH STĚN </w:t>
      </w:r>
      <w:r>
        <w:rPr>
          <w:rFonts w:ascii="Times New Roman" w:eastAsia="Times New Roman" w:hAnsi="Times New Roman" w:cs="Times New Roman"/>
          <w:lang w:eastAsia="cs-CZ"/>
        </w:rPr>
        <w:t xml:space="preserve">Z KOVOVÝCH DÍLCŮ 28,319 </w:t>
      </w:r>
      <w:r w:rsidRPr="00B214F3">
        <w:rPr>
          <w:rFonts w:ascii="Times New Roman" w:eastAsia="Times New Roman" w:hAnsi="Times New Roman" w:cs="Times New Roman"/>
          <w:lang w:eastAsia="cs-CZ"/>
        </w:rPr>
        <w:t xml:space="preserve">t. </w:t>
      </w:r>
    </w:p>
    <w:p w:rsidR="005877B5" w:rsidRDefault="00B214F3" w:rsidP="00B214F3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214F3">
        <w:rPr>
          <w:rFonts w:ascii="Times New Roman" w:eastAsia="Times New Roman" w:hAnsi="Times New Roman" w:cs="Times New Roman"/>
          <w:lang w:eastAsia="cs-CZ"/>
        </w:rPr>
        <w:t xml:space="preserve">Prověří zadavatel tyto položky a </w:t>
      </w:r>
      <w:proofErr w:type="gramStart"/>
      <w:r w:rsidRPr="00B214F3">
        <w:rPr>
          <w:rFonts w:ascii="Times New Roman" w:eastAsia="Times New Roman" w:hAnsi="Times New Roman" w:cs="Times New Roman"/>
          <w:lang w:eastAsia="cs-CZ"/>
        </w:rPr>
        <w:t>opraví</w:t>
      </w:r>
      <w:proofErr w:type="gramEnd"/>
      <w:r w:rsidRPr="00B214F3">
        <w:rPr>
          <w:rFonts w:ascii="Times New Roman" w:eastAsia="Times New Roman" w:hAnsi="Times New Roman" w:cs="Times New Roman"/>
          <w:lang w:eastAsia="cs-CZ"/>
        </w:rPr>
        <w:t xml:space="preserve"> případně </w:t>
      </w:r>
      <w:proofErr w:type="gramStart"/>
      <w:r w:rsidRPr="00B214F3">
        <w:rPr>
          <w:rFonts w:ascii="Times New Roman" w:eastAsia="Times New Roman" w:hAnsi="Times New Roman" w:cs="Times New Roman"/>
          <w:lang w:eastAsia="cs-CZ"/>
        </w:rPr>
        <w:t>doplní</w:t>
      </w:r>
      <w:proofErr w:type="gramEnd"/>
      <w:r w:rsidRPr="00B214F3">
        <w:rPr>
          <w:rFonts w:ascii="Times New Roman" w:eastAsia="Times New Roman" w:hAnsi="Times New Roman" w:cs="Times New Roman"/>
          <w:lang w:eastAsia="cs-CZ"/>
        </w:rPr>
        <w:t xml:space="preserve"> výkaz výměr tak, aby odpovídalo množství trvalých a dočasných štětovnic, včetně jejich vytažení, projektové dokumentaci?</w:t>
      </w:r>
    </w:p>
    <w:p w:rsidR="00B214F3" w:rsidRPr="00FF2D0F" w:rsidRDefault="00B214F3" w:rsidP="00B214F3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70050" w:rsidRDefault="00ED6436" w:rsidP="00ED6436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470050" w:rsidRPr="00470050" w:rsidRDefault="00470050" w:rsidP="00470050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 xml:space="preserve">Soupis prací byl opraven a doplněn. </w:t>
      </w:r>
      <w:r w:rsidRPr="0047005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ED6436" w:rsidRDefault="00470050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>
        <w:rPr>
          <w:rFonts w:ascii="Times New Roman" w:eastAsia="Times New Roman" w:hAnsi="Times New Roman" w:cs="Times New Roman"/>
          <w:color w:val="FF0000"/>
          <w:lang w:eastAsia="cs-CZ"/>
        </w:rPr>
        <w:t xml:space="preserve"> </w:t>
      </w:r>
    </w:p>
    <w:p w:rsidR="00F456E2" w:rsidRPr="00FF2D0F" w:rsidRDefault="00F456E2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D6436" w:rsidRPr="00FF2D0F" w:rsidRDefault="005F1758" w:rsidP="00ED6436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70</w:t>
      </w:r>
      <w:r w:rsidR="00ED6436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877B5" w:rsidRDefault="00BB66C8" w:rsidP="005877B5">
      <w:pPr>
        <w:pStyle w:val="Bezmezer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 soupisech prací zrušení návěstních lávek 61-19-84, 61-19-85, 61-19-88, 61-19-90, 61-19-92 a 11-19-83 nesouhlasí hmotnost demontovaných lávek ve výkazech výměr a v projektu. Můžete opravit soupisy prací?</w:t>
      </w:r>
    </w:p>
    <w:p w:rsidR="00BB66C8" w:rsidRPr="00FF2D0F" w:rsidRDefault="00BB66C8" w:rsidP="005877B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70050" w:rsidRDefault="00ED6436" w:rsidP="0011391A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>Soupis prací byl opraven, tak aby byl v souladu s TZ a výkresy:</w:t>
      </w:r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 xml:space="preserve">Hmotnost OK u jednotlivých objektů: </w:t>
      </w:r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 xml:space="preserve">SO 11 – 19 – 83        </w:t>
      </w:r>
      <w:smartTag w:uri="urn:schemas-microsoft-com:office:smarttags" w:element="metricconverter">
        <w:smartTagPr>
          <w:attr w:name="ProductID" w:val="8460 kg"/>
        </w:smartTagPr>
        <w:r w:rsidRPr="00470050">
          <w:rPr>
            <w:rFonts w:ascii="Times New Roman" w:hAnsi="Times New Roman" w:cs="Times New Roman"/>
            <w:i/>
            <w:lang w:eastAsia="cs-CZ"/>
          </w:rPr>
          <w:t>8460 kg</w:t>
        </w:r>
      </w:smartTag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>SO 61 – 19 – 84        8448kg</w:t>
      </w:r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 xml:space="preserve">SO 61 – 19 – 85        </w:t>
      </w:r>
      <w:smartTag w:uri="urn:schemas-microsoft-com:office:smarttags" w:element="metricconverter">
        <w:smartTagPr>
          <w:attr w:name="ProductID" w:val="8182 kg"/>
        </w:smartTagPr>
        <w:r w:rsidRPr="00470050">
          <w:rPr>
            <w:rFonts w:ascii="Times New Roman" w:hAnsi="Times New Roman" w:cs="Times New Roman"/>
            <w:i/>
            <w:lang w:eastAsia="cs-CZ"/>
          </w:rPr>
          <w:t>8182 kg</w:t>
        </w:r>
      </w:smartTag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 xml:space="preserve">SO 61 – 19 – 88        </w:t>
      </w:r>
      <w:smartTag w:uri="urn:schemas-microsoft-com:office:smarttags" w:element="metricconverter">
        <w:smartTagPr>
          <w:attr w:name="ProductID" w:val="6095 kg"/>
        </w:smartTagPr>
        <w:r w:rsidRPr="00470050">
          <w:rPr>
            <w:rFonts w:ascii="Times New Roman" w:hAnsi="Times New Roman" w:cs="Times New Roman"/>
            <w:i/>
            <w:lang w:eastAsia="cs-CZ"/>
          </w:rPr>
          <w:t>6095 kg</w:t>
        </w:r>
      </w:smartTag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 xml:space="preserve">SO 61 – 19 – 90        </w:t>
      </w:r>
      <w:smartTag w:uri="urn:schemas-microsoft-com:office:smarttags" w:element="metricconverter">
        <w:smartTagPr>
          <w:attr w:name="ProductID" w:val="7214 kg"/>
        </w:smartTagPr>
        <w:r w:rsidRPr="00470050">
          <w:rPr>
            <w:rFonts w:ascii="Times New Roman" w:hAnsi="Times New Roman" w:cs="Times New Roman"/>
            <w:i/>
            <w:lang w:eastAsia="cs-CZ"/>
          </w:rPr>
          <w:t>7214 kg</w:t>
        </w:r>
      </w:smartTag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>SO 61 – 19 – 92        7214 kg</w:t>
      </w:r>
    </w:p>
    <w:p w:rsidR="00470050" w:rsidRPr="00470050" w:rsidRDefault="00470050" w:rsidP="00470050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470050" w:rsidRPr="00470050" w:rsidRDefault="00470050" w:rsidP="00470050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 xml:space="preserve">Soupis prací byl opraven a doplněn. </w:t>
      </w:r>
      <w:r w:rsidRPr="0047005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470050" w:rsidRPr="00F26547" w:rsidRDefault="00470050" w:rsidP="0011391A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0483C" w:rsidRDefault="0030483C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30483C" w:rsidRPr="0030483C" w:rsidRDefault="005F1758" w:rsidP="0030483C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71</w:t>
      </w:r>
      <w:r w:rsidR="0030483C"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ED6436" w:rsidRPr="00BB66C8" w:rsidRDefault="00BB66C8" w:rsidP="00ED643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B66C8">
        <w:rPr>
          <w:rFonts w:ascii="Times New Roman" w:eastAsia="Times New Roman" w:hAnsi="Times New Roman" w:cs="Times New Roman"/>
          <w:lang w:eastAsia="cs-CZ"/>
        </w:rPr>
        <w:t xml:space="preserve">V soupisech prací zrušení návěstních lávek 61-19-84, 61-19-85, 61-19-88, 61-19-90, 61-19-92 a 11-19-83 chybí zásyp po vybouraných patkách – </w:t>
      </w:r>
      <w:proofErr w:type="gramStart"/>
      <w:r w:rsidRPr="00BB66C8">
        <w:rPr>
          <w:rFonts w:ascii="Times New Roman" w:eastAsia="Times New Roman" w:hAnsi="Times New Roman" w:cs="Times New Roman"/>
          <w:lang w:eastAsia="cs-CZ"/>
        </w:rPr>
        <w:t>viz.</w:t>
      </w:r>
      <w:proofErr w:type="gramEnd"/>
      <w:r w:rsidRPr="00BB66C8">
        <w:rPr>
          <w:rFonts w:ascii="Times New Roman" w:eastAsia="Times New Roman" w:hAnsi="Times New Roman" w:cs="Times New Roman"/>
          <w:lang w:eastAsia="cs-CZ"/>
        </w:rPr>
        <w:t xml:space="preserve"> TZ. Můžete opravit soupisy prací?</w:t>
      </w:r>
    </w:p>
    <w:p w:rsidR="00BB66C8" w:rsidRDefault="00BB66C8" w:rsidP="00ED643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470050" w:rsidRDefault="0030483C" w:rsidP="0011391A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1391A" w:rsidRPr="00470050" w:rsidRDefault="0011391A" w:rsidP="0011391A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470050">
        <w:rPr>
          <w:rFonts w:ascii="Times New Roman" w:hAnsi="Times New Roman" w:cs="Times New Roman"/>
          <w:i/>
          <w:lang w:eastAsia="cs-CZ"/>
        </w:rPr>
        <w:t>Soupisy prací byly doplněny o zásyp po vybouraných patkách.</w:t>
      </w:r>
      <w:r w:rsidR="00470050" w:rsidRPr="00470050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 Viz příloha.</w:t>
      </w:r>
    </w:p>
    <w:p w:rsidR="0030483C" w:rsidRDefault="0030483C" w:rsidP="0030483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DD35BA" w:rsidRPr="00FF2D0F" w:rsidRDefault="00DD35BA" w:rsidP="0030483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FB05E8" w:rsidRP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72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FB05E8" w:rsidRPr="00FB05E8" w:rsidRDefault="00FB05E8" w:rsidP="00FB05E8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cs-CZ"/>
        </w:rPr>
      </w:pPr>
      <w:r w:rsidRPr="00FB05E8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FB05E8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FB05E8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B35C0E" w:rsidRDefault="00FB05E8" w:rsidP="00FB05E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B05E8">
        <w:rPr>
          <w:rFonts w:ascii="Times New Roman" w:eastAsia="Times New Roman" w:hAnsi="Times New Roman" w:cs="Times New Roman"/>
          <w:lang w:eastAsia="cs-CZ"/>
        </w:rPr>
        <w:t>Při kontrole projektové dokumentace jsme nalezli u položky č. 6 PILOTY ZE ŽELEZOBETONU C30/37 nesoulad v požadované třídě betonu. Soupis požaduje jak u piloty, tak u kalichu třídu C30/37, kdežto ve výkresech a TZ je u pi</w:t>
      </w:r>
      <w:r w:rsidR="006A6069">
        <w:rPr>
          <w:rFonts w:ascii="Times New Roman" w:eastAsia="Times New Roman" w:hAnsi="Times New Roman" w:cs="Times New Roman"/>
          <w:lang w:eastAsia="cs-CZ"/>
        </w:rPr>
        <w:t xml:space="preserve">loty požadována třída C 25/30.  </w:t>
      </w:r>
      <w:proofErr w:type="gramStart"/>
      <w:r w:rsidRPr="00FB05E8">
        <w:rPr>
          <w:rFonts w:ascii="Times New Roman" w:eastAsia="Times New Roman" w:hAnsi="Times New Roman" w:cs="Times New Roman"/>
          <w:lang w:eastAsia="cs-CZ"/>
        </w:rPr>
        <w:t>Může</w:t>
      </w:r>
      <w:proofErr w:type="gramEnd"/>
      <w:r w:rsidRPr="00FB05E8">
        <w:rPr>
          <w:rFonts w:ascii="Times New Roman" w:eastAsia="Times New Roman" w:hAnsi="Times New Roman" w:cs="Times New Roman"/>
          <w:lang w:eastAsia="cs-CZ"/>
        </w:rPr>
        <w:t xml:space="preserve"> zadavatel sdělit uchazeči s jakou třídou betonu má u piloty počítat </w:t>
      </w:r>
      <w:proofErr w:type="gramStart"/>
      <w:r w:rsidRPr="00FB05E8">
        <w:rPr>
          <w:rFonts w:ascii="Times New Roman" w:eastAsia="Times New Roman" w:hAnsi="Times New Roman" w:cs="Times New Roman"/>
          <w:lang w:eastAsia="cs-CZ"/>
        </w:rPr>
        <w:t>jestli s C25/30</w:t>
      </w:r>
      <w:proofErr w:type="gramEnd"/>
      <w:r w:rsidRPr="00FB05E8">
        <w:rPr>
          <w:rFonts w:ascii="Times New Roman" w:eastAsia="Times New Roman" w:hAnsi="Times New Roman" w:cs="Times New Roman"/>
          <w:lang w:eastAsia="cs-CZ"/>
        </w:rPr>
        <w:t xml:space="preserve"> nebo C30/37?</w:t>
      </w:r>
    </w:p>
    <w:p w:rsidR="00FB05E8" w:rsidRDefault="00FB05E8" w:rsidP="00FB05E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70050" w:rsidRDefault="00C334E5" w:rsidP="00C334E5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C334E5" w:rsidRPr="00470050" w:rsidRDefault="0011391A" w:rsidP="00C334E5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70050">
        <w:rPr>
          <w:rFonts w:ascii="Times New Roman" w:eastAsia="Times New Roman" w:hAnsi="Times New Roman" w:cs="Times New Roman"/>
          <w:i/>
          <w:lang w:eastAsia="cs-CZ"/>
        </w:rPr>
        <w:t xml:space="preserve">Položka byla opravena v soupisu prací. Platí konstrukční výkresy z PD, kalich z betonu C 30/37, a </w:t>
      </w:r>
      <w:proofErr w:type="spellStart"/>
      <w:r w:rsidRPr="00470050">
        <w:rPr>
          <w:rFonts w:ascii="Times New Roman" w:eastAsia="Times New Roman" w:hAnsi="Times New Roman" w:cs="Times New Roman"/>
          <w:i/>
          <w:lang w:eastAsia="cs-CZ"/>
        </w:rPr>
        <w:t>spodni</w:t>
      </w:r>
      <w:proofErr w:type="spellEnd"/>
      <w:r w:rsidRPr="00470050">
        <w:rPr>
          <w:rFonts w:ascii="Times New Roman" w:eastAsia="Times New Roman" w:hAnsi="Times New Roman" w:cs="Times New Roman"/>
          <w:i/>
          <w:lang w:eastAsia="cs-CZ"/>
        </w:rPr>
        <w:t xml:space="preserve"> část piloty z betonu C 25/30.</w:t>
      </w:r>
      <w:r w:rsidR="00470050" w:rsidRPr="00470050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470050" w:rsidRPr="00470050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C334E5" w:rsidRPr="00470050" w:rsidRDefault="00C334E5" w:rsidP="00FB05E8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</w:p>
    <w:p w:rsidR="00C334E5" w:rsidRDefault="00C334E5" w:rsidP="00FB05E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73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FB05E8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Dále může zadavatel prověřit výpočet množství betonu pro položky č. 6 a 12. Podle našeho názoru je v položce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č.6 do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celkového množství betonu započtena i část kalichu, který je opět počítán do výměry v položce č.12.</w:t>
      </w:r>
    </w:p>
    <w:p w:rsidR="00C334E5" w:rsidRPr="0030483C" w:rsidRDefault="00C334E5" w:rsidP="00C334E5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470050" w:rsidRPr="00D613CD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D613CD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11391A" w:rsidRPr="00D613C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B05E8" w:rsidRPr="00470050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D613CD">
        <w:rPr>
          <w:rFonts w:ascii="Times New Roman" w:eastAsia="Times New Roman" w:hAnsi="Times New Roman" w:cs="Times New Roman"/>
          <w:i/>
          <w:lang w:eastAsia="cs-CZ"/>
        </w:rPr>
        <w:t xml:space="preserve">Položka č. </w:t>
      </w:r>
      <w:r w:rsidR="00D613CD" w:rsidRPr="00D613CD">
        <w:rPr>
          <w:rFonts w:ascii="Times New Roman" w:eastAsia="Times New Roman" w:hAnsi="Times New Roman" w:cs="Times New Roman"/>
          <w:i/>
          <w:lang w:eastAsia="cs-CZ"/>
        </w:rPr>
        <w:t>6</w:t>
      </w:r>
      <w:r w:rsidRPr="00D613CD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proofErr w:type="gramStart"/>
      <w:r w:rsidRPr="00D613CD">
        <w:rPr>
          <w:rFonts w:ascii="Times New Roman" w:eastAsia="Times New Roman" w:hAnsi="Times New Roman" w:cs="Times New Roman"/>
          <w:i/>
          <w:lang w:eastAsia="cs-CZ"/>
        </w:rPr>
        <w:t>byla</w:t>
      </w:r>
      <w:proofErr w:type="gramEnd"/>
      <w:r w:rsidRPr="00D613CD">
        <w:rPr>
          <w:rFonts w:ascii="Times New Roman" w:eastAsia="Times New Roman" w:hAnsi="Times New Roman" w:cs="Times New Roman"/>
          <w:i/>
          <w:lang w:eastAsia="cs-CZ"/>
        </w:rPr>
        <w:t xml:space="preserve"> opravena </w:t>
      </w:r>
      <w:proofErr w:type="gramStart"/>
      <w:r w:rsidRPr="00D613CD">
        <w:rPr>
          <w:rFonts w:ascii="Times New Roman" w:eastAsia="Times New Roman" w:hAnsi="Times New Roman" w:cs="Times New Roman"/>
          <w:i/>
          <w:lang w:eastAsia="cs-CZ"/>
        </w:rPr>
        <w:t>viz</w:t>
      </w:r>
      <w:proofErr w:type="gramEnd"/>
      <w:r w:rsidRPr="00D613CD">
        <w:rPr>
          <w:rFonts w:ascii="Times New Roman" w:eastAsia="Times New Roman" w:hAnsi="Times New Roman" w:cs="Times New Roman"/>
          <w:i/>
          <w:lang w:eastAsia="cs-CZ"/>
        </w:rPr>
        <w:t xml:space="preserve"> bod výše. Položka č. 12 je v pořádku, jedná se o dopočet kalichů pro monolitické patky. Vlastní </w:t>
      </w:r>
      <w:proofErr w:type="spellStart"/>
      <w:r w:rsidRPr="00D613CD">
        <w:rPr>
          <w:rFonts w:ascii="Times New Roman" w:eastAsia="Times New Roman" w:hAnsi="Times New Roman" w:cs="Times New Roman"/>
          <w:i/>
          <w:lang w:eastAsia="cs-CZ"/>
        </w:rPr>
        <w:t>zápatka</w:t>
      </w:r>
      <w:proofErr w:type="spellEnd"/>
      <w:r w:rsidRPr="00D613CD">
        <w:rPr>
          <w:rFonts w:ascii="Times New Roman" w:eastAsia="Times New Roman" w:hAnsi="Times New Roman" w:cs="Times New Roman"/>
          <w:i/>
          <w:lang w:eastAsia="cs-CZ"/>
        </w:rPr>
        <w:t xml:space="preserve"> je uvažována v položce č. </w:t>
      </w:r>
      <w:r w:rsidR="00D613CD" w:rsidRPr="00D613CD">
        <w:rPr>
          <w:rFonts w:ascii="Times New Roman" w:eastAsia="Times New Roman" w:hAnsi="Times New Roman" w:cs="Times New Roman"/>
          <w:i/>
          <w:lang w:eastAsia="cs-CZ"/>
        </w:rPr>
        <w:t>6</w:t>
      </w:r>
      <w:r w:rsidRPr="00D613CD">
        <w:rPr>
          <w:rFonts w:ascii="Times New Roman" w:eastAsia="Times New Roman" w:hAnsi="Times New Roman" w:cs="Times New Roman"/>
          <w:i/>
          <w:lang w:eastAsia="cs-CZ"/>
        </w:rPr>
        <w:t>.</w:t>
      </w:r>
    </w:p>
    <w:p w:rsidR="00F456E2" w:rsidRDefault="00F456E2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456E2" w:rsidRDefault="00F456E2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74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lastRenderedPageBreak/>
        <w:t xml:space="preserve">Dále jsme při kontrole výpisu materiálu – soklových panelů objevili nesoulad mezi výkresem soklového panelu (příloha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č.31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), výpisem prvku (příloha č.10) a soupisem prací a to konkrétně v uváděných tloušťkách panelu. Ve výkresu je uvedena tloušťka 120mm, ve výpisu prvku je uváděn Soklový panel </w:t>
      </w:r>
      <w:proofErr w:type="spellStart"/>
      <w:r w:rsidRPr="00C334E5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C334E5">
        <w:rPr>
          <w:rFonts w:ascii="Times New Roman" w:eastAsia="Times New Roman" w:hAnsi="Times New Roman" w:cs="Times New Roman"/>
          <w:lang w:eastAsia="cs-CZ"/>
        </w:rPr>
        <w:t xml:space="preserve">. 160mm a ve výpočtu pro množství v soupise prací je počítaná tloušťka 160mm. Může zadavatel prověřit tyto přílohy PD a jasně stanovit rozměr tloušťky soklových panelu a s tím souvisejících prvků PHS jakou sloupky? Bez toho není možné tuto položku správně ocenit. </w:t>
      </w:r>
    </w:p>
    <w:p w:rsidR="00C334E5" w:rsidRPr="0030483C" w:rsidRDefault="00C334E5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470050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B05E8" w:rsidRPr="006F4508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Ve stěně, </w:t>
      </w:r>
      <w:proofErr w:type="gramStart"/>
      <w:r w:rsidRPr="006F4508">
        <w:rPr>
          <w:rFonts w:ascii="Times New Roman" w:eastAsia="Times New Roman" w:hAnsi="Times New Roman" w:cs="Times New Roman"/>
          <w:i/>
          <w:lang w:eastAsia="cs-CZ"/>
        </w:rPr>
        <w:t>vzhledem k konfiguraci</w:t>
      </w:r>
      <w:proofErr w:type="gramEnd"/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 terénu a míry zasypání, budou použity panely </w:t>
      </w:r>
      <w:proofErr w:type="spellStart"/>
      <w:r w:rsidRPr="006F4508">
        <w:rPr>
          <w:rFonts w:ascii="Times New Roman" w:eastAsia="Times New Roman" w:hAnsi="Times New Roman" w:cs="Times New Roman"/>
          <w:i/>
          <w:lang w:eastAsia="cs-CZ"/>
        </w:rPr>
        <w:t>tl</w:t>
      </w:r>
      <w:proofErr w:type="spellEnd"/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. 160 mm dle soupisu prvků PHS a soupisu prací. Sloupky PHS jsou v dimenzi HEB 200 a HEB 220 a jsou odpovídající </w:t>
      </w:r>
      <w:proofErr w:type="spellStart"/>
      <w:r w:rsidRPr="006F4508">
        <w:rPr>
          <w:rFonts w:ascii="Times New Roman" w:eastAsia="Times New Roman" w:hAnsi="Times New Roman" w:cs="Times New Roman"/>
          <w:i/>
          <w:lang w:eastAsia="cs-CZ"/>
        </w:rPr>
        <w:t>tl</w:t>
      </w:r>
      <w:proofErr w:type="spellEnd"/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. </w:t>
      </w:r>
      <w:proofErr w:type="gramStart"/>
      <w:r w:rsidRPr="006F4508">
        <w:rPr>
          <w:rFonts w:ascii="Times New Roman" w:eastAsia="Times New Roman" w:hAnsi="Times New Roman" w:cs="Times New Roman"/>
          <w:i/>
          <w:lang w:eastAsia="cs-CZ"/>
        </w:rPr>
        <w:t>soklového</w:t>
      </w:r>
      <w:proofErr w:type="gramEnd"/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 panelu. Příslušný výkres b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>yl</w:t>
      </w:r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 opraven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>.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 Viz příloha.</w:t>
      </w: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75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Navíc při procházení přílohy s názvem Výpis prvku PHS (soubor E_1_10_SO123401_10.pdf) jsme si všimli úplně jiného označení v záhlaví jednotlivých listů této přílohy. Místo SO 12-34-01 Výhybna </w:t>
      </w:r>
      <w:proofErr w:type="spellStart"/>
      <w:r w:rsidRPr="00C334E5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lang w:eastAsia="cs-CZ"/>
        </w:rPr>
        <w:t xml:space="preserve">, PHS je uváděno PHS 24-15-05.3 km 319,693 – 320,322. Nejedná se o chybnou přílohu?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11391A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11391A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1391A" w:rsidRPr="006F4508" w:rsidRDefault="0011391A" w:rsidP="0011391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6F4508">
        <w:rPr>
          <w:rFonts w:ascii="Times New Roman" w:eastAsia="Times New Roman" w:hAnsi="Times New Roman" w:cs="Times New Roman"/>
          <w:lang w:eastAsia="cs-CZ"/>
        </w:rPr>
        <w:t xml:space="preserve">Soupis prvků PHS je platný. </w:t>
      </w:r>
      <w:r w:rsidR="00DD35BA" w:rsidRPr="006F4508">
        <w:rPr>
          <w:rFonts w:ascii="Times New Roman" w:eastAsia="Times New Roman" w:hAnsi="Times New Roman" w:cs="Times New Roman"/>
          <w:lang w:eastAsia="cs-CZ"/>
        </w:rPr>
        <w:t xml:space="preserve">Po formální stránce </w:t>
      </w:r>
      <w:r w:rsidRPr="006F4508">
        <w:rPr>
          <w:rFonts w:ascii="Times New Roman" w:eastAsia="Times New Roman" w:hAnsi="Times New Roman" w:cs="Times New Roman"/>
          <w:lang w:eastAsia="cs-CZ"/>
        </w:rPr>
        <w:t xml:space="preserve">je </w:t>
      </w:r>
      <w:r w:rsidR="00F456E2">
        <w:rPr>
          <w:rFonts w:ascii="Times New Roman" w:eastAsia="Times New Roman" w:hAnsi="Times New Roman" w:cs="Times New Roman"/>
          <w:lang w:eastAsia="cs-CZ"/>
        </w:rPr>
        <w:t>přiložen</w:t>
      </w:r>
      <w:r w:rsidRPr="006F4508">
        <w:rPr>
          <w:rFonts w:ascii="Times New Roman" w:eastAsia="Times New Roman" w:hAnsi="Times New Roman" w:cs="Times New Roman"/>
          <w:lang w:eastAsia="cs-CZ"/>
        </w:rPr>
        <w:t xml:space="preserve"> nový s upravenou hlavičkou pro SO 12-34-01.</w:t>
      </w:r>
      <w:r w:rsidR="006F4508">
        <w:rPr>
          <w:rFonts w:ascii="Times New Roman" w:eastAsia="Times New Roman" w:hAnsi="Times New Roman" w:cs="Times New Roman"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Pr="00FF2D0F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76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Dále bychom chtěli požádat o znovu poskytnutí přílohy č. 32 Vzorové monolitické soklové panely (soubor  E_1_10_SO123401_32.pdf) neboť nám při snaze otevřít hlásí poškození a nejsme tam schopni ověřit výměry v soupise prací?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B05E8" w:rsidRPr="006F4508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Výkres byl opraven a je </w:t>
      </w:r>
      <w:r w:rsidR="00F456E2">
        <w:rPr>
          <w:rFonts w:ascii="Times New Roman" w:eastAsia="Times New Roman" w:hAnsi="Times New Roman" w:cs="Times New Roman"/>
          <w:i/>
          <w:lang w:eastAsia="cs-CZ"/>
        </w:rPr>
        <w:t>přiložen</w:t>
      </w:r>
      <w:r w:rsidRPr="006F4508">
        <w:rPr>
          <w:rFonts w:ascii="Times New Roman" w:eastAsia="Times New Roman" w:hAnsi="Times New Roman" w:cs="Times New Roman"/>
          <w:i/>
          <w:lang w:eastAsia="cs-CZ"/>
        </w:rPr>
        <w:t>.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77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Dále jsme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nalezli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nesoulad mezi plochami sloupků uvedenými v příloze výpisu prvku PHS kde je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uvedena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výměra plochy 2312,460m2 a soupisem prací kde je u položky uvedena hodnota 3332,256m2. Může zadavatel prověřit tyto h</w:t>
      </w:r>
      <w:r>
        <w:rPr>
          <w:rFonts w:ascii="Times New Roman" w:eastAsia="Times New Roman" w:hAnsi="Times New Roman" w:cs="Times New Roman"/>
          <w:lang w:eastAsia="cs-CZ"/>
        </w:rPr>
        <w:t>odnoty a určit, která je správná</w:t>
      </w:r>
      <w:r w:rsidRPr="00C334E5">
        <w:rPr>
          <w:rFonts w:ascii="Times New Roman" w:eastAsia="Times New Roman" w:hAnsi="Times New Roman" w:cs="Times New Roman"/>
          <w:lang w:eastAsia="cs-CZ"/>
        </w:rPr>
        <w:t xml:space="preserve">. Dále jsme nikde v soupise prací nenalezli položku pro  PROTIKOROZ OCHRANA OCEL KONSTR NÁTĚREM VÍCEVRST – nátěry sloupků, tak jak je u ostatních PHS. Mají zůstat sloupky jen v žárovém zinkování bez nátěru?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  <w:r w:rsidR="0011391A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B05E8" w:rsidRPr="006F4508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>Sloupky budou opatřeny žárovým zinkováním a vícevrstvým systémovým nátěrem! Viz specifikace z TZ. Soupis prací byl opraven s odkazem na specifikaci v TZ. V soupisu prací je uvažována hodnota plochy nátěru odvozená z hmotnosti konstrukce, bude brána tato hodnota!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Pr="006F450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i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78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12-34-01 Výhybna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, PHS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Dále jsme nikde v projektové dokumentaci (jak TZ, tak výpis prvků PHS, a ani v soupise prací u pol. 31) nenašli bližší specifikaci oboustranně </w:t>
      </w:r>
      <w:proofErr w:type="spellStart"/>
      <w:r w:rsidRPr="00C334E5">
        <w:rPr>
          <w:rFonts w:ascii="Times New Roman" w:eastAsia="Times New Roman" w:hAnsi="Times New Roman" w:cs="Times New Roman"/>
          <w:lang w:eastAsia="cs-CZ"/>
        </w:rPr>
        <w:t>pohltivých</w:t>
      </w:r>
      <w:proofErr w:type="spellEnd"/>
      <w:r w:rsidRPr="00C334E5">
        <w:rPr>
          <w:rFonts w:ascii="Times New Roman" w:eastAsia="Times New Roman" w:hAnsi="Times New Roman" w:cs="Times New Roman"/>
          <w:lang w:eastAsia="cs-CZ"/>
        </w:rPr>
        <w:t xml:space="preserve"> panelů  A3/A2 dle soupisu prací –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31 a </w:t>
      </w:r>
      <w:r w:rsidRPr="00C334E5">
        <w:rPr>
          <w:rFonts w:ascii="Times New Roman" w:eastAsia="Times New Roman" w:hAnsi="Times New Roman" w:cs="Times New Roman"/>
          <w:lang w:eastAsia="cs-CZ"/>
        </w:rPr>
        <w:lastRenderedPageBreak/>
        <w:t>stejně tak i kategorie A3/A3, dle výpisu prvků. Může zadavatel doplnit tyto specifikace? Bez toho není výrobci jasné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C334E5">
        <w:rPr>
          <w:rFonts w:ascii="Times New Roman" w:eastAsia="Times New Roman" w:hAnsi="Times New Roman" w:cs="Times New Roman"/>
          <w:lang w:eastAsia="cs-CZ"/>
        </w:rPr>
        <w:t xml:space="preserve"> co má vyrobit.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11391A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1391A" w:rsidRPr="006F4508" w:rsidRDefault="0011391A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V soupisu prvků PHS jsou </w:t>
      </w:r>
      <w:proofErr w:type="spellStart"/>
      <w:r w:rsidRPr="006F4508">
        <w:rPr>
          <w:rFonts w:ascii="Times New Roman" w:eastAsia="Times New Roman" w:hAnsi="Times New Roman" w:cs="Times New Roman"/>
          <w:i/>
          <w:lang w:eastAsia="cs-CZ"/>
        </w:rPr>
        <w:t>pohltivé</w:t>
      </w:r>
      <w:proofErr w:type="spellEnd"/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 panely očíslovány podle požadovaného útlumu hluku z hlukové studie. V soupisu prací byla provedena oprava a panely jsou rozděleny do dvou položek. </w:t>
      </w:r>
      <w:r w:rsidR="00AD2A72">
        <w:rPr>
          <w:rFonts w:ascii="Times New Roman" w:eastAsia="Times New Roman" w:hAnsi="Times New Roman" w:cs="Times New Roman"/>
          <w:i/>
          <w:lang w:eastAsia="cs-CZ"/>
        </w:rPr>
        <w:t>S</w:t>
      </w:r>
      <w:r w:rsidRPr="006F4508">
        <w:rPr>
          <w:rFonts w:ascii="Times New Roman" w:eastAsia="Times New Roman" w:hAnsi="Times New Roman" w:cs="Times New Roman"/>
          <w:i/>
          <w:lang w:eastAsia="cs-CZ"/>
        </w:rPr>
        <w:t xml:space="preserve">oupis prací je </w:t>
      </w:r>
      <w:r w:rsidR="00AD2A72">
        <w:rPr>
          <w:rFonts w:ascii="Times New Roman" w:eastAsia="Times New Roman" w:hAnsi="Times New Roman" w:cs="Times New Roman"/>
          <w:i/>
          <w:lang w:eastAsia="cs-CZ"/>
        </w:rPr>
        <w:t>opraven</w:t>
      </w:r>
      <w:r w:rsidRPr="006F4508">
        <w:rPr>
          <w:rFonts w:ascii="Times New Roman" w:eastAsia="Times New Roman" w:hAnsi="Times New Roman" w:cs="Times New Roman"/>
          <w:i/>
          <w:lang w:eastAsia="cs-CZ"/>
        </w:rPr>
        <w:t>. Požadované útlumy pro kategorii A3 a A2 jsou uvedeny v TZ.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P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79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19-34-01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-Prosenice, PHS v km 2,946-4,747 vlevo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V projektové dokumentaci jsme nalezli rozpor mezi výpisem prvků, kde je u </w:t>
      </w:r>
      <w:proofErr w:type="spellStart"/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pohltivých</w:t>
      </w:r>
      <w:proofErr w:type="spellEnd"/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panelu uvedena kategorie A3/A3  a soupisem prací, kde je uváděna kategorie A3/A2. Může zadavatel určit, která kategorie je ta správná?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B05E8" w:rsidRPr="006F4508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>Správná kategorie je A3/A3 , opraveno v soupisu prací.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80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19-34-02 </w:t>
      </w:r>
      <w:proofErr w:type="spell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Dluhonice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-Prosenice, PHS v km 5,201-5,581 vpravo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V projektové dokumentaci jsme nalezli rozpor mezi výpisem prvků, kde je u </w:t>
      </w:r>
      <w:proofErr w:type="spellStart"/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pohltivých</w:t>
      </w:r>
      <w:proofErr w:type="spellEnd"/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panelu uvedena kategorie A3/A3  a soupisem prací, kde je uváděna kategorie A3/A2. Může zadavatel určit, která kategorie je ta správná?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B05E8" w:rsidRPr="006F4508" w:rsidRDefault="00DD35B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>Správná kategorie je A3/A3 , opraveno v soupisu prací.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81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61-34-01 </w:t>
      </w:r>
      <w:proofErr w:type="spellStart"/>
      <w:proofErr w:type="gram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t.ú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.</w:t>
      </w:r>
      <w:proofErr w:type="gram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 Přerov-Prosenice PHS v km 185,373-186,021 vpravo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V projektové dokumentaci jsme nalezli rozpor mezi výpisem prvků, kde je u </w:t>
      </w:r>
      <w:proofErr w:type="spellStart"/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pohltivých</w:t>
      </w:r>
      <w:proofErr w:type="spellEnd"/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panelu uvedena kategorie A3/A3  a soupisem prací, kde je uváděna kategorie A3/A2. Může zadavatel určit, která kategorie je ta správná?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6F4508" w:rsidRDefault="00FB05E8" w:rsidP="00FB05E8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FB05E8" w:rsidRPr="006F4508" w:rsidRDefault="0011391A" w:rsidP="00FB05E8">
      <w:pPr>
        <w:pStyle w:val="Bezmezer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6F4508">
        <w:rPr>
          <w:rFonts w:ascii="Times New Roman" w:eastAsia="Times New Roman" w:hAnsi="Times New Roman" w:cs="Times New Roman"/>
          <w:i/>
          <w:lang w:eastAsia="cs-CZ"/>
        </w:rPr>
        <w:t>Správná kategorie je A3/A3 , opraveno v soupisu prací</w:t>
      </w:r>
      <w:r w:rsidR="006F4508" w:rsidRPr="006F4508">
        <w:rPr>
          <w:rFonts w:ascii="Times New Roman" w:eastAsia="Times New Roman" w:hAnsi="Times New Roman" w:cs="Times New Roman"/>
          <w:i/>
          <w:lang w:eastAsia="cs-CZ"/>
        </w:rPr>
        <w:t xml:space="preserve">. </w:t>
      </w:r>
      <w:r w:rsidR="006F4508" w:rsidRPr="006F4508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B05E8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82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u w:val="single"/>
          <w:lang w:eastAsia="cs-CZ"/>
        </w:rPr>
      </w:pPr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SO 61-34-01 </w:t>
      </w:r>
      <w:proofErr w:type="spellStart"/>
      <w:proofErr w:type="gramStart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t.ú</w:t>
      </w:r>
      <w:proofErr w:type="spell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>.</w:t>
      </w:r>
      <w:proofErr w:type="gramEnd"/>
      <w:r w:rsidRPr="00C334E5">
        <w:rPr>
          <w:rFonts w:ascii="Times New Roman" w:eastAsia="Times New Roman" w:hAnsi="Times New Roman" w:cs="Times New Roman"/>
          <w:u w:val="single"/>
          <w:lang w:eastAsia="cs-CZ"/>
        </w:rPr>
        <w:t xml:space="preserve"> Přerov-Prosenice PHS v km 185,373-186,021 vpravo</w:t>
      </w:r>
    </w:p>
    <w:p w:rsidR="00C334E5" w:rsidRPr="00C334E5" w:rsidRDefault="00C334E5" w:rsidP="00C334E5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C334E5">
        <w:rPr>
          <w:rFonts w:ascii="Times New Roman" w:eastAsia="Times New Roman" w:hAnsi="Times New Roman" w:cs="Times New Roman"/>
          <w:lang w:eastAsia="cs-CZ"/>
        </w:rPr>
        <w:t xml:space="preserve">Při kontrole soupisu prací jsme narazili na stejná množství a stejné popisy u položek </w:t>
      </w:r>
      <w:proofErr w:type="gramStart"/>
      <w:r w:rsidRPr="00C334E5">
        <w:rPr>
          <w:rFonts w:ascii="Times New Roman" w:eastAsia="Times New Roman" w:hAnsi="Times New Roman" w:cs="Times New Roman"/>
          <w:lang w:eastAsia="cs-CZ"/>
        </w:rPr>
        <w:t>č.28</w:t>
      </w:r>
      <w:proofErr w:type="gramEnd"/>
      <w:r w:rsidRPr="00C334E5">
        <w:rPr>
          <w:rFonts w:ascii="Times New Roman" w:eastAsia="Times New Roman" w:hAnsi="Times New Roman" w:cs="Times New Roman"/>
          <w:lang w:eastAsia="cs-CZ"/>
        </w:rPr>
        <w:t xml:space="preserve"> a 30 STĚNY PROTIHLUKOVÉ Z DÍLCŮ ŽELEZOBETON DO C30/37 (B37) - soklové panely </w:t>
      </w:r>
      <w:proofErr w:type="spellStart"/>
      <w:r w:rsidRPr="00C334E5">
        <w:rPr>
          <w:rFonts w:ascii="Times New Roman" w:eastAsia="Times New Roman" w:hAnsi="Times New Roman" w:cs="Times New Roman"/>
          <w:lang w:eastAsia="cs-CZ"/>
        </w:rPr>
        <w:t>tl</w:t>
      </w:r>
      <w:proofErr w:type="spellEnd"/>
      <w:r w:rsidRPr="00C334E5">
        <w:rPr>
          <w:rFonts w:ascii="Times New Roman" w:eastAsia="Times New Roman" w:hAnsi="Times New Roman" w:cs="Times New Roman"/>
          <w:lang w:eastAsia="cs-CZ"/>
        </w:rPr>
        <w:t xml:space="preserve">. 180mm. Dle prověření ve výpisu prvku se jedná o zdvojenou položku. Může zadavatel ověřit množství u těchto položek? </w:t>
      </w:r>
    </w:p>
    <w:p w:rsidR="00FB05E8" w:rsidRPr="0030483C" w:rsidRDefault="00FB05E8" w:rsidP="00FB05E8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FA41EF" w:rsidRDefault="00FB05E8" w:rsidP="0011391A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1391A" w:rsidRDefault="0011391A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FA41EF">
        <w:rPr>
          <w:rFonts w:ascii="Times New Roman" w:eastAsia="Times New Roman" w:hAnsi="Times New Roman" w:cs="Times New Roman"/>
          <w:i/>
          <w:lang w:eastAsia="cs-CZ"/>
        </w:rPr>
        <w:t xml:space="preserve">Položka </w:t>
      </w:r>
      <w:proofErr w:type="gramStart"/>
      <w:r w:rsidRPr="00FA41EF">
        <w:rPr>
          <w:rFonts w:ascii="Times New Roman" w:eastAsia="Times New Roman" w:hAnsi="Times New Roman" w:cs="Times New Roman"/>
          <w:i/>
          <w:lang w:eastAsia="cs-CZ"/>
        </w:rPr>
        <w:t>č.30</w:t>
      </w:r>
      <w:proofErr w:type="gramEnd"/>
      <w:r w:rsidRPr="00FA41EF">
        <w:rPr>
          <w:rFonts w:ascii="Times New Roman" w:eastAsia="Times New Roman" w:hAnsi="Times New Roman" w:cs="Times New Roman"/>
          <w:i/>
          <w:lang w:eastAsia="cs-CZ"/>
        </w:rPr>
        <w:t xml:space="preserve"> byla odstraněna z</w:t>
      </w:r>
      <w:r w:rsidR="00FA41EF" w:rsidRPr="00FA41EF">
        <w:rPr>
          <w:rFonts w:ascii="Times New Roman" w:eastAsia="Times New Roman" w:hAnsi="Times New Roman" w:cs="Times New Roman"/>
          <w:i/>
          <w:lang w:eastAsia="cs-CZ"/>
        </w:rPr>
        <w:t>e soupisu prací</w:t>
      </w:r>
      <w:r w:rsidRPr="00FA41EF">
        <w:rPr>
          <w:rFonts w:ascii="Times New Roman" w:eastAsia="Times New Roman" w:hAnsi="Times New Roman" w:cs="Times New Roman"/>
          <w:i/>
          <w:lang w:eastAsia="cs-CZ"/>
        </w:rPr>
        <w:t xml:space="preserve">. </w:t>
      </w:r>
      <w:r w:rsidR="00FA41EF" w:rsidRPr="00FA41EF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  <w:r w:rsidRPr="00FA41EF">
        <w:rPr>
          <w:rFonts w:ascii="Times New Roman" w:eastAsia="Times New Roman" w:hAnsi="Times New Roman" w:cs="Times New Roman"/>
          <w:i/>
          <w:lang w:eastAsia="cs-CZ"/>
        </w:rPr>
        <w:t xml:space="preserve"> </w:t>
      </w:r>
    </w:p>
    <w:p w:rsidR="00E43FC4" w:rsidRDefault="00E43FC4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F456E2" w:rsidRDefault="00F456E2" w:rsidP="0011391A">
      <w:pPr>
        <w:pStyle w:val="Bezmezer"/>
        <w:jc w:val="both"/>
        <w:rPr>
          <w:rFonts w:ascii="Times New Roman" w:eastAsia="Times New Roman" w:hAnsi="Times New Roman" w:cs="Times New Roman"/>
          <w:i/>
          <w:lang w:eastAsia="cs-CZ"/>
        </w:rPr>
      </w:pPr>
    </w:p>
    <w:p w:rsidR="001C49FC" w:rsidRDefault="001C49FC" w:rsidP="001C49FC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8</w:t>
      </w:r>
      <w:r>
        <w:rPr>
          <w:rFonts w:ascii="Times New Roman" w:eastAsia="Times New Roman" w:hAnsi="Times New Roman" w:cs="Times New Roman"/>
          <w:b/>
          <w:lang w:eastAsia="cs-CZ"/>
        </w:rPr>
        <w:t>3</w:t>
      </w:r>
      <w:r w:rsidRPr="00FF2D0F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1C49FC" w:rsidRDefault="001C49FC" w:rsidP="001C49FC">
      <w:pPr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V souladu s § 98 ZZVZ žádáme o vysvětlení Pod-článku 18.3 části 5 zadávací dokumentace - </w:t>
      </w:r>
      <w:r>
        <w:rPr>
          <w:rFonts w:ascii="Times New Roman" w:hAnsi="Times New Roman"/>
        </w:rPr>
        <w:t xml:space="preserve">Smluvní podmínky pro výstavbu pozemních a inženýrských staveb projektovaných objednatelem – Zvláštní </w:t>
      </w:r>
      <w:r>
        <w:rPr>
          <w:rFonts w:ascii="Times New Roman" w:hAnsi="Times New Roman"/>
        </w:rPr>
        <w:lastRenderedPageBreak/>
        <w:t>podmínky pro stavby Správy železniční dopravní cesty, státní organizace (dále jen „Zvláštní podmínky“)</w:t>
      </w:r>
      <w:r>
        <w:rPr>
          <w:rFonts w:ascii="Times New Roman" w:hAnsi="Times New Roman"/>
          <w:noProof/>
        </w:rPr>
        <w:t xml:space="preserve">. </w:t>
      </w:r>
    </w:p>
    <w:p w:rsidR="001C49FC" w:rsidRDefault="001C49FC" w:rsidP="001C49FC">
      <w:pPr>
        <w:spacing w:after="0" w:line="240" w:lineRule="auto"/>
        <w:jc w:val="both"/>
        <w:rPr>
          <w:rFonts w:ascii="Times New Roman" w:hAnsi="Times New Roman"/>
          <w:noProof/>
        </w:rPr>
      </w:pPr>
    </w:p>
    <w:p w:rsidR="001C49FC" w:rsidRPr="001C49FC" w:rsidRDefault="001C49FC" w:rsidP="001C49F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noProof/>
        </w:rPr>
      </w:pPr>
      <w:r w:rsidRPr="001C49FC">
        <w:rPr>
          <w:rFonts w:ascii="Times New Roman" w:hAnsi="Times New Roman"/>
          <w:noProof/>
        </w:rPr>
        <w:t>Žádost o vysvětlení pod-článku 18.3 Zvláštních podmínek: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/>
          <w:noProof/>
        </w:rPr>
      </w:pP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/>
        </w:rPr>
      </w:pPr>
      <w:r w:rsidRPr="001C49FC">
        <w:rPr>
          <w:rFonts w:ascii="Times New Roman" w:hAnsi="Times New Roman"/>
          <w:noProof/>
        </w:rPr>
        <w:t xml:space="preserve">Zadavatel v pátem odstavci Pod-článku 18.3 </w:t>
      </w:r>
      <w:r w:rsidRPr="001C49FC">
        <w:rPr>
          <w:rFonts w:ascii="Times New Roman" w:hAnsi="Times New Roman"/>
        </w:rPr>
        <w:t xml:space="preserve">Zvláštních </w:t>
      </w:r>
      <w:proofErr w:type="gramStart"/>
      <w:r w:rsidRPr="001C49FC">
        <w:rPr>
          <w:rFonts w:ascii="Times New Roman" w:hAnsi="Times New Roman"/>
        </w:rPr>
        <w:t>podmínek  stanoví</w:t>
      </w:r>
      <w:proofErr w:type="gramEnd"/>
      <w:r w:rsidRPr="001C49FC">
        <w:rPr>
          <w:rFonts w:ascii="Times New Roman" w:hAnsi="Times New Roman"/>
        </w:rPr>
        <w:t xml:space="preserve">, aby </w:t>
      </w:r>
      <w:proofErr w:type="spellStart"/>
      <w:r w:rsidRPr="001C49FC">
        <w:rPr>
          <w:rFonts w:ascii="Times New Roman" w:hAnsi="Times New Roman"/>
        </w:rPr>
        <w:t>podzhotovitelé</w:t>
      </w:r>
      <w:proofErr w:type="spellEnd"/>
      <w:r w:rsidRPr="001C49FC">
        <w:rPr>
          <w:rFonts w:ascii="Times New Roman" w:hAnsi="Times New Roman"/>
        </w:rPr>
        <w:t xml:space="preserve"> byli spolupojištěni v pojistných smlouvách, jejichž předmětem je pojištění odpovědnosti zhotovitele za škodu, která vznikne objednateli nebo třetím osobám v důsledku smrti nebo úrazu nebo za škodu na jejich majetku v souvislosti s realizací díla v důsledku činnosti zhotovitele (dále jen „pojištění odpovědnosti“), přičemž limit pojistného plnění pro tato jednotlivá pojištění bude činit minimálně  100 mil. Kč na jednu pojistnou událost a 200 mil. Kč v úhrnu za rok, a to nad rámec případné spoluúčasti. </w:t>
      </w:r>
    </w:p>
    <w:p w:rsidR="001C49FC" w:rsidRDefault="001C49FC" w:rsidP="001C49FC">
      <w:pPr>
        <w:spacing w:after="0" w:line="240" w:lineRule="auto"/>
        <w:jc w:val="both"/>
        <w:rPr>
          <w:rFonts w:ascii="Times New Roman" w:hAnsi="Times New Roman"/>
        </w:rPr>
      </w:pPr>
      <w:r w:rsidRPr="001C49FC">
        <w:rPr>
          <w:rFonts w:ascii="Times New Roman" w:hAnsi="Times New Roman"/>
        </w:rPr>
        <w:t xml:space="preserve">Zadavatel rovněž stanoví, že nebude-li spolupojištění </w:t>
      </w:r>
      <w:proofErr w:type="spellStart"/>
      <w:r w:rsidRPr="001C49FC">
        <w:rPr>
          <w:rFonts w:ascii="Times New Roman" w:hAnsi="Times New Roman"/>
        </w:rPr>
        <w:t>podzhotovitelů</w:t>
      </w:r>
      <w:proofErr w:type="spellEnd"/>
      <w:r w:rsidRPr="001C49FC">
        <w:rPr>
          <w:rFonts w:ascii="Times New Roman" w:hAnsi="Times New Roman"/>
        </w:rPr>
        <w:t xml:space="preserve"> možné, musí zhotovitel vyžadovat, aby </w:t>
      </w:r>
      <w:proofErr w:type="spellStart"/>
      <w:r w:rsidRPr="001C49FC">
        <w:rPr>
          <w:rFonts w:ascii="Times New Roman" w:hAnsi="Times New Roman"/>
        </w:rPr>
        <w:t>podzhotovitelé</w:t>
      </w:r>
      <w:proofErr w:type="spellEnd"/>
      <w:r w:rsidRPr="001C49FC">
        <w:rPr>
          <w:rFonts w:ascii="Times New Roman" w:hAnsi="Times New Roman"/>
        </w:rPr>
        <w:t xml:space="preserve"> splnili požadavky na pojištění uvedené výše. </w:t>
      </w:r>
    </w:p>
    <w:p w:rsidR="001C49FC" w:rsidRDefault="001C49FC" w:rsidP="001C49F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1C49FC">
        <w:rPr>
          <w:rFonts w:ascii="Times New Roman" w:hAnsi="Times New Roman"/>
          <w:u w:val="single"/>
        </w:rPr>
        <w:t>Dotaz</w:t>
      </w:r>
      <w:r w:rsidRPr="001C49FC">
        <w:rPr>
          <w:rFonts w:ascii="Times New Roman" w:hAnsi="Times New Roman"/>
          <w:u w:val="single"/>
        </w:rPr>
        <w:t>: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1C49FC">
        <w:rPr>
          <w:rFonts w:ascii="Times New Roman" w:hAnsi="Times New Roman"/>
        </w:rPr>
        <w:t xml:space="preserve">Je smyslem tohoto požadavku zadavatele, aby všichni </w:t>
      </w:r>
      <w:proofErr w:type="spellStart"/>
      <w:r w:rsidRPr="001C49FC">
        <w:rPr>
          <w:rFonts w:ascii="Times New Roman" w:hAnsi="Times New Roman"/>
        </w:rPr>
        <w:t>podzhotovitelé</w:t>
      </w:r>
      <w:proofErr w:type="spellEnd"/>
      <w:r w:rsidRPr="001C49FC">
        <w:rPr>
          <w:rFonts w:ascii="Times New Roman" w:hAnsi="Times New Roman"/>
        </w:rPr>
        <w:t xml:space="preserve"> bez rozdílu měli sjednáno pojištění odpovědnosti s limitem pojistného plnění pro jednotlivá pojištění minimálně 100 mil. Kč na jednu pojistnou událost a 200 mil. Kč v úhrnu za rok, a to nad rámec případné spoluúčasti? Tedy týká se požadavek zadavatele na výše uvedené limity pojistného plnění u pojištění odpovědnosti také </w:t>
      </w:r>
      <w:proofErr w:type="spellStart"/>
      <w:r w:rsidRPr="001C49FC">
        <w:rPr>
          <w:rFonts w:ascii="Times New Roman" w:hAnsi="Times New Roman"/>
        </w:rPr>
        <w:t>podzhotovitelů</w:t>
      </w:r>
      <w:proofErr w:type="spellEnd"/>
      <w:r w:rsidRPr="001C49FC">
        <w:rPr>
          <w:rFonts w:ascii="Times New Roman" w:hAnsi="Times New Roman"/>
        </w:rPr>
        <w:t xml:space="preserve">, kteří pouze dodávají materiál a/nebo zařízení nebo poskytují služby, jejichž součástí není provádění vlastních stavebních prací na díle, a také </w:t>
      </w:r>
      <w:proofErr w:type="spellStart"/>
      <w:r w:rsidRPr="001C49FC">
        <w:rPr>
          <w:rFonts w:ascii="Times New Roman" w:hAnsi="Times New Roman"/>
        </w:rPr>
        <w:t>podzhotovitelů</w:t>
      </w:r>
      <w:proofErr w:type="spellEnd"/>
      <w:r w:rsidRPr="001C49FC">
        <w:rPr>
          <w:rFonts w:ascii="Times New Roman" w:hAnsi="Times New Roman"/>
        </w:rPr>
        <w:t xml:space="preserve">, kteří provádějí speciální činnosti nebo dodávají zařízení, které představují pouze dílčí a doplňující část plnění na stavbě (tj. kategorie </w:t>
      </w:r>
      <w:proofErr w:type="spellStart"/>
      <w:r w:rsidRPr="001C49FC">
        <w:rPr>
          <w:rFonts w:ascii="Times New Roman" w:hAnsi="Times New Roman"/>
        </w:rPr>
        <w:t>podzhotovitelů</w:t>
      </w:r>
      <w:proofErr w:type="spellEnd"/>
      <w:r w:rsidRPr="001C49FC">
        <w:rPr>
          <w:rFonts w:ascii="Times New Roman" w:hAnsi="Times New Roman"/>
        </w:rPr>
        <w:t xml:space="preserve"> podle Pod-článku 4.4.2 Zvláštních podmínek)? </w:t>
      </w:r>
    </w:p>
    <w:p w:rsidR="001C49FC" w:rsidRDefault="001C49FC" w:rsidP="00E43FC4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1C49FC" w:rsidRDefault="001C49FC" w:rsidP="001C49F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FF2D0F">
        <w:rPr>
          <w:rFonts w:ascii="Times New Roman" w:eastAsia="Times New Roman" w:hAnsi="Times New Roman" w:cs="Times New Roman"/>
          <w:b/>
          <w:lang w:eastAsia="cs-CZ"/>
        </w:rPr>
        <w:t>Odpověď: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C49FC">
        <w:rPr>
          <w:rFonts w:ascii="Times New Roman" w:hAnsi="Times New Roman" w:cs="Times New Roman"/>
          <w:i/>
          <w:lang w:eastAsia="cs-CZ"/>
        </w:rPr>
        <w:t xml:space="preserve">V pod-článku 18.3, pátý odstavec, jsou uvedeny podmínky pojištění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>.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C49FC">
        <w:rPr>
          <w:rFonts w:ascii="Times New Roman" w:hAnsi="Times New Roman" w:cs="Times New Roman"/>
          <w:i/>
          <w:lang w:eastAsia="cs-CZ"/>
        </w:rPr>
        <w:t xml:space="preserve">Pod-článek 4.4, odst. 4.4.2, zmiňuje dvě kategorie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. 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C49FC">
        <w:rPr>
          <w:rFonts w:ascii="Times New Roman" w:hAnsi="Times New Roman" w:cs="Times New Roman"/>
          <w:i/>
          <w:lang w:eastAsia="cs-CZ"/>
        </w:rPr>
        <w:t xml:space="preserve">K využití jedněch, tedy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, kteří budou k provedení části Sekce provádět speciální činnosti nebo dodávat zařízení, které představuje pouze dílčí a doplňující část plnění dotčené části Sekce, je třeba předchozí souhlas Správce stavby a zároveň musí splňovat „Podmínky“. To znamená, že se na tuto první kategorii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 vztahuje i ustanovení o pojištění. </w:t>
      </w:r>
    </w:p>
    <w:p w:rsidR="001C49FC" w:rsidRPr="001C49FC" w:rsidRDefault="001C49FC" w:rsidP="001C49F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1C49FC">
        <w:rPr>
          <w:rFonts w:ascii="Times New Roman" w:hAnsi="Times New Roman" w:cs="Times New Roman"/>
          <w:i/>
          <w:lang w:eastAsia="cs-CZ"/>
        </w:rPr>
        <w:t xml:space="preserve">Druhou kategorií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 jsou osoby, které budou pouze dodávat materiál a/nebo zařízení nebo poskytovat služby, jejichž součástí není provádění vlastních stavebních prací na Díle. Tyto osoby Zhotovitel nemusí Objednateli oznamovat jako své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podzhotovitele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. Zvláštní podmínky současně ani nestanoví povinnost, že by u této kategorie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 musely být naplněny požadavky Podmínek. U této druhé kategorie </w:t>
      </w:r>
      <w:proofErr w:type="spellStart"/>
      <w:r w:rsidRPr="001C49FC">
        <w:rPr>
          <w:rFonts w:ascii="Times New Roman" w:hAnsi="Times New Roman" w:cs="Times New Roman"/>
          <w:i/>
          <w:lang w:eastAsia="cs-CZ"/>
        </w:rPr>
        <w:t>podzhotovitelů</w:t>
      </w:r>
      <w:proofErr w:type="spellEnd"/>
      <w:r w:rsidRPr="001C49FC">
        <w:rPr>
          <w:rFonts w:ascii="Times New Roman" w:hAnsi="Times New Roman" w:cs="Times New Roman"/>
          <w:i/>
          <w:lang w:eastAsia="cs-CZ"/>
        </w:rPr>
        <w:t xml:space="preserve"> se tedy pojištění nevyžaduje.</w:t>
      </w:r>
    </w:p>
    <w:p w:rsidR="001C49FC" w:rsidRDefault="001C49FC" w:rsidP="00E43FC4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1C49FC" w:rsidRDefault="001C49FC" w:rsidP="00E43FC4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E43FC4" w:rsidRPr="00F456E2" w:rsidRDefault="00E43FC4" w:rsidP="00E43FC4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F456E2">
        <w:rPr>
          <w:rFonts w:ascii="Times New Roman" w:eastAsia="Times New Roman" w:hAnsi="Times New Roman" w:cs="Times New Roman"/>
          <w:b/>
          <w:lang w:eastAsia="cs-CZ"/>
        </w:rPr>
        <w:t xml:space="preserve">Zadavatel </w:t>
      </w:r>
      <w:r w:rsidRPr="00F456E2">
        <w:rPr>
          <w:rFonts w:ascii="Times New Roman" w:hAnsi="Times New Roman" w:cs="Times New Roman"/>
          <w:b/>
          <w:lang w:eastAsia="cs-CZ"/>
        </w:rPr>
        <w:t>tímto podává vysvětlení/ změnu/ doplnění zadávací dokumentace k výše uvedené veřejné zakázce</w:t>
      </w:r>
      <w:r w:rsidRPr="00F456E2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F456E2">
        <w:rPr>
          <w:rFonts w:ascii="Times New Roman" w:hAnsi="Times New Roman" w:cs="Times New Roman"/>
          <w:b/>
          <w:lang w:eastAsia="cs-CZ"/>
        </w:rPr>
        <w:t>bez předchozí žádosti.</w:t>
      </w:r>
    </w:p>
    <w:p w:rsidR="00F456E2" w:rsidRPr="00F456E2" w:rsidRDefault="00F456E2" w:rsidP="00E43FC4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</w:p>
    <w:p w:rsidR="00E43FC4" w:rsidRDefault="00E4204A" w:rsidP="0011391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F456E2">
        <w:rPr>
          <w:rFonts w:ascii="Times New Roman" w:eastAsia="Times New Roman" w:hAnsi="Times New Roman" w:cs="Times New Roman"/>
          <w:lang w:eastAsia="cs-CZ"/>
        </w:rPr>
        <w:t>Do dokumentace doplňujeme</w:t>
      </w:r>
      <w:r w:rsidR="00E43FC4" w:rsidRPr="00F456E2">
        <w:rPr>
          <w:rFonts w:ascii="Times New Roman" w:eastAsia="Times New Roman" w:hAnsi="Times New Roman" w:cs="Times New Roman"/>
          <w:lang w:eastAsia="cs-CZ"/>
        </w:rPr>
        <w:t xml:space="preserve"> chybějící SO 11-19-03.3</w:t>
      </w:r>
      <w:r w:rsidR="00E43FC4" w:rsidRPr="00F456E2">
        <w:rPr>
          <w:rFonts w:ascii="Times New Roman" w:eastAsia="Times New Roman" w:hAnsi="Times New Roman" w:cs="Times New Roman"/>
          <w:lang w:eastAsia="cs-CZ"/>
        </w:rPr>
        <w:tab/>
      </w:r>
      <w:proofErr w:type="spellStart"/>
      <w:proofErr w:type="gramStart"/>
      <w:r w:rsidR="00E43FC4" w:rsidRPr="00F456E2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="00E43FC4" w:rsidRPr="00F456E2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="00E43FC4" w:rsidRPr="00F456E2">
        <w:rPr>
          <w:rFonts w:ascii="Times New Roman" w:eastAsia="Times New Roman" w:hAnsi="Times New Roman" w:cs="Times New Roman"/>
          <w:lang w:eastAsia="cs-CZ"/>
        </w:rPr>
        <w:t xml:space="preserve"> Přerov - </w:t>
      </w:r>
      <w:proofErr w:type="spellStart"/>
      <w:r w:rsidR="00E43FC4" w:rsidRPr="00F456E2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="00E43FC4" w:rsidRPr="00F456E2">
        <w:rPr>
          <w:rFonts w:ascii="Times New Roman" w:eastAsia="Times New Roman" w:hAnsi="Times New Roman" w:cs="Times New Roman"/>
          <w:lang w:eastAsia="cs-CZ"/>
        </w:rPr>
        <w:t xml:space="preserve">, silniční nadjezd v km 185,338 - přeložka plynovodu. Součástí doplnění je projektová dokumentace, soupis prací a rekapitulace. </w:t>
      </w:r>
      <w:r w:rsidR="00E43FC4" w:rsidRPr="00F456E2">
        <w:rPr>
          <w:rFonts w:ascii="Times New Roman" w:eastAsia="Times New Roman" w:hAnsi="Times New Roman" w:cs="Times New Roman"/>
          <w:i/>
          <w:u w:val="single"/>
          <w:lang w:eastAsia="cs-CZ"/>
        </w:rPr>
        <w:t>Viz příloha.</w:t>
      </w:r>
    </w:p>
    <w:p w:rsidR="00E43FC4" w:rsidRPr="00E43FC4" w:rsidRDefault="00E43FC4" w:rsidP="0011391A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FB05E8" w:rsidRPr="00F45479" w:rsidRDefault="00FB05E8" w:rsidP="007110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</w:t>
      </w:r>
      <w:r w:rsidRPr="00347BE5">
        <w:rPr>
          <w:rFonts w:ascii="Times New Roman" w:eastAsia="Times New Roman" w:hAnsi="Times New Roman" w:cs="Times New Roman"/>
          <w:lang w:eastAsia="cs-CZ"/>
        </w:rPr>
        <w:t>skutečnosti, že b</w:t>
      </w:r>
      <w:r w:rsidR="00B35C0E" w:rsidRPr="00347BE5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postupuje zadavatel v souladu s ust. § 99 odst. 2 ZZVZ a prodlužuje lhůtu pro podání nabídek ze dne </w:t>
      </w:r>
      <w:r w:rsidRPr="00F456E2">
        <w:rPr>
          <w:rFonts w:ascii="Times New Roman" w:eastAsia="Times New Roman" w:hAnsi="Times New Roman" w:cs="Times New Roman"/>
          <w:lang w:eastAsia="cs-CZ"/>
        </w:rPr>
        <w:br/>
      </w:r>
      <w:r w:rsidR="005877B5" w:rsidRPr="00F456E2">
        <w:rPr>
          <w:rFonts w:ascii="Times New Roman" w:eastAsia="Times New Roman" w:hAnsi="Times New Roman" w:cs="Times New Roman"/>
          <w:lang w:eastAsia="cs-CZ"/>
        </w:rPr>
        <w:t>12</w:t>
      </w:r>
      <w:r w:rsidR="00D34683" w:rsidRPr="00F456E2">
        <w:rPr>
          <w:rFonts w:ascii="Times New Roman" w:eastAsia="Times New Roman" w:hAnsi="Times New Roman" w:cs="Times New Roman"/>
          <w:lang w:eastAsia="cs-CZ"/>
        </w:rPr>
        <w:t>. 1</w:t>
      </w:r>
      <w:r w:rsidR="00995E35" w:rsidRPr="00F456E2">
        <w:rPr>
          <w:rFonts w:ascii="Times New Roman" w:eastAsia="Times New Roman" w:hAnsi="Times New Roman" w:cs="Times New Roman"/>
          <w:lang w:eastAsia="cs-CZ"/>
        </w:rPr>
        <w:t>1</w:t>
      </w:r>
      <w:r w:rsidR="00D34683" w:rsidRPr="00F456E2">
        <w:rPr>
          <w:rFonts w:ascii="Times New Roman" w:eastAsia="Times New Roman" w:hAnsi="Times New Roman" w:cs="Times New Roman"/>
          <w:lang w:eastAsia="cs-CZ"/>
        </w:rPr>
        <w:t>. 2018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267358" w:rsidRPr="00F456E2">
        <w:rPr>
          <w:rFonts w:ascii="Times New Roman" w:eastAsia="Times New Roman" w:hAnsi="Times New Roman" w:cs="Times New Roman"/>
          <w:lang w:eastAsia="cs-CZ"/>
        </w:rPr>
        <w:t>1</w:t>
      </w:r>
      <w:r w:rsidR="00E4204A" w:rsidRPr="00F456E2">
        <w:rPr>
          <w:rFonts w:ascii="Times New Roman" w:eastAsia="Times New Roman" w:hAnsi="Times New Roman" w:cs="Times New Roman"/>
          <w:lang w:eastAsia="cs-CZ"/>
        </w:rPr>
        <w:t>4</w:t>
      </w:r>
      <w:r w:rsidR="00D34683" w:rsidRPr="00F456E2">
        <w:rPr>
          <w:rFonts w:ascii="Times New Roman" w:eastAsia="Times New Roman" w:hAnsi="Times New Roman" w:cs="Times New Roman"/>
          <w:lang w:eastAsia="cs-CZ"/>
        </w:rPr>
        <w:t>. 1</w:t>
      </w:r>
      <w:r w:rsidR="00995E35" w:rsidRPr="00F456E2">
        <w:rPr>
          <w:rFonts w:ascii="Times New Roman" w:eastAsia="Times New Roman" w:hAnsi="Times New Roman" w:cs="Times New Roman"/>
          <w:lang w:eastAsia="cs-CZ"/>
        </w:rPr>
        <w:t>1</w:t>
      </w:r>
      <w:r w:rsidR="00D34683" w:rsidRPr="00F456E2">
        <w:rPr>
          <w:rFonts w:ascii="Times New Roman" w:eastAsia="Times New Roman" w:hAnsi="Times New Roman" w:cs="Times New Roman"/>
          <w:lang w:eastAsia="cs-CZ"/>
        </w:rPr>
        <w:t>. 2018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E4204A" w:rsidRPr="00F456E2">
        <w:rPr>
          <w:rFonts w:ascii="Times New Roman" w:eastAsia="Times New Roman" w:hAnsi="Times New Roman" w:cs="Times New Roman"/>
          <w:lang w:eastAsia="cs-CZ"/>
        </w:rPr>
        <w:t>2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 pracovní</w:t>
      </w:r>
      <w:r w:rsidR="00E43FC4" w:rsidRPr="00F456E2">
        <w:rPr>
          <w:rFonts w:ascii="Times New Roman" w:eastAsia="Times New Roman" w:hAnsi="Times New Roman" w:cs="Times New Roman"/>
          <w:lang w:eastAsia="cs-CZ"/>
        </w:rPr>
        <w:t xml:space="preserve"> d</w:t>
      </w:r>
      <w:r w:rsidRPr="00F456E2">
        <w:rPr>
          <w:rFonts w:ascii="Times New Roman" w:eastAsia="Times New Roman" w:hAnsi="Times New Roman" w:cs="Times New Roman"/>
          <w:lang w:eastAsia="cs-CZ"/>
        </w:rPr>
        <w:t>n</w:t>
      </w:r>
      <w:r w:rsidR="00E43FC4" w:rsidRPr="00F456E2">
        <w:rPr>
          <w:rFonts w:ascii="Times New Roman" w:eastAsia="Times New Roman" w:hAnsi="Times New Roman" w:cs="Times New Roman"/>
          <w:lang w:eastAsia="cs-CZ"/>
        </w:rPr>
        <w:t>y</w:t>
      </w:r>
      <w:r w:rsidRPr="00F456E2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347BE5" w:rsidRPr="00F45479" w:rsidRDefault="00347BE5" w:rsidP="00347BE5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47BE5" w:rsidRPr="005D3153" w:rsidRDefault="00347BE5" w:rsidP="00347B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 xml:space="preserve">evidenční č. </w:t>
      </w:r>
      <w:r w:rsidRPr="00F665B8">
        <w:rPr>
          <w:rFonts w:ascii="Times New Roman" w:eastAsia="Times New Roman" w:hAnsi="Times New Roman" w:cs="Times New Roman"/>
          <w:lang w:eastAsia="cs-CZ"/>
        </w:rPr>
        <w:t>VZ Z2018-033536)</w:t>
      </w:r>
      <w:r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5D3153">
        <w:rPr>
          <w:rFonts w:ascii="Times New Roman" w:eastAsia="Times New Roman" w:hAnsi="Times New Roman" w:cs="Times New Roman"/>
          <w:lang w:eastAsia="cs-CZ"/>
        </w:rPr>
        <w:t>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F456E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995E35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hod. a nahrazujeme datem </w:t>
      </w:r>
      <w:r w:rsidR="00267358" w:rsidRPr="00F456E2">
        <w:rPr>
          <w:rFonts w:ascii="Times New Roman" w:eastAsia="Times New Roman" w:hAnsi="Times New Roman" w:cs="Times New Roman"/>
          <w:lang w:eastAsia="cs-CZ"/>
        </w:rPr>
        <w:t>1</w:t>
      </w:r>
      <w:r w:rsidR="00E4204A" w:rsidRPr="00F456E2">
        <w:rPr>
          <w:rFonts w:ascii="Times New Roman" w:eastAsia="Times New Roman" w:hAnsi="Times New Roman" w:cs="Times New Roman"/>
          <w:lang w:eastAsia="cs-CZ"/>
        </w:rPr>
        <w:t>4</w:t>
      </w:r>
      <w:r w:rsidR="00995E35" w:rsidRPr="00F456E2">
        <w:rPr>
          <w:rFonts w:ascii="Times New Roman" w:eastAsia="Times New Roman" w:hAnsi="Times New Roman" w:cs="Times New Roman"/>
          <w:lang w:eastAsia="cs-CZ"/>
        </w:rPr>
        <w:t>. 11. 2018</w:t>
      </w:r>
      <w:r w:rsidRPr="00F456E2">
        <w:rPr>
          <w:rFonts w:ascii="Times New Roman" w:eastAsia="Times New Roman" w:hAnsi="Times New Roman" w:cs="Times New Roman"/>
          <w:lang w:eastAsia="cs-CZ"/>
        </w:rPr>
        <w:t xml:space="preserve"> v 1</w:t>
      </w:r>
      <w:r w:rsidR="00995E35" w:rsidRPr="00F456E2">
        <w:rPr>
          <w:rFonts w:ascii="Times New Roman" w:eastAsia="Times New Roman" w:hAnsi="Times New Roman" w:cs="Times New Roman"/>
          <w:lang w:eastAsia="cs-CZ"/>
        </w:rPr>
        <w:t>1</w:t>
      </w:r>
      <w:r w:rsidRPr="00F456E2">
        <w:rPr>
          <w:rFonts w:ascii="Times New Roman" w:eastAsia="Times New Roman" w:hAnsi="Times New Roman" w:cs="Times New Roman"/>
          <w:lang w:eastAsia="cs-CZ"/>
        </w:rPr>
        <w:t>:</w:t>
      </w:r>
      <w:r w:rsidR="00995E35" w:rsidRPr="00F456E2">
        <w:rPr>
          <w:rFonts w:ascii="Times New Roman" w:eastAsia="Times New Roman" w:hAnsi="Times New Roman" w:cs="Times New Roman"/>
          <w:lang w:eastAsia="cs-CZ"/>
        </w:rPr>
        <w:t>3</w:t>
      </w:r>
      <w:r w:rsidRPr="00F456E2">
        <w:rPr>
          <w:rFonts w:ascii="Times New Roman" w:eastAsia="Times New Roman" w:hAnsi="Times New Roman" w:cs="Times New Roman"/>
          <w:lang w:eastAsia="cs-CZ"/>
        </w:rPr>
        <w:t>0 hod.,</w:t>
      </w:r>
      <w:r w:rsidRPr="00F456E2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Pr="00F456E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F456E2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00ED7" w:rsidRPr="006D0432" w:rsidRDefault="00995E35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F456E2">
        <w:rPr>
          <w:rFonts w:ascii="Times New Roman" w:eastAsia="Times New Roman" w:hAnsi="Times New Roman" w:cs="Times New Roman"/>
          <w:lang w:eastAsia="cs-CZ"/>
        </w:rPr>
        <w:t xml:space="preserve">rušíme datum 5. 11. 2018 v 11:30 hod. a nahrazujeme datem </w:t>
      </w:r>
      <w:r w:rsidR="00267358" w:rsidRPr="00F456E2">
        <w:rPr>
          <w:rFonts w:ascii="Times New Roman" w:eastAsia="Times New Roman" w:hAnsi="Times New Roman" w:cs="Times New Roman"/>
          <w:lang w:eastAsia="cs-CZ"/>
        </w:rPr>
        <w:t>1</w:t>
      </w:r>
      <w:r w:rsidR="00E4204A" w:rsidRPr="00F456E2">
        <w:rPr>
          <w:rFonts w:ascii="Times New Roman" w:eastAsia="Times New Roman" w:hAnsi="Times New Roman" w:cs="Times New Roman"/>
          <w:lang w:eastAsia="cs-CZ"/>
        </w:rPr>
        <w:t>4</w:t>
      </w:r>
      <w:r w:rsidR="00E4235A" w:rsidRPr="00F456E2">
        <w:rPr>
          <w:rFonts w:ascii="Times New Roman" w:eastAsia="Times New Roman" w:hAnsi="Times New Roman" w:cs="Times New Roman"/>
          <w:lang w:eastAsia="cs-CZ"/>
        </w:rPr>
        <w:t>. 11. 2018 v 11:30 hod.</w:t>
      </w:r>
      <w:r w:rsidR="00200ED7" w:rsidRPr="00F456E2">
        <w:rPr>
          <w:rFonts w:ascii="Times New Roman" w:eastAsia="Times New Roman" w:hAnsi="Times New Roman" w:cs="Times New Roman"/>
          <w:lang w:eastAsia="cs-CZ"/>
        </w:rPr>
        <w:t>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</w:p>
    <w:p w:rsidR="00FA4633" w:rsidRPr="00F456E2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eastAsia="cs-CZ"/>
        </w:rPr>
      </w:pPr>
      <w:r w:rsidRPr="00F456E2">
        <w:rPr>
          <w:rFonts w:ascii="Times New Roman" w:hAnsi="Times New Roman" w:cs="Times New Roman"/>
          <w:bCs/>
          <w:sz w:val="24"/>
          <w:szCs w:val="24"/>
          <w:u w:val="single"/>
          <w:lang w:eastAsia="cs-CZ"/>
        </w:rPr>
        <w:t>Složka E_01_04_SO11190303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E_01_04_SO11190303_00_Rozpiska.pdf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E_01_04_SO11190303_00_Seznam_priloh.pdf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E_01_04_SO11190303_01_Technicka_zprava.pdf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E_01_04_SO11190303_02_Katastralni_situace.pdf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E_01_04_SO11190303_03_Situace.pdf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E_01_04_SO11190303_04_Vytycovaci_vykres.pdf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E_01_04_SO11190303_05_Vzorovy_rez.pdf</w:t>
      </w:r>
    </w:p>
    <w:p w:rsidR="00BD0950" w:rsidRPr="00BD0950" w:rsidRDefault="00BD0950" w:rsidP="00BD0950">
      <w:pPr>
        <w:tabs>
          <w:tab w:val="center" w:pos="7371"/>
        </w:tabs>
        <w:spacing w:after="0" w:line="240" w:lineRule="auto"/>
        <w:ind w:left="708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D0950">
        <w:rPr>
          <w:rFonts w:ascii="Times New Roman" w:hAnsi="Times New Roman" w:cs="Times New Roman"/>
          <w:bCs/>
          <w:sz w:val="24"/>
          <w:szCs w:val="24"/>
          <w:lang w:eastAsia="cs-CZ"/>
        </w:rPr>
        <w:t>SP_SO 11-19-03_3.xls</w:t>
      </w:r>
    </w:p>
    <w:p w:rsidR="00E4204A" w:rsidRDefault="00E4204A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E_1_10_SO123401_10.pdf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E_1_10_SO123401_31.pdf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E_1_10_SO123401_32.pdf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Rekapitulace-</w:t>
      </w:r>
      <w:proofErr w:type="spellStart"/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razeni</w:t>
      </w:r>
      <w:proofErr w:type="spellEnd"/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dle SM11</w:t>
      </w:r>
      <w:r w:rsidR="00F456E2">
        <w:rPr>
          <w:rFonts w:ascii="Times New Roman" w:hAnsi="Times New Roman" w:cs="Times New Roman"/>
          <w:bCs/>
          <w:sz w:val="24"/>
          <w:szCs w:val="24"/>
          <w:lang w:eastAsia="cs-CZ"/>
        </w:rPr>
        <w:t>_A</w:t>
      </w: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.xlsx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11-19-83_A.xls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12-34-01_A.xls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19-34-01_A.xls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19-34-02_A.xls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61-19-03_A.xls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61-19-104_A.xls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61-19-84_A.xls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61-19-85_A.xls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61-19-88_A.xls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61-19-90_A.xls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61-19-92_A.xls</w:t>
      </w:r>
    </w:p>
    <w:p w:rsidR="00FA4633" w:rsidRPr="00FA4633" w:rsidRDefault="00FA4633" w:rsidP="00FA463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FA4633">
        <w:rPr>
          <w:rFonts w:ascii="Times New Roman" w:hAnsi="Times New Roman" w:cs="Times New Roman"/>
          <w:bCs/>
          <w:sz w:val="24"/>
          <w:szCs w:val="24"/>
          <w:lang w:eastAsia="cs-CZ"/>
        </w:rPr>
        <w:t>SP_SO 61-34-01_A.xls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56E2" w:rsidRPr="000274CE" w:rsidRDefault="00F456E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bookmarkStart w:id="0" w:name="_GoBack"/>
      <w:bookmarkEnd w:id="0"/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37981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C334E5">
        <w:rPr>
          <w:rFonts w:ascii="Times New Roman" w:hAnsi="Times New Roman" w:cs="Times New Roman"/>
          <w:sz w:val="24"/>
          <w:szCs w:val="24"/>
          <w:lang w:eastAsia="cs-CZ"/>
        </w:rPr>
        <w:t>9</w:t>
      </w:r>
      <w:r w:rsidR="00637981">
        <w:rPr>
          <w:rFonts w:ascii="Times New Roman" w:hAnsi="Times New Roman" w:cs="Times New Roman"/>
          <w:sz w:val="24"/>
          <w:szCs w:val="24"/>
          <w:lang w:eastAsia="cs-CZ"/>
        </w:rPr>
        <w:t>. 10. 2018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56E2" w:rsidRDefault="00F456E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456E2" w:rsidRPr="000274CE" w:rsidRDefault="00F456E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Ing. Karel Švejda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 odboru investičního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2449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11. 5. 2018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státní organizace</w:t>
      </w:r>
    </w:p>
    <w:p w:rsidR="00BA6796" w:rsidRPr="00F45479" w:rsidRDefault="00BA6796" w:rsidP="000F080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DB7EDA6" wp14:editId="2424EA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A3C508F"/>
    <w:multiLevelType w:val="hybridMultilevel"/>
    <w:tmpl w:val="6FEE9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E0E5C"/>
    <w:multiLevelType w:val="hybridMultilevel"/>
    <w:tmpl w:val="8506BFDE"/>
    <w:lvl w:ilvl="0" w:tplc="9296EBBE">
      <w:start w:val="5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24"/>
  </w:num>
  <w:num w:numId="5">
    <w:abstractNumId w:val="13"/>
  </w:num>
  <w:num w:numId="6">
    <w:abstractNumId w:val="2"/>
  </w:num>
  <w:num w:numId="7">
    <w:abstractNumId w:val="17"/>
  </w:num>
  <w:num w:numId="8">
    <w:abstractNumId w:val="23"/>
  </w:num>
  <w:num w:numId="9">
    <w:abstractNumId w:val="18"/>
  </w:num>
  <w:num w:numId="10">
    <w:abstractNumId w:val="7"/>
  </w:num>
  <w:num w:numId="11">
    <w:abstractNumId w:val="22"/>
  </w:num>
  <w:num w:numId="12">
    <w:abstractNumId w:val="27"/>
  </w:num>
  <w:num w:numId="13">
    <w:abstractNumId w:val="8"/>
  </w:num>
  <w:num w:numId="14">
    <w:abstractNumId w:val="15"/>
  </w:num>
  <w:num w:numId="15">
    <w:abstractNumId w:val="6"/>
  </w:num>
  <w:num w:numId="16">
    <w:abstractNumId w:val="26"/>
  </w:num>
  <w:num w:numId="17">
    <w:abstractNumId w:val="4"/>
  </w:num>
  <w:num w:numId="18">
    <w:abstractNumId w:val="5"/>
  </w:num>
  <w:num w:numId="19">
    <w:abstractNumId w:val="19"/>
  </w:num>
  <w:num w:numId="20">
    <w:abstractNumId w:val="25"/>
  </w:num>
  <w:num w:numId="21">
    <w:abstractNumId w:val="0"/>
  </w:num>
  <w:num w:numId="22">
    <w:abstractNumId w:val="20"/>
  </w:num>
  <w:num w:numId="23">
    <w:abstractNumId w:val="30"/>
  </w:num>
  <w:num w:numId="24">
    <w:abstractNumId w:val="1"/>
  </w:num>
  <w:num w:numId="25">
    <w:abstractNumId w:val="14"/>
  </w:num>
  <w:num w:numId="26">
    <w:abstractNumId w:val="10"/>
  </w:num>
  <w:num w:numId="27">
    <w:abstractNumId w:val="16"/>
  </w:num>
  <w:num w:numId="28">
    <w:abstractNumId w:val="28"/>
  </w:num>
  <w:num w:numId="29">
    <w:abstractNumId w:val="29"/>
  </w:num>
  <w:num w:numId="30">
    <w:abstractNumId w:val="11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8044D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106EF"/>
    <w:rsid w:val="00110F54"/>
    <w:rsid w:val="00111B15"/>
    <w:rsid w:val="00113732"/>
    <w:rsid w:val="0011391A"/>
    <w:rsid w:val="00133A2C"/>
    <w:rsid w:val="0013410E"/>
    <w:rsid w:val="00140306"/>
    <w:rsid w:val="00143BF7"/>
    <w:rsid w:val="00144C5E"/>
    <w:rsid w:val="00147438"/>
    <w:rsid w:val="001474B1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49FC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67358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483C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2D39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7005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B2977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877B5"/>
    <w:rsid w:val="00590F8D"/>
    <w:rsid w:val="00590FE5"/>
    <w:rsid w:val="0059321D"/>
    <w:rsid w:val="00593A5E"/>
    <w:rsid w:val="005B3E3E"/>
    <w:rsid w:val="005B5309"/>
    <w:rsid w:val="005D280B"/>
    <w:rsid w:val="005E064A"/>
    <w:rsid w:val="005E368E"/>
    <w:rsid w:val="005E4018"/>
    <w:rsid w:val="005E7426"/>
    <w:rsid w:val="005F1758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37981"/>
    <w:rsid w:val="006451DB"/>
    <w:rsid w:val="00645690"/>
    <w:rsid w:val="00646F97"/>
    <w:rsid w:val="006635C6"/>
    <w:rsid w:val="0067338C"/>
    <w:rsid w:val="00683CBA"/>
    <w:rsid w:val="00695C18"/>
    <w:rsid w:val="006A501F"/>
    <w:rsid w:val="006A6069"/>
    <w:rsid w:val="006A6F7D"/>
    <w:rsid w:val="006B0DC8"/>
    <w:rsid w:val="006B11E6"/>
    <w:rsid w:val="006B23FB"/>
    <w:rsid w:val="006B41A8"/>
    <w:rsid w:val="006B583F"/>
    <w:rsid w:val="006B6F32"/>
    <w:rsid w:val="006C0880"/>
    <w:rsid w:val="006C70F6"/>
    <w:rsid w:val="006C7858"/>
    <w:rsid w:val="006E2196"/>
    <w:rsid w:val="006E3182"/>
    <w:rsid w:val="006F23F0"/>
    <w:rsid w:val="006F4508"/>
    <w:rsid w:val="00704E94"/>
    <w:rsid w:val="00711073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3B2C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45F5"/>
    <w:rsid w:val="0097514F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2A72"/>
    <w:rsid w:val="00AD45D3"/>
    <w:rsid w:val="00AD6A54"/>
    <w:rsid w:val="00AF1918"/>
    <w:rsid w:val="00AF1F5B"/>
    <w:rsid w:val="00AF77C7"/>
    <w:rsid w:val="00B12945"/>
    <w:rsid w:val="00B15DB8"/>
    <w:rsid w:val="00B214F3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B66C8"/>
    <w:rsid w:val="00BC0981"/>
    <w:rsid w:val="00BC2ACE"/>
    <w:rsid w:val="00BC384D"/>
    <w:rsid w:val="00BD0950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334E5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613CD"/>
    <w:rsid w:val="00D701A3"/>
    <w:rsid w:val="00D73D19"/>
    <w:rsid w:val="00D73FE5"/>
    <w:rsid w:val="00D807F5"/>
    <w:rsid w:val="00D81310"/>
    <w:rsid w:val="00D859E7"/>
    <w:rsid w:val="00D8769C"/>
    <w:rsid w:val="00D916D0"/>
    <w:rsid w:val="00DA0DEE"/>
    <w:rsid w:val="00DA2634"/>
    <w:rsid w:val="00DA3602"/>
    <w:rsid w:val="00DA4D38"/>
    <w:rsid w:val="00DB5C3B"/>
    <w:rsid w:val="00DC228F"/>
    <w:rsid w:val="00DC2DB6"/>
    <w:rsid w:val="00DD35BA"/>
    <w:rsid w:val="00DD4749"/>
    <w:rsid w:val="00DE1BED"/>
    <w:rsid w:val="00DE6307"/>
    <w:rsid w:val="00DF3328"/>
    <w:rsid w:val="00DF640F"/>
    <w:rsid w:val="00E01443"/>
    <w:rsid w:val="00E03C45"/>
    <w:rsid w:val="00E17117"/>
    <w:rsid w:val="00E22756"/>
    <w:rsid w:val="00E26CB4"/>
    <w:rsid w:val="00E305F2"/>
    <w:rsid w:val="00E31692"/>
    <w:rsid w:val="00E35031"/>
    <w:rsid w:val="00E4204A"/>
    <w:rsid w:val="00E4235A"/>
    <w:rsid w:val="00E42975"/>
    <w:rsid w:val="00E43BB3"/>
    <w:rsid w:val="00E43FC4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436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456E2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0D2F"/>
    <w:rsid w:val="00F839F6"/>
    <w:rsid w:val="00F83FDC"/>
    <w:rsid w:val="00F845DE"/>
    <w:rsid w:val="00F86990"/>
    <w:rsid w:val="00F869A7"/>
    <w:rsid w:val="00F86F02"/>
    <w:rsid w:val="00F949E5"/>
    <w:rsid w:val="00FA41EF"/>
    <w:rsid w:val="00FA4633"/>
    <w:rsid w:val="00FA5EB3"/>
    <w:rsid w:val="00FB01DA"/>
    <w:rsid w:val="00FB05E8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337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1964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19</cp:revision>
  <cp:lastPrinted>2014-12-29T09:49:00Z</cp:lastPrinted>
  <dcterms:created xsi:type="dcterms:W3CDTF">2018-10-24T07:54:00Z</dcterms:created>
  <dcterms:modified xsi:type="dcterms:W3CDTF">2018-10-29T09:21:00Z</dcterms:modified>
</cp:coreProperties>
</file>