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7ACDBF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D33010">
        <w:rPr>
          <w:rFonts w:ascii="Verdana" w:hAnsi="Verdana" w:cstheme="minorHAnsi"/>
          <w:b/>
          <w:sz w:val="28"/>
          <w:szCs w:val="28"/>
          <w:u w:val="single"/>
        </w:rPr>
        <w:t>k</w:t>
      </w:r>
      <w:r w:rsidR="00D33010" w:rsidRPr="00D33010">
        <w:rPr>
          <w:rFonts w:ascii="Verdana" w:hAnsi="Verdana" w:cstheme="minorHAnsi"/>
          <w:b/>
          <w:sz w:val="28"/>
          <w:szCs w:val="28"/>
          <w:u w:val="single"/>
        </w:rPr>
        <w:t>alibrace a servis specifických zabezpečovacích a sdělovacích technologií</w:t>
      </w:r>
      <w:r w:rsidR="001F39B2" w:rsidRPr="002507FA">
        <w:rPr>
          <w:rFonts w:ascii="Verdana" w:hAnsi="Verdana" w:cstheme="minorHAnsi"/>
          <w:b/>
          <w:sz w:val="28"/>
          <w:szCs w:val="28"/>
          <w:u w:val="single"/>
        </w:rPr>
        <w:t>“</w:t>
      </w:r>
    </w:p>
    <w:p w14:paraId="66B8BB21" w14:textId="1FAE3B58"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Název veřejné zakázky:</w:t>
      </w:r>
      <w:r w:rsidR="00D33010">
        <w:rPr>
          <w:rFonts w:ascii="Verdana" w:hAnsi="Verdana" w:cstheme="minorHAnsi"/>
          <w:b/>
          <w:sz w:val="22"/>
          <w:u w:val="single"/>
        </w:rPr>
        <w:t xml:space="preserve"> </w:t>
      </w:r>
      <w:r w:rsidR="00D33010" w:rsidRPr="00D33010">
        <w:rPr>
          <w:rFonts w:ascii="Verdana" w:hAnsi="Verdana" w:cstheme="minorHAnsi"/>
          <w:b/>
          <w:sz w:val="22"/>
          <w:u w:val="single"/>
        </w:rPr>
        <w:t>„Kalibrace a servis specifických zabezpečovacích a sdělovacích technologií OŘ Plzeň 2024-2026“</w:t>
      </w:r>
    </w:p>
    <w:p w14:paraId="5FFEACFA" w14:textId="735C8995"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Číslo registru VZ:</w:t>
      </w:r>
      <w:r w:rsidR="00D33010">
        <w:rPr>
          <w:rFonts w:ascii="Verdana" w:hAnsi="Verdana" w:cstheme="minorHAnsi"/>
          <w:b/>
          <w:sz w:val="22"/>
          <w:u w:val="single"/>
        </w:rPr>
        <w:t xml:space="preserve"> 6542</w:t>
      </w:r>
      <w:r w:rsidR="00C605E0">
        <w:rPr>
          <w:rFonts w:ascii="Verdana" w:hAnsi="Verdana" w:cstheme="minorHAnsi"/>
          <w:b/>
          <w:sz w:val="22"/>
          <w:u w:val="single"/>
        </w:rPr>
        <w:t>4002</w:t>
      </w:r>
    </w:p>
    <w:p w14:paraId="1C09B6AD" w14:textId="7338A226" w:rsidR="00D33010" w:rsidRDefault="00D33010" w:rsidP="002507FA">
      <w:pPr>
        <w:pStyle w:val="acnormal"/>
        <w:jc w:val="left"/>
        <w:rPr>
          <w:rFonts w:ascii="Verdana" w:hAnsi="Verdana" w:cstheme="minorHAnsi"/>
          <w:b/>
          <w:sz w:val="22"/>
          <w:u w:val="single"/>
        </w:rPr>
      </w:pPr>
      <w:r>
        <w:rPr>
          <w:rFonts w:ascii="Verdana" w:hAnsi="Verdana" w:cstheme="minorHAnsi"/>
          <w:b/>
          <w:sz w:val="22"/>
          <w:u w:val="single"/>
        </w:rPr>
        <w:t xml:space="preserve">Část </w:t>
      </w:r>
      <w:r w:rsidR="009127B6">
        <w:rPr>
          <w:rFonts w:ascii="Verdana" w:hAnsi="Verdana" w:cstheme="minorHAnsi"/>
          <w:b/>
          <w:sz w:val="22"/>
          <w:u w:val="single"/>
        </w:rPr>
        <w:t>2</w:t>
      </w:r>
      <w:r>
        <w:rPr>
          <w:rFonts w:ascii="Verdana" w:hAnsi="Verdana" w:cstheme="minorHAnsi"/>
          <w:b/>
          <w:sz w:val="22"/>
          <w:u w:val="single"/>
        </w:rPr>
        <w:t xml:space="preserve"> – Obvod</w:t>
      </w:r>
      <w:r w:rsidR="009B04D5">
        <w:rPr>
          <w:rFonts w:ascii="Verdana" w:hAnsi="Verdana" w:cstheme="minorHAnsi"/>
          <w:b/>
          <w:sz w:val="22"/>
          <w:u w:val="single"/>
        </w:rPr>
        <w:t xml:space="preserve"> SSZT</w:t>
      </w:r>
      <w:r>
        <w:rPr>
          <w:rFonts w:ascii="Verdana" w:hAnsi="Verdana" w:cstheme="minorHAnsi"/>
          <w:b/>
          <w:sz w:val="22"/>
          <w:u w:val="single"/>
        </w:rPr>
        <w:t xml:space="preserve"> Plzeň</w:t>
      </w:r>
    </w:p>
    <w:p w14:paraId="77811C09" w14:textId="4B4D120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24CC532"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3635E8DB"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D33010">
        <w:rPr>
          <w:rFonts w:ascii="Verdana" w:hAnsi="Verdana" w:cstheme="minorHAnsi"/>
          <w:sz w:val="18"/>
          <w:szCs w:val="18"/>
        </w:rPr>
        <w:t>základě pověření č. 2720 ze dne 27. 5. 2019</w:t>
      </w:r>
    </w:p>
    <w:p w14:paraId="4D32DD4B" w14:textId="3342E11E"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336067E1"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61D3451" w14:textId="7D60768B" w:rsidR="00115357" w:rsidRDefault="00115357" w:rsidP="00115357">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497BAE"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1D1A71CB"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A8C3956"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108061C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2832BD7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D9C7433"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62291C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7407E66"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03E04D8"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64C9AA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3D4C2E4"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4458BB5"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2922D3E" w:rsidR="003706CB" w:rsidRPr="002507FA" w:rsidRDefault="007D0E8A" w:rsidP="00AF7673">
      <w:pPr>
        <w:spacing w:after="120" w:line="264" w:lineRule="auto"/>
        <w:jc w:val="both"/>
        <w:rPr>
          <w:rFonts w:ascii="Verdana" w:hAnsi="Verdana" w:cstheme="minorHAnsi"/>
          <w:sz w:val="18"/>
          <w:szCs w:val="18"/>
        </w:rPr>
      </w:pPr>
      <w:r w:rsidRPr="00D33010">
        <w:rPr>
          <w:rFonts w:ascii="Verdana" w:eastAsia="Verdana" w:hAnsi="Verdana"/>
          <w:sz w:val="18"/>
          <w:szCs w:val="18"/>
        </w:rPr>
        <w:t xml:space="preserve">Tato Rámcová dohoda je uzavřena na základě výsledků </w:t>
      </w:r>
      <w:r w:rsidR="00F665B1" w:rsidRPr="00D33010">
        <w:rPr>
          <w:rFonts w:ascii="Verdana" w:eastAsia="Verdana" w:hAnsi="Verdana"/>
          <w:sz w:val="18"/>
          <w:szCs w:val="18"/>
        </w:rPr>
        <w:t xml:space="preserve">výběrového </w:t>
      </w:r>
      <w:r w:rsidRPr="00D33010">
        <w:rPr>
          <w:rFonts w:ascii="Verdana" w:eastAsia="Verdana" w:hAnsi="Verdana"/>
          <w:sz w:val="18"/>
          <w:szCs w:val="18"/>
        </w:rPr>
        <w:t>řízení na uzavření této Rámcové dohody odpovídající podlimitní sektorové veřejné zakázce</w:t>
      </w:r>
      <w:r w:rsidR="00966483" w:rsidRPr="00D33010">
        <w:rPr>
          <w:rFonts w:ascii="Verdana" w:eastAsia="Verdana" w:hAnsi="Verdana"/>
          <w:sz w:val="18"/>
          <w:szCs w:val="18"/>
        </w:rPr>
        <w:t xml:space="preserve"> </w:t>
      </w:r>
      <w:r w:rsidRPr="00D33010">
        <w:rPr>
          <w:rFonts w:ascii="Verdana" w:eastAsia="Verdana" w:hAnsi="Verdana"/>
          <w:sz w:val="18"/>
          <w:szCs w:val="18"/>
        </w:rPr>
        <w:t>s</w:t>
      </w:r>
      <w:r w:rsidRPr="007D0E8A">
        <w:rPr>
          <w:rFonts w:ascii="Verdana" w:eastAsia="Verdana" w:hAnsi="Verdana"/>
          <w:sz w:val="18"/>
          <w:szCs w:val="18"/>
        </w:rPr>
        <w:t xml:space="preserve"> názvem </w:t>
      </w:r>
      <w:r w:rsidR="00D33010" w:rsidRPr="00D33010">
        <w:rPr>
          <w:rFonts w:ascii="Verdana" w:eastAsia="Verdana" w:hAnsi="Verdana"/>
          <w:sz w:val="18"/>
          <w:szCs w:val="18"/>
        </w:rPr>
        <w:t>„Kalibrace a servis specifických zabezpečovacích a sdělovacích technologií OŘ Plzeň 2024-2026“</w:t>
      </w:r>
      <w:r w:rsidRPr="00D33010">
        <w:rPr>
          <w:rFonts w:ascii="Verdana" w:eastAsia="Verdana" w:hAnsi="Verdana"/>
          <w:sz w:val="18"/>
          <w:szCs w:val="18"/>
        </w:rPr>
        <w:t>,</w:t>
      </w:r>
      <w:r w:rsidRPr="007D0E8A">
        <w:rPr>
          <w:rFonts w:ascii="Verdana" w:eastAsia="Verdana" w:hAnsi="Verdana"/>
          <w:sz w:val="18"/>
          <w:szCs w:val="18"/>
        </w:rPr>
        <w:t xml:space="preserve"> č.j.: </w:t>
      </w:r>
      <w:r w:rsidR="00C911C0" w:rsidRPr="00C911C0">
        <w:rPr>
          <w:rFonts w:ascii="Verdana" w:eastAsia="Verdana" w:hAnsi="Verdana"/>
          <w:sz w:val="18"/>
          <w:szCs w:val="18"/>
        </w:rPr>
        <w:t>513/2024-SŽ-OŘ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1305CB">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305C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3A555F4" w:rsidR="00CC5257" w:rsidRPr="002507FA" w:rsidRDefault="00161E4D" w:rsidP="001305C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33010">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E1E8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35CA2" w:rsidRDefault="0038779C" w:rsidP="00B404D5">
      <w:pPr>
        <w:pStyle w:val="acnormalbulleted"/>
        <w:rPr>
          <w:rFonts w:ascii="Verdana" w:hAnsi="Verdana"/>
          <w:sz w:val="18"/>
          <w:szCs w:val="18"/>
        </w:rPr>
      </w:pPr>
      <w:r w:rsidRPr="00E35CA2">
        <w:rPr>
          <w:rFonts w:ascii="Verdana" w:hAnsi="Verdana"/>
          <w:sz w:val="18"/>
          <w:szCs w:val="18"/>
        </w:rPr>
        <w:t xml:space="preserve">Dílčí veřejné zakázky budou zadávány Objednatelem Zhotoviteli postupem uvedeným v této </w:t>
      </w:r>
      <w:r w:rsidR="00141D25" w:rsidRPr="00E35CA2">
        <w:rPr>
          <w:rFonts w:ascii="Verdana" w:hAnsi="Verdana"/>
          <w:sz w:val="18"/>
          <w:szCs w:val="18"/>
        </w:rPr>
        <w:t xml:space="preserve">Rámcové </w:t>
      </w:r>
      <w:r w:rsidRPr="00E35CA2">
        <w:rPr>
          <w:rFonts w:ascii="Verdana" w:hAnsi="Verdana"/>
          <w:sz w:val="18"/>
          <w:szCs w:val="18"/>
        </w:rPr>
        <w:t xml:space="preserve">dohodě po dobu účinnosti této </w:t>
      </w:r>
      <w:r w:rsidR="00BC50EA" w:rsidRPr="00E35CA2">
        <w:rPr>
          <w:rFonts w:ascii="Verdana" w:hAnsi="Verdana"/>
          <w:sz w:val="18"/>
          <w:szCs w:val="18"/>
        </w:rPr>
        <w:t xml:space="preserve">Rámcové </w:t>
      </w:r>
      <w:r w:rsidRPr="00E35CA2">
        <w:rPr>
          <w:rFonts w:ascii="Verdana" w:hAnsi="Verdana"/>
          <w:sz w:val="18"/>
          <w:szCs w:val="18"/>
        </w:rPr>
        <w:t xml:space="preserve">dohody a v souladu se všemi jejími podmínkami a taktéž </w:t>
      </w:r>
      <w:r w:rsidR="00BC50EA" w:rsidRPr="00E35CA2">
        <w:rPr>
          <w:rFonts w:ascii="Verdana" w:hAnsi="Verdana"/>
          <w:sz w:val="18"/>
          <w:szCs w:val="18"/>
        </w:rPr>
        <w:t xml:space="preserve">Obchodními </w:t>
      </w:r>
      <w:r w:rsidRPr="00E35CA2">
        <w:rPr>
          <w:rFonts w:ascii="Verdana" w:hAnsi="Verdana"/>
          <w:sz w:val="18"/>
          <w:szCs w:val="18"/>
        </w:rPr>
        <w:t xml:space="preserve">podmínkami uvedenými v příloze č. </w:t>
      </w:r>
      <w:r w:rsidR="007A2C38" w:rsidRPr="00E35CA2">
        <w:rPr>
          <w:rFonts w:ascii="Verdana" w:hAnsi="Verdana"/>
          <w:sz w:val="18"/>
          <w:szCs w:val="18"/>
        </w:rPr>
        <w:t>1</w:t>
      </w:r>
      <w:r w:rsidR="00F17B92" w:rsidRPr="00E35CA2">
        <w:rPr>
          <w:rFonts w:ascii="Verdana" w:hAnsi="Verdana"/>
          <w:sz w:val="18"/>
          <w:szCs w:val="18"/>
        </w:rPr>
        <w:t xml:space="preserve"> </w:t>
      </w:r>
      <w:r w:rsidRPr="00E35CA2">
        <w:rPr>
          <w:rFonts w:ascii="Verdana" w:hAnsi="Verdana"/>
          <w:sz w:val="18"/>
          <w:szCs w:val="18"/>
        </w:rPr>
        <w:t xml:space="preserve">této </w:t>
      </w:r>
      <w:r w:rsidR="00AD2EC8" w:rsidRPr="00E35CA2">
        <w:rPr>
          <w:rFonts w:ascii="Verdana" w:hAnsi="Verdana"/>
          <w:sz w:val="18"/>
          <w:szCs w:val="18"/>
        </w:rPr>
        <w:t xml:space="preserve">Rámcové </w:t>
      </w:r>
      <w:r w:rsidRPr="00E35CA2">
        <w:rPr>
          <w:rFonts w:ascii="Verdana" w:hAnsi="Verdana"/>
          <w:sz w:val="18"/>
          <w:szCs w:val="18"/>
        </w:rPr>
        <w:t xml:space="preserve">dohody (dále jen </w:t>
      </w:r>
      <w:r w:rsidRPr="00E35CA2">
        <w:rPr>
          <w:rFonts w:ascii="Verdana" w:hAnsi="Verdana"/>
          <w:b/>
          <w:sz w:val="18"/>
          <w:szCs w:val="18"/>
        </w:rPr>
        <w:t>„</w:t>
      </w:r>
      <w:r w:rsidR="00E35CAA" w:rsidRPr="00E35CA2">
        <w:rPr>
          <w:rFonts w:ascii="Verdana" w:hAnsi="Verdana"/>
          <w:b/>
          <w:sz w:val="18"/>
          <w:szCs w:val="18"/>
        </w:rPr>
        <w:t>dílčí zakázka</w:t>
      </w:r>
      <w:r w:rsidRPr="00E35CA2">
        <w:rPr>
          <w:rFonts w:ascii="Verdana" w:hAnsi="Verdana"/>
          <w:b/>
          <w:sz w:val="18"/>
          <w:szCs w:val="18"/>
        </w:rPr>
        <w:t>“</w:t>
      </w:r>
      <w:r w:rsidRPr="00E35CA2">
        <w:rPr>
          <w:rFonts w:ascii="Verdana" w:hAnsi="Verdana"/>
          <w:sz w:val="18"/>
          <w:szCs w:val="18"/>
        </w:rPr>
        <w:t xml:space="preserve">). V rámci </w:t>
      </w:r>
      <w:r w:rsidR="00E35CAA" w:rsidRPr="00E35CA2">
        <w:rPr>
          <w:rFonts w:ascii="Verdana" w:hAnsi="Verdana"/>
          <w:sz w:val="18"/>
          <w:szCs w:val="18"/>
        </w:rPr>
        <w:t xml:space="preserve">dílčí zakázky </w:t>
      </w:r>
      <w:r w:rsidRPr="00E35CA2">
        <w:rPr>
          <w:rFonts w:ascii="Verdana" w:hAnsi="Verdana"/>
          <w:sz w:val="18"/>
          <w:szCs w:val="18"/>
        </w:rPr>
        <w:t xml:space="preserve">bude mezi Objednatelem a Zhotovitelem uzavřena smlouva na plnění dílčí veřejné zakázky (dále jen </w:t>
      </w:r>
      <w:r w:rsidRPr="00E35CA2">
        <w:rPr>
          <w:rFonts w:ascii="Verdana" w:hAnsi="Verdana"/>
          <w:b/>
          <w:sz w:val="18"/>
          <w:szCs w:val="18"/>
        </w:rPr>
        <w:t>„dílčí smlouva“</w:t>
      </w:r>
      <w:r w:rsidRPr="00E35CA2">
        <w:rPr>
          <w:rFonts w:ascii="Verdana" w:hAnsi="Verdana"/>
          <w:sz w:val="18"/>
          <w:szCs w:val="18"/>
        </w:rPr>
        <w:t xml:space="preserve">), na základě které Zhotovitel zhotoví pro Objednatele </w:t>
      </w:r>
      <w:r w:rsidR="00701354" w:rsidRPr="00E35CA2">
        <w:rPr>
          <w:rFonts w:ascii="Verdana" w:hAnsi="Verdana"/>
          <w:sz w:val="18"/>
          <w:szCs w:val="18"/>
        </w:rPr>
        <w:t xml:space="preserve">Dílo </w:t>
      </w:r>
      <w:r w:rsidRPr="00E35CA2">
        <w:rPr>
          <w:rFonts w:ascii="Verdana" w:hAnsi="Verdana"/>
          <w:sz w:val="18"/>
          <w:szCs w:val="18"/>
        </w:rPr>
        <w:t xml:space="preserve">podle jeho konkrétních potřeb. Dílčí smlouvy budou uzavírány postupem uvedeným v tomto článku </w:t>
      </w:r>
      <w:r w:rsidR="00AD2EC8" w:rsidRPr="00E35CA2">
        <w:rPr>
          <w:rFonts w:ascii="Verdana" w:hAnsi="Verdana"/>
          <w:sz w:val="18"/>
          <w:szCs w:val="18"/>
        </w:rPr>
        <w:t xml:space="preserve">této Rámcové </w:t>
      </w:r>
      <w:r w:rsidRPr="00E35CA2">
        <w:rPr>
          <w:rFonts w:ascii="Verdana" w:hAnsi="Verdana"/>
          <w:sz w:val="18"/>
          <w:szCs w:val="18"/>
        </w:rPr>
        <w:t>dohody.</w:t>
      </w:r>
    </w:p>
    <w:p w14:paraId="6C067BC1" w14:textId="4036F557" w:rsidR="00CB7D0F" w:rsidRPr="00E35CA2" w:rsidRDefault="00F832D7" w:rsidP="00B404D5">
      <w:pPr>
        <w:pStyle w:val="acnormalbulleted"/>
        <w:rPr>
          <w:rFonts w:ascii="Verdana" w:hAnsi="Verdana"/>
          <w:sz w:val="18"/>
          <w:szCs w:val="18"/>
        </w:rPr>
      </w:pPr>
      <w:r w:rsidRPr="00E35CA2">
        <w:rPr>
          <w:rFonts w:ascii="Verdana" w:hAnsi="Verdana"/>
          <w:sz w:val="18"/>
          <w:szCs w:val="18"/>
        </w:rPr>
        <w:t> </w:t>
      </w:r>
      <w:r w:rsidR="0038779C" w:rsidRPr="00E35CA2">
        <w:rPr>
          <w:rFonts w:ascii="Verdana" w:hAnsi="Verdana"/>
          <w:sz w:val="18"/>
          <w:szCs w:val="18"/>
        </w:rPr>
        <w:t xml:space="preserve">Objednatel zahájí </w:t>
      </w:r>
      <w:r w:rsidR="00E35CAA" w:rsidRPr="00E35CA2">
        <w:rPr>
          <w:rFonts w:ascii="Verdana" w:hAnsi="Verdana"/>
          <w:sz w:val="18"/>
          <w:szCs w:val="18"/>
        </w:rPr>
        <w:t xml:space="preserve">dílčí zakázku </w:t>
      </w:r>
      <w:r w:rsidR="0038779C" w:rsidRPr="00E35CA2">
        <w:rPr>
          <w:rFonts w:ascii="Verdana" w:hAnsi="Verdana"/>
          <w:sz w:val="18"/>
          <w:szCs w:val="18"/>
        </w:rPr>
        <w:t xml:space="preserve">zasláním písemné výzvy k poskytnutí plnění (dále jen </w:t>
      </w:r>
      <w:r w:rsidR="0038779C" w:rsidRPr="00E35CA2">
        <w:rPr>
          <w:rFonts w:ascii="Verdana" w:hAnsi="Verdana"/>
          <w:b/>
          <w:sz w:val="18"/>
          <w:szCs w:val="18"/>
        </w:rPr>
        <w:t>„objednávka“</w:t>
      </w:r>
      <w:r w:rsidR="0038779C" w:rsidRPr="00E35CA2">
        <w:rPr>
          <w:rFonts w:ascii="Verdana" w:hAnsi="Verdana"/>
          <w:sz w:val="18"/>
          <w:szCs w:val="18"/>
        </w:rPr>
        <w:t xml:space="preserve">) Zhotoviteli. Písemná forma objednávky je splněna, i pokud Objednatel zašle </w:t>
      </w:r>
      <w:r w:rsidR="00002574" w:rsidRPr="00E35CA2">
        <w:rPr>
          <w:rFonts w:ascii="Verdana" w:hAnsi="Verdana"/>
          <w:sz w:val="18"/>
          <w:szCs w:val="18"/>
        </w:rPr>
        <w:t>Zhotoviteli</w:t>
      </w:r>
      <w:r w:rsidR="0038779C" w:rsidRPr="00E35CA2">
        <w:rPr>
          <w:rFonts w:ascii="Verdana" w:hAnsi="Verdana"/>
          <w:sz w:val="18"/>
          <w:szCs w:val="18"/>
        </w:rPr>
        <w:t xml:space="preserve"> objednávku e-mailovou zprávou.</w:t>
      </w:r>
      <w:r w:rsidR="004A0D5B" w:rsidRPr="00E35CA2">
        <w:rPr>
          <w:rFonts w:ascii="Verdana" w:hAnsi="Verdana"/>
          <w:sz w:val="18"/>
          <w:szCs w:val="18"/>
        </w:rPr>
        <w:t xml:space="preserve"> </w:t>
      </w:r>
      <w:r w:rsidR="00D33010" w:rsidRPr="00E35CA2">
        <w:rPr>
          <w:rFonts w:ascii="Verdana" w:hAnsi="Verdana"/>
          <w:sz w:val="18"/>
          <w:szCs w:val="18"/>
        </w:rPr>
        <w:t>Osoby pověřené podpisem a uzavřením dílčích smluv jsou uvedeny v příloze č. 5 této Rámcové dohody.</w:t>
      </w:r>
    </w:p>
    <w:p w14:paraId="2BE7FD7B" w14:textId="77777777" w:rsidR="0038779C" w:rsidRPr="00E35CA2" w:rsidRDefault="00EE18A0" w:rsidP="00B404D5">
      <w:pPr>
        <w:pStyle w:val="acnormalbulleted"/>
        <w:rPr>
          <w:rFonts w:ascii="Verdana" w:hAnsi="Verdana"/>
          <w:sz w:val="18"/>
          <w:szCs w:val="18"/>
        </w:rPr>
      </w:pPr>
      <w:r w:rsidRPr="00E35CA2">
        <w:rPr>
          <w:rFonts w:ascii="Verdana" w:hAnsi="Verdana"/>
          <w:sz w:val="18"/>
          <w:szCs w:val="18"/>
        </w:rPr>
        <w:t> </w:t>
      </w:r>
      <w:r w:rsidR="0038779C" w:rsidRPr="00E35CA2">
        <w:rPr>
          <w:rFonts w:ascii="Verdana" w:hAnsi="Verdana"/>
          <w:sz w:val="18"/>
          <w:szCs w:val="18"/>
        </w:rPr>
        <w:t xml:space="preserve">Objednávky Objednatele dle odstavce 2 tohoto článku této </w:t>
      </w:r>
      <w:r w:rsidR="003F4EB4" w:rsidRPr="00E35CA2">
        <w:rPr>
          <w:rFonts w:ascii="Verdana" w:hAnsi="Verdana"/>
          <w:sz w:val="18"/>
          <w:szCs w:val="18"/>
        </w:rPr>
        <w:t xml:space="preserve">Rámcové </w:t>
      </w:r>
      <w:r w:rsidR="0038779C" w:rsidRPr="00E35CA2">
        <w:rPr>
          <w:rFonts w:ascii="Verdana" w:hAnsi="Verdana"/>
          <w:sz w:val="18"/>
          <w:szCs w:val="18"/>
        </w:rPr>
        <w:t>dohody musí obsahovat údaje potřebné pro uzavření příslušné dílčí smlouvy, tedy:</w:t>
      </w:r>
    </w:p>
    <w:p w14:paraId="7DF42827"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označení </w:t>
      </w:r>
      <w:r w:rsidR="00AD2EC8" w:rsidRPr="00E35CA2">
        <w:rPr>
          <w:rFonts w:ascii="Verdana" w:hAnsi="Verdana" w:cstheme="minorHAnsi"/>
          <w:sz w:val="18"/>
          <w:szCs w:val="18"/>
        </w:rPr>
        <w:t xml:space="preserve">Smluvních </w:t>
      </w:r>
      <w:r w:rsidRPr="00E35CA2">
        <w:rPr>
          <w:rFonts w:ascii="Verdana" w:hAnsi="Verdana" w:cstheme="minorHAnsi"/>
          <w:sz w:val="18"/>
          <w:szCs w:val="18"/>
        </w:rPr>
        <w:t>stran,</w:t>
      </w:r>
    </w:p>
    <w:p w14:paraId="1AB56385"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číslo této </w:t>
      </w:r>
      <w:r w:rsidR="00AD2EC8" w:rsidRPr="00E35CA2">
        <w:rPr>
          <w:rFonts w:ascii="Verdana" w:hAnsi="Verdana" w:cstheme="minorHAnsi"/>
          <w:sz w:val="18"/>
          <w:szCs w:val="18"/>
        </w:rPr>
        <w:t xml:space="preserve">Rámcové </w:t>
      </w:r>
      <w:r w:rsidRPr="00E35CA2">
        <w:rPr>
          <w:rFonts w:ascii="Verdana" w:hAnsi="Verdana" w:cstheme="minorHAnsi"/>
          <w:sz w:val="18"/>
          <w:szCs w:val="18"/>
        </w:rPr>
        <w:t>dohody,</w:t>
      </w:r>
    </w:p>
    <w:p w14:paraId="3BB7A8D4"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lastRenderedPageBreak/>
        <w:t>číslo objednávky,</w:t>
      </w:r>
    </w:p>
    <w:p w14:paraId="0FD499BF" w14:textId="77777777" w:rsidR="0038779C" w:rsidRPr="00E35CA2" w:rsidRDefault="00E413C5"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specifikaci požadovaného </w:t>
      </w:r>
      <w:r w:rsidR="00AD2EC8" w:rsidRPr="00E35CA2">
        <w:rPr>
          <w:rFonts w:ascii="Verdana" w:hAnsi="Verdana" w:cstheme="minorHAnsi"/>
          <w:sz w:val="18"/>
          <w:szCs w:val="18"/>
        </w:rPr>
        <w:t>Díla</w:t>
      </w:r>
      <w:r w:rsidR="0038779C" w:rsidRPr="00E35CA2">
        <w:rPr>
          <w:rFonts w:ascii="Verdana" w:hAnsi="Verdana" w:cstheme="minorHAnsi"/>
          <w:sz w:val="18"/>
          <w:szCs w:val="18"/>
        </w:rPr>
        <w:t>,</w:t>
      </w:r>
    </w:p>
    <w:p w14:paraId="6A1AE7DC" w14:textId="32672702" w:rsidR="00224684" w:rsidRPr="00E35CA2" w:rsidRDefault="00224684"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kontaktní osobu Objednatele</w:t>
      </w:r>
      <w:r w:rsidR="00CB7D0F" w:rsidRPr="00E35CA2">
        <w:rPr>
          <w:rFonts w:ascii="Verdana" w:hAnsi="Verdana" w:cstheme="minorHAnsi"/>
          <w:sz w:val="18"/>
          <w:szCs w:val="18"/>
        </w:rPr>
        <w:t xml:space="preserve"> a Zhotovitele</w:t>
      </w:r>
      <w:r w:rsidRPr="00E35CA2">
        <w:rPr>
          <w:rFonts w:ascii="Verdana" w:hAnsi="Verdana" w:cstheme="minorHAnsi"/>
          <w:sz w:val="18"/>
          <w:szCs w:val="18"/>
        </w:rPr>
        <w:t>,</w:t>
      </w:r>
    </w:p>
    <w:p w14:paraId="253DDAF5"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cenu za plnění dílčí smlouvy vypočtenou dle jednotkových cen v příloze č. </w:t>
      </w:r>
      <w:r w:rsidR="0085363C" w:rsidRPr="00E35CA2">
        <w:rPr>
          <w:rFonts w:ascii="Verdana" w:hAnsi="Verdana" w:cstheme="minorHAnsi"/>
          <w:sz w:val="18"/>
          <w:szCs w:val="18"/>
        </w:rPr>
        <w:t xml:space="preserve">3 </w:t>
      </w:r>
      <w:r w:rsidR="00E413C5" w:rsidRPr="00E35CA2">
        <w:rPr>
          <w:rFonts w:ascii="Verdana" w:hAnsi="Verdana" w:cstheme="minorHAnsi"/>
          <w:sz w:val="18"/>
          <w:szCs w:val="18"/>
        </w:rPr>
        <w:t xml:space="preserve">této </w:t>
      </w:r>
      <w:r w:rsidR="00AD2EC8" w:rsidRPr="00E35CA2">
        <w:rPr>
          <w:rFonts w:ascii="Verdana" w:hAnsi="Verdana" w:cstheme="minorHAnsi"/>
          <w:sz w:val="18"/>
          <w:szCs w:val="18"/>
        </w:rPr>
        <w:t xml:space="preserve">Rámcové </w:t>
      </w:r>
      <w:r w:rsidR="00E413C5" w:rsidRPr="00E35CA2">
        <w:rPr>
          <w:rFonts w:ascii="Verdana" w:hAnsi="Verdana" w:cstheme="minorHAnsi"/>
          <w:sz w:val="18"/>
          <w:szCs w:val="18"/>
        </w:rPr>
        <w:t>dohody</w:t>
      </w:r>
      <w:r w:rsidRPr="00E35CA2">
        <w:rPr>
          <w:rFonts w:ascii="Verdana" w:hAnsi="Verdana" w:cstheme="minorHAnsi"/>
          <w:sz w:val="18"/>
          <w:szCs w:val="18"/>
        </w:rPr>
        <w:t xml:space="preserve">, pokud je možné s ohledem na </w:t>
      </w:r>
      <w:r w:rsidR="00E413C5" w:rsidRPr="00E35CA2">
        <w:rPr>
          <w:rFonts w:ascii="Verdana" w:hAnsi="Verdana" w:cstheme="minorHAnsi"/>
          <w:sz w:val="18"/>
          <w:szCs w:val="18"/>
        </w:rPr>
        <w:t xml:space="preserve">povahu </w:t>
      </w:r>
      <w:r w:rsidR="00AD2EC8" w:rsidRPr="00E35CA2">
        <w:rPr>
          <w:rFonts w:ascii="Verdana" w:hAnsi="Verdana" w:cstheme="minorHAnsi"/>
          <w:sz w:val="18"/>
          <w:szCs w:val="18"/>
        </w:rPr>
        <w:t xml:space="preserve">Díla </w:t>
      </w:r>
      <w:r w:rsidR="00E413C5" w:rsidRPr="00E35CA2">
        <w:rPr>
          <w:rFonts w:ascii="Verdana" w:hAnsi="Verdana" w:cstheme="minorHAnsi"/>
          <w:sz w:val="18"/>
          <w:szCs w:val="18"/>
        </w:rPr>
        <w:t xml:space="preserve">a obsah přílohy č. </w:t>
      </w:r>
      <w:r w:rsidR="0085363C" w:rsidRPr="00E35CA2">
        <w:rPr>
          <w:rFonts w:ascii="Verdana" w:hAnsi="Verdana" w:cstheme="minorHAnsi"/>
          <w:sz w:val="18"/>
          <w:szCs w:val="18"/>
        </w:rPr>
        <w:t xml:space="preserve">3 </w:t>
      </w:r>
      <w:r w:rsidR="00E413C5" w:rsidRPr="00E35CA2">
        <w:rPr>
          <w:rFonts w:ascii="Verdana" w:hAnsi="Verdana" w:cstheme="minorHAnsi"/>
          <w:sz w:val="18"/>
          <w:szCs w:val="18"/>
        </w:rPr>
        <w:t xml:space="preserve">této </w:t>
      </w:r>
      <w:r w:rsidR="00AD2EC8" w:rsidRPr="00E35CA2">
        <w:rPr>
          <w:rFonts w:ascii="Verdana" w:hAnsi="Verdana" w:cstheme="minorHAnsi"/>
          <w:sz w:val="18"/>
          <w:szCs w:val="18"/>
        </w:rPr>
        <w:t xml:space="preserve">Rámcové </w:t>
      </w:r>
      <w:r w:rsidR="00E413C5" w:rsidRPr="00E35CA2">
        <w:rPr>
          <w:rFonts w:ascii="Verdana" w:hAnsi="Verdana" w:cstheme="minorHAnsi"/>
          <w:sz w:val="18"/>
          <w:szCs w:val="18"/>
        </w:rPr>
        <w:t xml:space="preserve">dohody cenu za zhotovení </w:t>
      </w:r>
      <w:r w:rsidR="00AD2EC8" w:rsidRPr="00E35CA2">
        <w:rPr>
          <w:rFonts w:ascii="Verdana" w:hAnsi="Verdana" w:cstheme="minorHAnsi"/>
          <w:sz w:val="18"/>
          <w:szCs w:val="18"/>
        </w:rPr>
        <w:t xml:space="preserve">Díla </w:t>
      </w:r>
      <w:r w:rsidR="00E413C5" w:rsidRPr="00E35CA2">
        <w:rPr>
          <w:rFonts w:ascii="Verdana" w:hAnsi="Verdana" w:cstheme="minorHAnsi"/>
          <w:sz w:val="18"/>
          <w:szCs w:val="18"/>
        </w:rPr>
        <w:t xml:space="preserve">předem v </w:t>
      </w:r>
      <w:r w:rsidRPr="00E35CA2">
        <w:rPr>
          <w:rFonts w:ascii="Verdana" w:hAnsi="Verdana" w:cstheme="minorHAnsi"/>
          <w:sz w:val="18"/>
          <w:szCs w:val="18"/>
        </w:rPr>
        <w:t>objednávce přesně stanovit,</w:t>
      </w:r>
    </w:p>
    <w:p w14:paraId="5105C265" w14:textId="77777777" w:rsidR="007C1216" w:rsidRPr="00E35CA2" w:rsidRDefault="007C1216"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požadovaný termín zahájení prací,</w:t>
      </w:r>
    </w:p>
    <w:p w14:paraId="64FF6AEA"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požadovaný termín </w:t>
      </w:r>
      <w:r w:rsidR="00E413C5" w:rsidRPr="00E35CA2">
        <w:rPr>
          <w:rFonts w:ascii="Verdana" w:hAnsi="Verdana" w:cstheme="minorHAnsi"/>
          <w:sz w:val="18"/>
          <w:szCs w:val="18"/>
        </w:rPr>
        <w:t xml:space="preserve">dokončení a předání zhotoveného </w:t>
      </w:r>
      <w:r w:rsidR="00AD2EC8" w:rsidRPr="00E35CA2">
        <w:rPr>
          <w:rFonts w:ascii="Verdana" w:hAnsi="Verdana" w:cstheme="minorHAnsi"/>
          <w:sz w:val="18"/>
          <w:szCs w:val="18"/>
        </w:rPr>
        <w:t>Díla</w:t>
      </w:r>
      <w:r w:rsidRPr="00E35CA2">
        <w:rPr>
          <w:rFonts w:ascii="Verdana" w:hAnsi="Verdana" w:cstheme="minorHAnsi"/>
          <w:sz w:val="18"/>
          <w:szCs w:val="18"/>
        </w:rPr>
        <w:t>,</w:t>
      </w:r>
    </w:p>
    <w:p w14:paraId="35B58520" w14:textId="77777777" w:rsidR="00EA41F0" w:rsidRPr="00E35CA2" w:rsidRDefault="00EA41F0"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místo realizace </w:t>
      </w:r>
      <w:r w:rsidR="00AD2EC8" w:rsidRPr="00E35CA2">
        <w:rPr>
          <w:rFonts w:ascii="Verdana" w:hAnsi="Verdana" w:cstheme="minorHAnsi"/>
          <w:sz w:val="18"/>
          <w:szCs w:val="18"/>
        </w:rPr>
        <w:t>Díla</w:t>
      </w:r>
      <w:r w:rsidRPr="00E35CA2">
        <w:rPr>
          <w:rFonts w:ascii="Verdana" w:hAnsi="Verdana" w:cstheme="minorHAnsi"/>
          <w:sz w:val="18"/>
          <w:szCs w:val="18"/>
        </w:rPr>
        <w:t>,</w:t>
      </w:r>
    </w:p>
    <w:p w14:paraId="2F326589"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případně další nezbytné údaje ohledně předmětu plnění dílčí smlouvy.</w:t>
      </w:r>
    </w:p>
    <w:p w14:paraId="3B6E0E6A" w14:textId="77777777" w:rsidR="00E413C5" w:rsidRPr="00E35CA2" w:rsidRDefault="00E413C5" w:rsidP="00B404D5">
      <w:pPr>
        <w:pStyle w:val="acnormalbulleted"/>
        <w:rPr>
          <w:rFonts w:ascii="Verdana" w:hAnsi="Verdana"/>
          <w:sz w:val="18"/>
          <w:szCs w:val="18"/>
        </w:rPr>
      </w:pPr>
      <w:r w:rsidRPr="00E35CA2">
        <w:rPr>
          <w:rFonts w:ascii="Verdana" w:hAnsi="Verdana"/>
          <w:sz w:val="18"/>
          <w:szCs w:val="18"/>
        </w:rPr>
        <w:t xml:space="preserve">V případě pochybností či nejasností ohledně údajů uvedených v objednávce je Zhotovitel </w:t>
      </w:r>
      <w:r w:rsidR="00754A3C" w:rsidRPr="00E35CA2">
        <w:rPr>
          <w:rFonts w:ascii="Verdana" w:hAnsi="Verdana"/>
          <w:sz w:val="18"/>
          <w:szCs w:val="18"/>
        </w:rPr>
        <w:t>povinen</w:t>
      </w:r>
      <w:r w:rsidRPr="00E35CA2">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5F4849E" w:rsidR="00D85996" w:rsidRPr="00E35CA2" w:rsidRDefault="00E413C5" w:rsidP="001305CB">
      <w:pPr>
        <w:pStyle w:val="Odstavecseseznamem"/>
        <w:numPr>
          <w:ilvl w:val="0"/>
          <w:numId w:val="3"/>
        </w:numPr>
        <w:jc w:val="both"/>
        <w:rPr>
          <w:rFonts w:ascii="Verdana" w:hAnsi="Verdana" w:cstheme="minorHAnsi"/>
          <w:sz w:val="18"/>
          <w:szCs w:val="18"/>
        </w:rPr>
      </w:pPr>
      <w:r w:rsidRPr="00E35CA2">
        <w:rPr>
          <w:rFonts w:ascii="Verdana" w:hAnsi="Verdana" w:cstheme="minorHAnsi"/>
          <w:sz w:val="18"/>
          <w:szCs w:val="18"/>
        </w:rPr>
        <w:t>Zhotovitel je povinen na objednávku Objednatele reagovat písemně na e</w:t>
      </w:r>
      <w:r w:rsidR="001501C0" w:rsidRPr="00E35CA2">
        <w:rPr>
          <w:rFonts w:ascii="Verdana" w:hAnsi="Verdana" w:cstheme="minorHAnsi"/>
          <w:sz w:val="18"/>
          <w:szCs w:val="18"/>
        </w:rPr>
        <w:t>-</w:t>
      </w:r>
      <w:r w:rsidRPr="00E35CA2">
        <w:rPr>
          <w:rFonts w:ascii="Verdana" w:hAnsi="Verdana" w:cstheme="minorHAnsi"/>
          <w:sz w:val="18"/>
          <w:szCs w:val="18"/>
        </w:rPr>
        <w:t xml:space="preserve">mailovou adresu Objednatele </w:t>
      </w:r>
      <w:r w:rsidR="004A0D5B" w:rsidRPr="00E35CA2">
        <w:rPr>
          <w:rFonts w:ascii="Verdana" w:hAnsi="Verdana" w:cstheme="minorHAnsi"/>
          <w:sz w:val="18"/>
          <w:szCs w:val="18"/>
        </w:rPr>
        <w:t>uvedenou v odstavci 2 tohoto článku</w:t>
      </w:r>
      <w:r w:rsidRPr="00E35CA2">
        <w:rPr>
          <w:rFonts w:ascii="Verdana" w:hAnsi="Verdana" w:cstheme="minorHAnsi"/>
          <w:sz w:val="18"/>
          <w:szCs w:val="18"/>
        </w:rPr>
        <w:t xml:space="preserve"> nejpozději do </w:t>
      </w:r>
      <w:r w:rsidR="00D33010" w:rsidRPr="00E35CA2">
        <w:rPr>
          <w:rFonts w:ascii="Verdana" w:hAnsi="Verdana" w:cstheme="minorHAnsi"/>
          <w:sz w:val="18"/>
          <w:szCs w:val="18"/>
        </w:rPr>
        <w:t>5</w:t>
      </w:r>
      <w:r w:rsidR="00562B90" w:rsidRPr="00E35CA2">
        <w:rPr>
          <w:rFonts w:ascii="Verdana" w:hAnsi="Verdana" w:cstheme="minorHAnsi"/>
          <w:sz w:val="18"/>
          <w:szCs w:val="18"/>
        </w:rPr>
        <w:t xml:space="preserve"> </w:t>
      </w:r>
      <w:r w:rsidRPr="00E35CA2">
        <w:rPr>
          <w:rFonts w:ascii="Verdana" w:hAnsi="Verdana" w:cstheme="minorHAnsi"/>
          <w:sz w:val="18"/>
          <w:szCs w:val="18"/>
        </w:rPr>
        <w:t>pracovních dní od jejího doručení</w:t>
      </w:r>
      <w:r w:rsidR="00562B90" w:rsidRPr="00E35CA2">
        <w:rPr>
          <w:rFonts w:ascii="Verdana" w:hAnsi="Verdana" w:cstheme="minorHAnsi"/>
          <w:sz w:val="18"/>
          <w:szCs w:val="18"/>
        </w:rPr>
        <w:t xml:space="preserve"> anebo ve lhůtě uvedené Objednatelem v objednávce</w:t>
      </w:r>
      <w:r w:rsidRPr="00E35CA2">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E35CA2">
        <w:rPr>
          <w:rFonts w:ascii="Verdana" w:hAnsi="Verdana" w:cstheme="minorHAnsi"/>
          <w:sz w:val="18"/>
          <w:szCs w:val="18"/>
        </w:rPr>
        <w:t xml:space="preserve">Rámcové </w:t>
      </w:r>
      <w:r w:rsidRPr="00E35CA2">
        <w:rPr>
          <w:rFonts w:ascii="Verdana" w:hAnsi="Verdana" w:cstheme="minorHAnsi"/>
          <w:sz w:val="18"/>
          <w:szCs w:val="18"/>
        </w:rPr>
        <w:t>dohody a jejích příloh.</w:t>
      </w:r>
    </w:p>
    <w:p w14:paraId="11FB2B7C" w14:textId="3C1D035A" w:rsidR="00E413C5" w:rsidRPr="00D33010" w:rsidRDefault="00D85996" w:rsidP="001305CB">
      <w:pPr>
        <w:pStyle w:val="Odstavecseseznamem"/>
        <w:numPr>
          <w:ilvl w:val="0"/>
          <w:numId w:val="3"/>
        </w:numPr>
        <w:jc w:val="both"/>
        <w:rPr>
          <w:rFonts w:ascii="Verdana" w:hAnsi="Verdana" w:cstheme="minorHAnsi"/>
          <w:sz w:val="18"/>
          <w:szCs w:val="18"/>
        </w:rPr>
      </w:pPr>
      <w:r w:rsidRPr="00E35CA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33010" w:rsidRPr="00E35CA2">
        <w:rPr>
          <w:rFonts w:ascii="Verdana" w:hAnsi="Verdana" w:cstheme="minorHAnsi"/>
          <w:sz w:val="18"/>
          <w:szCs w:val="18"/>
        </w:rPr>
        <w:t>5</w:t>
      </w:r>
      <w:r w:rsidRPr="00E35CA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3010">
        <w:rPr>
          <w:rFonts w:ascii="Verdana" w:hAnsi="Verdana" w:cstheme="minorHAnsi"/>
          <w:sz w:val="18"/>
          <w:szCs w:val="18"/>
        </w:rPr>
        <w:t xml:space="preserve"> </w:t>
      </w:r>
    </w:p>
    <w:p w14:paraId="6BBFED4A"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55953F3" w:rsidR="003276C2" w:rsidRPr="00B404D5" w:rsidRDefault="003276C2" w:rsidP="00B404D5">
      <w:pPr>
        <w:pStyle w:val="acnormalbulleted"/>
        <w:numPr>
          <w:ilvl w:val="0"/>
          <w:numId w:val="18"/>
        </w:numPr>
        <w:rPr>
          <w:rFonts w:ascii="Verdana" w:hAnsi="Verdana"/>
          <w:sz w:val="18"/>
          <w:szCs w:val="18"/>
        </w:rPr>
      </w:pPr>
      <w:r w:rsidRPr="00B404D5">
        <w:rPr>
          <w:rFonts w:ascii="Verdana" w:eastAsiaTheme="majorEastAsia" w:hAnsi="Verdana"/>
          <w:bCs/>
          <w:sz w:val="18"/>
          <w:szCs w:val="18"/>
        </w:rPr>
        <w:t xml:space="preserve">Tato </w:t>
      </w:r>
      <w:r w:rsidR="00AD2EC8" w:rsidRPr="00B404D5">
        <w:rPr>
          <w:rFonts w:ascii="Verdana" w:eastAsiaTheme="majorEastAsia" w:hAnsi="Verdana"/>
          <w:bCs/>
          <w:sz w:val="18"/>
          <w:szCs w:val="18"/>
        </w:rPr>
        <w:t xml:space="preserve">Rámcová </w:t>
      </w:r>
      <w:r w:rsidRPr="00B404D5">
        <w:rPr>
          <w:rFonts w:ascii="Verdana" w:eastAsiaTheme="majorEastAsia" w:hAnsi="Verdana"/>
          <w:bCs/>
          <w:sz w:val="18"/>
          <w:szCs w:val="18"/>
        </w:rPr>
        <w:t xml:space="preserve">dohoda je uzavírána na </w:t>
      </w:r>
      <w:r w:rsidR="007E084F" w:rsidRPr="00B404D5">
        <w:rPr>
          <w:rFonts w:ascii="Verdana" w:eastAsiaTheme="majorEastAsia" w:hAnsi="Verdana"/>
          <w:bCs/>
          <w:sz w:val="18"/>
          <w:szCs w:val="18"/>
        </w:rPr>
        <w:t xml:space="preserve">dobu </w:t>
      </w:r>
      <w:r w:rsidRPr="00B404D5">
        <w:rPr>
          <w:rFonts w:ascii="Verdana" w:eastAsiaTheme="majorEastAsia" w:hAnsi="Verdana"/>
          <w:bCs/>
          <w:sz w:val="18"/>
          <w:szCs w:val="18"/>
        </w:rPr>
        <w:t xml:space="preserve">od </w:t>
      </w:r>
      <w:r w:rsidR="007E084F" w:rsidRPr="00B404D5">
        <w:rPr>
          <w:rFonts w:ascii="Verdana" w:eastAsiaTheme="majorEastAsia" w:hAnsi="Verdana"/>
          <w:bCs/>
          <w:sz w:val="18"/>
          <w:szCs w:val="18"/>
        </w:rPr>
        <w:t xml:space="preserve">nabytí </w:t>
      </w:r>
      <w:r w:rsidRPr="00B404D5">
        <w:rPr>
          <w:rFonts w:ascii="Verdana" w:eastAsiaTheme="majorEastAsia" w:hAnsi="Verdana"/>
          <w:bCs/>
          <w:sz w:val="18"/>
          <w:szCs w:val="18"/>
        </w:rPr>
        <w:t xml:space="preserve">její </w:t>
      </w:r>
      <w:r w:rsidR="007E084F" w:rsidRPr="00B404D5">
        <w:rPr>
          <w:rFonts w:ascii="Verdana" w:eastAsiaTheme="majorEastAsia" w:hAnsi="Verdana"/>
          <w:bCs/>
          <w:sz w:val="18"/>
          <w:szCs w:val="18"/>
        </w:rPr>
        <w:t>účinnosti</w:t>
      </w:r>
      <w:r w:rsidR="00D33010" w:rsidRPr="00B404D5">
        <w:rPr>
          <w:rFonts w:ascii="Verdana" w:eastAsiaTheme="majorEastAsia" w:hAnsi="Verdana"/>
          <w:bCs/>
          <w:sz w:val="18"/>
          <w:szCs w:val="18"/>
        </w:rPr>
        <w:t xml:space="preserve"> do </w:t>
      </w:r>
      <w:r w:rsidR="00D33010" w:rsidRPr="00B404D5">
        <w:rPr>
          <w:rFonts w:ascii="Verdana" w:eastAsiaTheme="majorEastAsia" w:hAnsi="Verdana"/>
          <w:b/>
          <w:sz w:val="18"/>
          <w:szCs w:val="18"/>
        </w:rPr>
        <w:t>31.12.2026</w:t>
      </w:r>
      <w:r w:rsidR="007E084F" w:rsidRPr="00B404D5">
        <w:rPr>
          <w:rFonts w:ascii="Verdana" w:eastAsiaTheme="majorEastAsia" w:hAnsi="Verdana"/>
          <w:bCs/>
          <w:sz w:val="18"/>
          <w:szCs w:val="18"/>
        </w:rPr>
        <w:t xml:space="preserve">, </w:t>
      </w:r>
      <w:r w:rsidR="007E084F" w:rsidRPr="00B404D5">
        <w:rPr>
          <w:rFonts w:ascii="Verdana" w:hAnsi="Verdana"/>
          <w:sz w:val="18"/>
          <w:szCs w:val="18"/>
        </w:rPr>
        <w:t xml:space="preserve">anebo do doby uzavření dílčí smlouvy, na základě které dojde k objednání </w:t>
      </w:r>
      <w:r w:rsidR="00BD2B95" w:rsidRPr="00B404D5">
        <w:rPr>
          <w:rFonts w:ascii="Verdana" w:hAnsi="Verdana"/>
          <w:sz w:val="18"/>
          <w:szCs w:val="18"/>
        </w:rPr>
        <w:t>díla</w:t>
      </w:r>
      <w:r w:rsidR="007E084F" w:rsidRPr="00B404D5">
        <w:rPr>
          <w:rFonts w:ascii="Verdana" w:hAnsi="Verdana"/>
          <w:sz w:val="18"/>
          <w:szCs w:val="18"/>
        </w:rPr>
        <w:t xml:space="preserve"> dle této </w:t>
      </w:r>
      <w:r w:rsidR="00AD2EC8" w:rsidRPr="00B404D5">
        <w:rPr>
          <w:rFonts w:ascii="Verdana" w:hAnsi="Verdana"/>
          <w:sz w:val="18"/>
          <w:szCs w:val="18"/>
        </w:rPr>
        <w:t xml:space="preserve">Rámcové </w:t>
      </w:r>
      <w:r w:rsidR="007E084F" w:rsidRPr="00B404D5">
        <w:rPr>
          <w:rFonts w:ascii="Verdana" w:hAnsi="Verdana"/>
          <w:sz w:val="18"/>
          <w:szCs w:val="18"/>
        </w:rPr>
        <w:t>dohody (v součtu všech dílčích smluv) v částce převyšující</w:t>
      </w:r>
      <w:r w:rsidR="00545AA5" w:rsidRPr="00B404D5">
        <w:rPr>
          <w:rFonts w:ascii="Verdana" w:hAnsi="Verdana"/>
          <w:sz w:val="18"/>
          <w:szCs w:val="18"/>
        </w:rPr>
        <w:t xml:space="preserve"> </w:t>
      </w:r>
      <w:r w:rsidR="007342A7">
        <w:rPr>
          <w:rFonts w:ascii="Verdana" w:hAnsi="Verdana"/>
          <w:sz w:val="18"/>
          <w:szCs w:val="18"/>
        </w:rPr>
        <w:t>4 4</w:t>
      </w:r>
      <w:r w:rsidR="00545AA5" w:rsidRPr="00B404D5">
        <w:rPr>
          <w:rFonts w:ascii="Verdana" w:hAnsi="Verdana"/>
          <w:sz w:val="18"/>
          <w:szCs w:val="18"/>
        </w:rPr>
        <w:t>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 xml:space="preserve">bez DPH. V případě, že dojde k ukončení účinnosti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dle předchozí věty, nemá toto ukončení vliv na účinnost dílčích smluv, které byly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uzavřeny. </w:t>
      </w:r>
      <w:r w:rsidR="00562B90" w:rsidRPr="00B404D5">
        <w:rPr>
          <w:rFonts w:ascii="Verdana" w:hAnsi="Verdana"/>
          <w:sz w:val="18"/>
          <w:szCs w:val="18"/>
        </w:rPr>
        <w:t xml:space="preserve">Objednatel </w:t>
      </w:r>
      <w:r w:rsidR="007E084F" w:rsidRPr="00B404D5">
        <w:rPr>
          <w:rFonts w:ascii="Verdana" w:hAnsi="Verdana"/>
          <w:sz w:val="18"/>
          <w:szCs w:val="18"/>
        </w:rPr>
        <w:t xml:space="preserve">není oprávněn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učinit objednávky (v součtu všech objednávek) přesahující částku </w:t>
      </w:r>
      <w:r w:rsidR="007342A7">
        <w:rPr>
          <w:rFonts w:ascii="Verdana" w:hAnsi="Verdana"/>
          <w:sz w:val="18"/>
          <w:szCs w:val="18"/>
        </w:rPr>
        <w:t>4</w:t>
      </w:r>
      <w:r w:rsidR="00545AA5" w:rsidRPr="00B404D5">
        <w:rPr>
          <w:rFonts w:ascii="Verdana" w:hAnsi="Verdana"/>
          <w:sz w:val="18"/>
          <w:szCs w:val="18"/>
        </w:rPr>
        <w:t xml:space="preserve"> </w:t>
      </w:r>
      <w:r w:rsidR="007342A7">
        <w:rPr>
          <w:rFonts w:ascii="Verdana" w:hAnsi="Verdana"/>
          <w:sz w:val="18"/>
          <w:szCs w:val="18"/>
        </w:rPr>
        <w:t>5</w:t>
      </w:r>
      <w:r w:rsidR="00545AA5" w:rsidRPr="00B404D5">
        <w:rPr>
          <w:rFonts w:ascii="Verdana" w:hAnsi="Verdana"/>
          <w:sz w:val="18"/>
          <w:szCs w:val="18"/>
        </w:rPr>
        <w:t>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bez DPH</w:t>
      </w:r>
      <w:r w:rsidRPr="00B404D5">
        <w:rPr>
          <w:rFonts w:ascii="Verdana" w:eastAsiaTheme="majorEastAsia" w:hAnsi="Verdana"/>
          <w:bCs/>
          <w:sz w:val="18"/>
          <w:szCs w:val="18"/>
        </w:rPr>
        <w:t>.</w:t>
      </w:r>
    </w:p>
    <w:p w14:paraId="773670B3" w14:textId="77777777" w:rsidR="00235018" w:rsidRPr="00B404D5" w:rsidRDefault="009C5F7B" w:rsidP="00B404D5">
      <w:pPr>
        <w:pStyle w:val="acnormalbulleted"/>
        <w:rPr>
          <w:rFonts w:ascii="Verdana" w:hAnsi="Verdana"/>
          <w:sz w:val="18"/>
          <w:szCs w:val="18"/>
        </w:rPr>
      </w:pPr>
      <w:r w:rsidRPr="00B404D5">
        <w:rPr>
          <w:rFonts w:ascii="Verdana" w:hAnsi="Verdana"/>
          <w:sz w:val="18"/>
          <w:szCs w:val="18"/>
        </w:rPr>
        <w:lastRenderedPageBreak/>
        <w:t>Míst</w:t>
      </w:r>
      <w:r w:rsidR="0085363C" w:rsidRPr="00B404D5">
        <w:rPr>
          <w:rFonts w:ascii="Verdana" w:hAnsi="Verdana"/>
          <w:sz w:val="18"/>
          <w:szCs w:val="18"/>
        </w:rPr>
        <w:t>o</w:t>
      </w:r>
      <w:r w:rsidRPr="00B404D5">
        <w:rPr>
          <w:rFonts w:ascii="Verdana" w:hAnsi="Verdana"/>
          <w:sz w:val="18"/>
          <w:szCs w:val="18"/>
        </w:rPr>
        <w:t xml:space="preserve"> plnění </w:t>
      </w:r>
      <w:r w:rsidR="00EA41F0" w:rsidRPr="00B404D5">
        <w:rPr>
          <w:rFonts w:ascii="Verdana" w:hAnsi="Verdana"/>
          <w:sz w:val="18"/>
          <w:szCs w:val="18"/>
        </w:rPr>
        <w:t>dílčích smluv</w:t>
      </w:r>
      <w:r w:rsidRPr="00B404D5">
        <w:rPr>
          <w:rFonts w:ascii="Verdana" w:hAnsi="Verdana"/>
          <w:sz w:val="18"/>
          <w:szCs w:val="18"/>
        </w:rPr>
        <w:t xml:space="preserve"> je </w:t>
      </w:r>
      <w:r w:rsidR="00EA41F0" w:rsidRPr="00B404D5">
        <w:rPr>
          <w:rFonts w:ascii="Verdana" w:hAnsi="Verdana"/>
          <w:sz w:val="18"/>
          <w:szCs w:val="18"/>
        </w:rPr>
        <w:t xml:space="preserve">zpravidla uvedeno v dílčí smlouvě. </w:t>
      </w:r>
      <w:r w:rsidR="00F93851" w:rsidRPr="00B404D5">
        <w:rPr>
          <w:rFonts w:ascii="Verdana" w:hAnsi="Verdana"/>
          <w:sz w:val="18"/>
          <w:szCs w:val="18"/>
        </w:rPr>
        <w:t xml:space="preserve">Dopravu do a </w:t>
      </w:r>
      <w:r w:rsidR="002C4982" w:rsidRPr="00B404D5">
        <w:rPr>
          <w:rFonts w:ascii="Verdana" w:hAnsi="Verdana"/>
          <w:sz w:val="18"/>
          <w:szCs w:val="18"/>
        </w:rPr>
        <w:t xml:space="preserve">z místa plnění zajišťuje </w:t>
      </w:r>
      <w:r w:rsidR="003276C2" w:rsidRPr="00B404D5">
        <w:rPr>
          <w:rFonts w:ascii="Verdana" w:hAnsi="Verdana"/>
          <w:sz w:val="18"/>
          <w:szCs w:val="18"/>
        </w:rPr>
        <w:t>Z</w:t>
      </w:r>
      <w:r w:rsidR="006D2F28" w:rsidRPr="00B404D5">
        <w:rPr>
          <w:rFonts w:ascii="Verdana" w:hAnsi="Verdana"/>
          <w:sz w:val="18"/>
          <w:szCs w:val="18"/>
        </w:rPr>
        <w:t>hotovitel</w:t>
      </w:r>
      <w:r w:rsidR="002C4982" w:rsidRPr="00B404D5">
        <w:rPr>
          <w:rFonts w:ascii="Verdana" w:hAnsi="Verdana"/>
          <w:sz w:val="18"/>
          <w:szCs w:val="18"/>
        </w:rPr>
        <w:t>.</w:t>
      </w:r>
    </w:p>
    <w:p w14:paraId="7E8E6E65" w14:textId="77777777" w:rsidR="00DD2D34"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DD2D34" w:rsidRPr="00B404D5">
        <w:rPr>
          <w:rFonts w:ascii="Verdana" w:hAnsi="Verdana"/>
          <w:sz w:val="18"/>
          <w:szCs w:val="18"/>
        </w:rPr>
        <w:t xml:space="preserve"> </w:t>
      </w:r>
      <w:r w:rsidR="003276C2" w:rsidRPr="00B404D5">
        <w:rPr>
          <w:rFonts w:ascii="Verdana" w:hAnsi="Verdana"/>
          <w:sz w:val="18"/>
          <w:szCs w:val="18"/>
        </w:rPr>
        <w:t xml:space="preserve">je povinen předmět Díla </w:t>
      </w:r>
      <w:r w:rsidR="00DD2D34" w:rsidRPr="00B404D5">
        <w:rPr>
          <w:rFonts w:ascii="Verdana" w:hAnsi="Verdana"/>
          <w:sz w:val="18"/>
          <w:szCs w:val="18"/>
        </w:rPr>
        <w:t xml:space="preserve">předávat </w:t>
      </w:r>
      <w:r w:rsidR="00986E6F" w:rsidRPr="00B404D5">
        <w:rPr>
          <w:rFonts w:ascii="Verdana" w:hAnsi="Verdana"/>
          <w:sz w:val="18"/>
          <w:szCs w:val="18"/>
        </w:rPr>
        <w:t>Obj</w:t>
      </w:r>
      <w:r w:rsidR="00DD2D34" w:rsidRPr="00B404D5">
        <w:rPr>
          <w:rFonts w:ascii="Verdana" w:hAnsi="Verdana"/>
          <w:sz w:val="18"/>
          <w:szCs w:val="18"/>
        </w:rPr>
        <w:t xml:space="preserve">ednateli v místě a ve lhůtách uvedených v dílčí </w:t>
      </w:r>
      <w:r w:rsidR="00EA41F0" w:rsidRPr="00B404D5">
        <w:rPr>
          <w:rFonts w:ascii="Verdana" w:hAnsi="Verdana"/>
          <w:sz w:val="18"/>
          <w:szCs w:val="18"/>
        </w:rPr>
        <w:t>smlouvě</w:t>
      </w:r>
      <w:r w:rsidR="00DD2D34" w:rsidRPr="00B404D5">
        <w:rPr>
          <w:rFonts w:ascii="Verdana" w:hAnsi="Verdana"/>
          <w:sz w:val="18"/>
          <w:szCs w:val="18"/>
        </w:rPr>
        <w:t xml:space="preserve">. Při předávání plnění poskytne </w:t>
      </w:r>
      <w:r w:rsidR="00780CF7" w:rsidRPr="00B404D5">
        <w:rPr>
          <w:rFonts w:ascii="Verdana" w:hAnsi="Verdana"/>
          <w:sz w:val="18"/>
          <w:szCs w:val="18"/>
        </w:rPr>
        <w:t>Z</w:t>
      </w:r>
      <w:r w:rsidRPr="00B404D5">
        <w:rPr>
          <w:rFonts w:ascii="Verdana" w:hAnsi="Verdana"/>
          <w:sz w:val="18"/>
          <w:szCs w:val="18"/>
        </w:rPr>
        <w:t>hotovitel</w:t>
      </w:r>
      <w:r w:rsidR="00DD2D34" w:rsidRPr="00B404D5">
        <w:rPr>
          <w:rFonts w:ascii="Verdana" w:hAnsi="Verdana"/>
          <w:sz w:val="18"/>
          <w:szCs w:val="18"/>
        </w:rPr>
        <w:t xml:space="preserve"> příslušný obsah plnění </w:t>
      </w:r>
      <w:r w:rsidR="00986E6F" w:rsidRPr="00B404D5">
        <w:rPr>
          <w:rFonts w:ascii="Verdana" w:hAnsi="Verdana"/>
          <w:sz w:val="18"/>
          <w:szCs w:val="18"/>
        </w:rPr>
        <w:t>Obj</w:t>
      </w:r>
      <w:r w:rsidR="00DD2D34" w:rsidRPr="00B404D5">
        <w:rPr>
          <w:rFonts w:ascii="Verdana" w:hAnsi="Verdana"/>
          <w:sz w:val="18"/>
          <w:szCs w:val="18"/>
        </w:rPr>
        <w:t xml:space="preserve">ednateli ke kontrole. Objednatel je oprávněn plnění a jeho obsah zkontrolovat </w:t>
      </w:r>
      <w:r w:rsidR="00DD2D34" w:rsidRPr="00B404D5">
        <w:rPr>
          <w:rFonts w:ascii="Verdana" w:hAnsi="Verdana"/>
          <w:sz w:val="18"/>
          <w:szCs w:val="18"/>
        </w:rPr>
        <w:br/>
        <w:t xml:space="preserve">a v případě připomínek jej vrátit </w:t>
      </w:r>
      <w:r w:rsidR="00780CF7" w:rsidRPr="00B404D5">
        <w:rPr>
          <w:rFonts w:ascii="Verdana" w:hAnsi="Verdana"/>
          <w:sz w:val="18"/>
          <w:szCs w:val="18"/>
        </w:rPr>
        <w:t>Z</w:t>
      </w:r>
      <w:r w:rsidRPr="00B404D5">
        <w:rPr>
          <w:rFonts w:ascii="Verdana" w:hAnsi="Verdana"/>
          <w:sz w:val="18"/>
          <w:szCs w:val="18"/>
        </w:rPr>
        <w:t>hotovitel</w:t>
      </w:r>
      <w:r w:rsidR="001937F5" w:rsidRPr="00B404D5">
        <w:rPr>
          <w:rFonts w:ascii="Verdana" w:hAnsi="Verdana"/>
          <w:sz w:val="18"/>
          <w:szCs w:val="18"/>
        </w:rPr>
        <w:t>i</w:t>
      </w:r>
      <w:r w:rsidR="00DD2D34" w:rsidRPr="00B404D5">
        <w:rPr>
          <w:rFonts w:ascii="Verdana" w:hAnsi="Verdana"/>
          <w:sz w:val="18"/>
          <w:szCs w:val="18"/>
        </w:rPr>
        <w:t xml:space="preserve"> ke změně, doplnění apod.</w:t>
      </w:r>
      <w:r w:rsidR="0006027E" w:rsidRPr="00B404D5">
        <w:rPr>
          <w:rFonts w:ascii="Verdana" w:hAnsi="Verdana"/>
          <w:sz w:val="18"/>
          <w:szCs w:val="18"/>
        </w:rPr>
        <w:t xml:space="preserve"> </w:t>
      </w:r>
    </w:p>
    <w:p w14:paraId="392E2422" w14:textId="64662940" w:rsidR="00BD7195"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6848CF" w:rsidRPr="00B404D5">
        <w:rPr>
          <w:rFonts w:ascii="Verdana" w:hAnsi="Verdana"/>
          <w:sz w:val="18"/>
          <w:szCs w:val="18"/>
        </w:rPr>
        <w:t xml:space="preserve"> </w:t>
      </w:r>
      <w:r w:rsidR="00CC5257" w:rsidRPr="00B404D5">
        <w:rPr>
          <w:rFonts w:ascii="Verdana" w:hAnsi="Verdana"/>
          <w:sz w:val="18"/>
          <w:szCs w:val="18"/>
        </w:rPr>
        <w:t xml:space="preserve">je povinen </w:t>
      </w:r>
      <w:r w:rsidR="00780CF7" w:rsidRPr="00B404D5">
        <w:rPr>
          <w:rFonts w:ascii="Verdana" w:hAnsi="Verdana"/>
          <w:sz w:val="18"/>
          <w:szCs w:val="18"/>
        </w:rPr>
        <w:t xml:space="preserve">vyrozumět určeného zaměstnance </w:t>
      </w:r>
      <w:r w:rsidR="00DF18BB" w:rsidRPr="00B404D5">
        <w:rPr>
          <w:rFonts w:ascii="Verdana" w:hAnsi="Verdana"/>
          <w:sz w:val="18"/>
          <w:szCs w:val="18"/>
        </w:rPr>
        <w:t>Objednatele</w:t>
      </w:r>
      <w:r w:rsidR="00780CF7" w:rsidRPr="00B404D5">
        <w:rPr>
          <w:rFonts w:ascii="Verdana" w:hAnsi="Verdana"/>
          <w:sz w:val="18"/>
          <w:szCs w:val="18"/>
        </w:rPr>
        <w:t xml:space="preserve"> uvedeného v</w:t>
      </w:r>
      <w:r w:rsidR="0006027E" w:rsidRPr="00B404D5">
        <w:rPr>
          <w:rFonts w:ascii="Verdana" w:hAnsi="Verdana"/>
          <w:sz w:val="18"/>
          <w:szCs w:val="18"/>
        </w:rPr>
        <w:t> dílčí smlouvě</w:t>
      </w:r>
      <w:r w:rsidR="00780CF7" w:rsidRPr="00B404D5">
        <w:rPr>
          <w:rFonts w:ascii="Verdana" w:hAnsi="Verdana"/>
          <w:sz w:val="18"/>
          <w:szCs w:val="18"/>
        </w:rPr>
        <w:t xml:space="preserve"> jako „kontaktní osob</w:t>
      </w:r>
      <w:r w:rsidR="0006027E" w:rsidRPr="00B404D5">
        <w:rPr>
          <w:rFonts w:ascii="Verdana" w:hAnsi="Verdana"/>
          <w:sz w:val="18"/>
          <w:szCs w:val="18"/>
        </w:rPr>
        <w:t>a</w:t>
      </w:r>
      <w:r w:rsidR="00780CF7" w:rsidRPr="00B404D5">
        <w:rPr>
          <w:rFonts w:ascii="Verdana" w:hAnsi="Verdana"/>
          <w:sz w:val="18"/>
          <w:szCs w:val="18"/>
        </w:rPr>
        <w:t>“ o datu a době dokončení a převzetí</w:t>
      </w:r>
      <w:r w:rsidR="00DD2D34" w:rsidRPr="00B404D5">
        <w:rPr>
          <w:rFonts w:ascii="Verdana" w:hAnsi="Verdana"/>
          <w:sz w:val="18"/>
          <w:szCs w:val="18"/>
        </w:rPr>
        <w:t xml:space="preserve"> </w:t>
      </w:r>
      <w:r w:rsidR="00780CF7" w:rsidRPr="00B404D5">
        <w:rPr>
          <w:rFonts w:ascii="Verdana" w:hAnsi="Verdana"/>
          <w:sz w:val="18"/>
          <w:szCs w:val="18"/>
        </w:rPr>
        <w:t>předmětu Díla</w:t>
      </w:r>
      <w:r w:rsidR="00CB6B7E" w:rsidRPr="00B404D5">
        <w:rPr>
          <w:rFonts w:ascii="Verdana" w:hAnsi="Verdana"/>
          <w:sz w:val="18"/>
          <w:szCs w:val="18"/>
        </w:rPr>
        <w:t xml:space="preserve"> </w:t>
      </w:r>
      <w:r w:rsidR="00780CF7" w:rsidRPr="00B404D5">
        <w:rPr>
          <w:rFonts w:ascii="Verdana" w:hAnsi="Verdana"/>
          <w:sz w:val="18"/>
          <w:szCs w:val="18"/>
        </w:rPr>
        <w:t xml:space="preserve">(v pracovní dny v čase </w:t>
      </w:r>
      <w:r w:rsidR="00B404D5" w:rsidRPr="00B404D5">
        <w:rPr>
          <w:rFonts w:ascii="Verdana" w:hAnsi="Verdana"/>
          <w:sz w:val="18"/>
          <w:szCs w:val="18"/>
        </w:rPr>
        <w:t>8:30</w:t>
      </w:r>
      <w:r w:rsidR="00780CF7" w:rsidRPr="00B404D5">
        <w:rPr>
          <w:rFonts w:ascii="Verdana" w:hAnsi="Verdana"/>
          <w:sz w:val="18"/>
          <w:szCs w:val="18"/>
        </w:rPr>
        <w:t xml:space="preserve"> – </w:t>
      </w:r>
      <w:r w:rsidR="00B404D5" w:rsidRPr="00B404D5">
        <w:rPr>
          <w:rFonts w:ascii="Verdana" w:hAnsi="Verdana"/>
          <w:sz w:val="18"/>
          <w:szCs w:val="18"/>
        </w:rPr>
        <w:t>13:30</w:t>
      </w:r>
      <w:r w:rsidR="00780CF7" w:rsidRPr="00B404D5">
        <w:rPr>
          <w:rFonts w:ascii="Verdana" w:hAnsi="Verdana"/>
          <w:sz w:val="18"/>
          <w:szCs w:val="18"/>
        </w:rPr>
        <w:t xml:space="preserve"> hod.). </w:t>
      </w:r>
      <w:r w:rsidR="00DD2D34" w:rsidRPr="00B404D5">
        <w:rPr>
          <w:rFonts w:ascii="Verdana" w:hAnsi="Verdana"/>
          <w:sz w:val="18"/>
          <w:szCs w:val="18"/>
        </w:rPr>
        <w:t>Převzetí plnění</w:t>
      </w:r>
      <w:r w:rsidR="0040600D" w:rsidRPr="00B404D5">
        <w:rPr>
          <w:rFonts w:ascii="Verdana" w:hAnsi="Verdana"/>
          <w:sz w:val="18"/>
          <w:szCs w:val="18"/>
        </w:rPr>
        <w:t xml:space="preserve"> </w:t>
      </w:r>
      <w:r w:rsidR="00CC5257" w:rsidRPr="00B404D5">
        <w:rPr>
          <w:rFonts w:ascii="Verdana" w:hAnsi="Verdana"/>
          <w:sz w:val="18"/>
          <w:szCs w:val="18"/>
        </w:rPr>
        <w:t xml:space="preserve">potvrdí </w:t>
      </w:r>
      <w:r w:rsidR="00986E6F" w:rsidRPr="00B404D5">
        <w:rPr>
          <w:rFonts w:ascii="Verdana" w:hAnsi="Verdana"/>
          <w:sz w:val="18"/>
          <w:szCs w:val="18"/>
        </w:rPr>
        <w:t>Obj</w:t>
      </w:r>
      <w:r w:rsidR="00D97787" w:rsidRPr="00B404D5">
        <w:rPr>
          <w:rFonts w:ascii="Verdana" w:hAnsi="Verdana"/>
          <w:sz w:val="18"/>
          <w:szCs w:val="18"/>
        </w:rPr>
        <w:t>ednatel</w:t>
      </w:r>
      <w:r w:rsidR="00B37744" w:rsidRPr="00B404D5">
        <w:rPr>
          <w:rFonts w:ascii="Verdana" w:hAnsi="Verdana"/>
          <w:sz w:val="18"/>
          <w:szCs w:val="18"/>
        </w:rPr>
        <w:t xml:space="preserve"> </w:t>
      </w:r>
      <w:r w:rsidR="00780CF7" w:rsidRPr="00B404D5">
        <w:rPr>
          <w:rFonts w:ascii="Verdana" w:hAnsi="Verdana"/>
          <w:sz w:val="18"/>
          <w:szCs w:val="18"/>
        </w:rPr>
        <w:t>v Předávacím protokolu</w:t>
      </w:r>
      <w:r w:rsidR="00CC5257" w:rsidRPr="00B404D5">
        <w:rPr>
          <w:rFonts w:ascii="Verdana" w:hAnsi="Verdana"/>
          <w:sz w:val="18"/>
          <w:szCs w:val="18"/>
        </w:rPr>
        <w:t xml:space="preserve">. Pověřený zaměstnanec </w:t>
      </w:r>
      <w:r w:rsidR="00986E6F" w:rsidRPr="00B404D5">
        <w:rPr>
          <w:rFonts w:ascii="Verdana" w:hAnsi="Verdana"/>
          <w:sz w:val="18"/>
          <w:szCs w:val="18"/>
        </w:rPr>
        <w:t>Obj</w:t>
      </w:r>
      <w:r w:rsidR="00D97787" w:rsidRPr="00B404D5">
        <w:rPr>
          <w:rFonts w:ascii="Verdana" w:hAnsi="Verdana"/>
          <w:sz w:val="18"/>
          <w:szCs w:val="18"/>
        </w:rPr>
        <w:t>ednatele</w:t>
      </w:r>
      <w:r w:rsidR="002906C0" w:rsidRPr="00B404D5">
        <w:rPr>
          <w:rFonts w:ascii="Verdana" w:hAnsi="Verdana"/>
          <w:sz w:val="18"/>
          <w:szCs w:val="18"/>
        </w:rPr>
        <w:t xml:space="preserve"> uvede své jméno a </w:t>
      </w:r>
      <w:r w:rsidR="00CC5257" w:rsidRPr="00B404D5">
        <w:rPr>
          <w:rFonts w:ascii="Verdana" w:hAnsi="Verdana"/>
          <w:sz w:val="18"/>
          <w:szCs w:val="18"/>
        </w:rPr>
        <w:t xml:space="preserve">podpis, v případě zjištěných nedostatků uvede i tuto skutečnost s konkrétním vymezením zjištěných vad </w:t>
      </w:r>
      <w:r w:rsidR="00DD2D34" w:rsidRPr="00B404D5">
        <w:rPr>
          <w:rFonts w:ascii="Verdana" w:hAnsi="Verdana"/>
          <w:sz w:val="18"/>
          <w:szCs w:val="18"/>
        </w:rPr>
        <w:t>předaného plnění</w:t>
      </w:r>
      <w:r w:rsidR="00CC5257" w:rsidRPr="00B404D5">
        <w:rPr>
          <w:rFonts w:ascii="Verdana" w:hAnsi="Verdana"/>
          <w:sz w:val="18"/>
          <w:szCs w:val="18"/>
        </w:rPr>
        <w:t xml:space="preserve">. </w:t>
      </w:r>
    </w:p>
    <w:p w14:paraId="3A2D078A" w14:textId="77777777" w:rsidR="00CC5257"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404D5" w:rsidRDefault="00224684"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a množství skutečně realizovaných jednotkových položek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Zhotovitelem při zhotovení díla odsouhlasených Objednatelem na základě Zhotovitelem předloženého </w:t>
      </w:r>
      <w:r w:rsidR="00002574" w:rsidRPr="00B404D5">
        <w:rPr>
          <w:rFonts w:ascii="Verdana" w:hAnsi="Verdana" w:cstheme="minorHAnsi"/>
          <w:sz w:val="18"/>
          <w:szCs w:val="18"/>
        </w:rPr>
        <w:t>Předávacího protokolu</w:t>
      </w:r>
      <w:r w:rsidRPr="00B404D5">
        <w:rPr>
          <w:rFonts w:ascii="Verdana" w:hAnsi="Verdana" w:cstheme="minorHAnsi"/>
          <w:sz w:val="18"/>
          <w:szCs w:val="18"/>
        </w:rPr>
        <w:t>.</w:t>
      </w:r>
      <w:r w:rsidR="00276548" w:rsidRPr="00B404D5">
        <w:rPr>
          <w:rFonts w:ascii="Verdana" w:hAnsi="Verdana" w:cstheme="minorHAnsi"/>
          <w:sz w:val="18"/>
          <w:szCs w:val="18"/>
        </w:rPr>
        <w:t xml:space="preserve"> </w:t>
      </w:r>
    </w:p>
    <w:p w14:paraId="15430862" w14:textId="29683FCF" w:rsidR="00CC5257" w:rsidRPr="00B404D5" w:rsidRDefault="00963B12"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Uvedená cena</w:t>
      </w:r>
      <w:r w:rsidR="00DC4AD5" w:rsidRPr="00B404D5">
        <w:rPr>
          <w:rFonts w:ascii="Verdana" w:hAnsi="Verdana" w:cstheme="minorHAnsi"/>
          <w:sz w:val="18"/>
          <w:szCs w:val="18"/>
        </w:rPr>
        <w:t xml:space="preserve"> </w:t>
      </w:r>
      <w:r w:rsidR="00704284" w:rsidRPr="00B404D5">
        <w:rPr>
          <w:rFonts w:ascii="Verdana" w:hAnsi="Verdana" w:cstheme="minorHAnsi"/>
          <w:sz w:val="18"/>
          <w:szCs w:val="18"/>
        </w:rPr>
        <w:t xml:space="preserve">v bodu 1 tohoto článku </w:t>
      </w:r>
      <w:r w:rsidR="00AD2EC8" w:rsidRPr="00B404D5">
        <w:rPr>
          <w:rFonts w:ascii="Verdana" w:hAnsi="Verdana" w:cstheme="minorHAnsi"/>
          <w:sz w:val="18"/>
          <w:szCs w:val="18"/>
        </w:rPr>
        <w:t xml:space="preserve">této Rámcové </w:t>
      </w:r>
      <w:r w:rsidR="00704284" w:rsidRPr="00B404D5">
        <w:rPr>
          <w:rFonts w:ascii="Verdana" w:hAnsi="Verdana" w:cstheme="minorHAnsi"/>
          <w:sz w:val="18"/>
          <w:szCs w:val="18"/>
        </w:rPr>
        <w:t xml:space="preserve">dohody </w:t>
      </w:r>
      <w:r w:rsidR="00DC4AD5" w:rsidRPr="00B404D5">
        <w:rPr>
          <w:rFonts w:ascii="Verdana" w:hAnsi="Verdana" w:cstheme="minorHAnsi"/>
          <w:sz w:val="18"/>
          <w:szCs w:val="18"/>
        </w:rPr>
        <w:t xml:space="preserve">je cenou konečnou, </w:t>
      </w:r>
      <w:r w:rsidR="00704284" w:rsidRPr="00B404D5">
        <w:rPr>
          <w:rFonts w:ascii="Verdana" w:hAnsi="Verdana" w:cstheme="minorHAnsi"/>
          <w:sz w:val="18"/>
          <w:szCs w:val="18"/>
        </w:rPr>
        <w:t xml:space="preserve">zahrnující </w:t>
      </w:r>
      <w:r w:rsidR="00DC4AD5" w:rsidRPr="00B404D5">
        <w:rPr>
          <w:rFonts w:ascii="Verdana" w:hAnsi="Verdana" w:cstheme="minorHAnsi"/>
          <w:sz w:val="18"/>
          <w:szCs w:val="18"/>
        </w:rPr>
        <w:t xml:space="preserve">veškeré související náklady </w:t>
      </w:r>
      <w:r w:rsidR="00276548" w:rsidRPr="00B404D5">
        <w:rPr>
          <w:rFonts w:ascii="Verdana" w:hAnsi="Verdana" w:cstheme="minorHAnsi"/>
          <w:sz w:val="18"/>
          <w:szCs w:val="18"/>
        </w:rPr>
        <w:t>Z</w:t>
      </w:r>
      <w:r w:rsidR="006D2F28" w:rsidRPr="00B404D5">
        <w:rPr>
          <w:rFonts w:ascii="Verdana" w:hAnsi="Verdana" w:cstheme="minorHAnsi"/>
          <w:sz w:val="18"/>
          <w:szCs w:val="18"/>
        </w:rPr>
        <w:t>hotovitel</w:t>
      </w:r>
      <w:r w:rsidRPr="00B404D5">
        <w:rPr>
          <w:rFonts w:ascii="Verdana" w:hAnsi="Verdana" w:cstheme="minorHAnsi"/>
          <w:sz w:val="18"/>
          <w:szCs w:val="18"/>
        </w:rPr>
        <w:t xml:space="preserve">e, včetně nákladů na dopravu apod. </w:t>
      </w:r>
    </w:p>
    <w:p w14:paraId="1DE80975" w14:textId="77777777" w:rsidR="00F808E6" w:rsidRDefault="00F808E6" w:rsidP="00F808E6">
      <w:pPr>
        <w:pStyle w:val="Odstavecseseznamem"/>
        <w:numPr>
          <w:ilvl w:val="0"/>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69BF8373"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 xml:space="preserve">Žádosti o úpravu Ceny se podávají nejdříve po zveřejnění Indexu cen tržních služeb za všechny měsíce předchozího roku na adrese uvedené v bodě </w:t>
      </w:r>
      <w:r>
        <w:rPr>
          <w:rFonts w:ascii="Verdana" w:hAnsi="Verdana" w:cstheme="minorHAnsi"/>
          <w:sz w:val="18"/>
          <w:szCs w:val="18"/>
        </w:rPr>
        <w:t>3</w:t>
      </w:r>
      <w:r w:rsidRPr="00E35CA2">
        <w:rPr>
          <w:rFonts w:ascii="Verdana" w:hAnsi="Verdana" w:cstheme="minorHAnsi"/>
          <w:sz w:val="18"/>
          <w:szCs w:val="18"/>
        </w:rPr>
        <w:t xml:space="preserve">.2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w:t>
      </w:r>
      <w:r>
        <w:rPr>
          <w:rFonts w:ascii="Verdana" w:hAnsi="Verdana" w:cstheme="minorHAnsi"/>
          <w:sz w:val="18"/>
          <w:szCs w:val="18"/>
        </w:rPr>
        <w:t>3</w:t>
      </w:r>
      <w:r w:rsidRPr="00E35CA2">
        <w:rPr>
          <w:rFonts w:ascii="Verdana" w:hAnsi="Verdana" w:cstheme="minorHAnsi"/>
          <w:sz w:val="18"/>
          <w:szCs w:val="18"/>
        </w:rPr>
        <w:t xml:space="preserve">.1 nebo </w:t>
      </w:r>
      <w:r>
        <w:rPr>
          <w:rFonts w:ascii="Verdana" w:hAnsi="Verdana" w:cstheme="minorHAnsi"/>
          <w:sz w:val="18"/>
          <w:szCs w:val="18"/>
        </w:rPr>
        <w:t>3</w:t>
      </w:r>
      <w:r w:rsidRPr="00E35CA2">
        <w:rPr>
          <w:rFonts w:ascii="Verdana" w:hAnsi="Verdana" w:cstheme="minorHAnsi"/>
          <w:sz w:val="18"/>
          <w:szCs w:val="18"/>
        </w:rPr>
        <w:t>.3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7322CA96"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18C2C758" w14:textId="77777777" w:rsidR="00F808E6" w:rsidRDefault="009B04D5" w:rsidP="00F808E6">
      <w:pPr>
        <w:pStyle w:val="Odstavecseseznamem"/>
        <w:ind w:left="792"/>
        <w:contextualSpacing w:val="0"/>
        <w:jc w:val="both"/>
        <w:rPr>
          <w:rFonts w:ascii="Verdana" w:hAnsi="Verdana" w:cstheme="minorHAnsi"/>
          <w:sz w:val="18"/>
          <w:szCs w:val="18"/>
        </w:rPr>
      </w:pPr>
      <w:hyperlink r:id="rId13" w:history="1">
        <w:r w:rsidR="00F808E6" w:rsidRPr="003516F0">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03662F59"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(odkaz směřuje k roku 2022, pro užívání je nezbytné vyhledat Index pro sledované období)</w:t>
      </w:r>
    </w:p>
    <w:p w14:paraId="02331B8A"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si ujednaly, že Cena s účinky do budoucna může být uvedeným způsobem upravena nejdříve po 1. roce účinnosti smlouvy.</w:t>
      </w:r>
    </w:p>
    <w:p w14:paraId="7DB42511"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lastRenderedPageBreak/>
        <w:t>Za předpokladu, že Index svou hodnotou změny nepřesáhl 3 %, nedojde ke zvýšení Ceny dle příslušného ustanovení. Limit dle předchozí věty se nepoužije pro snížení Ceny.</w:t>
      </w:r>
    </w:p>
    <w:p w14:paraId="02FEF644"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Zvýšení Ceny na základě inflační doložky v rámci jednoho změnového období (roku) nesmí přesáhnout 10 % proti porovnávanému období.</w:t>
      </w:r>
    </w:p>
    <w:p w14:paraId="0A3A4747"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78CD2796"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pro správné pochopení výpočtu uvádí demonstrativní příklady aplikace inflační doložky uvedené výše:</w:t>
      </w:r>
    </w:p>
    <w:p w14:paraId="7174B08C"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1:</w:t>
      </w:r>
    </w:p>
    <w:p w14:paraId="24A5E0B9"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E35CA2">
        <w:rPr>
          <w:rFonts w:ascii="Arial" w:hAnsi="Arial" w:cs="Arial"/>
          <w:sz w:val="18"/>
          <w:szCs w:val="18"/>
        </w:rPr>
        <w:t>→</w:t>
      </w:r>
      <w:r w:rsidRPr="00E35CA2">
        <w:rPr>
          <w:rFonts w:ascii="Verdana" w:hAnsi="Verdana" w:cstheme="minorHAnsi"/>
          <w:sz w:val="18"/>
          <w:szCs w:val="18"/>
        </w:rPr>
        <w:t xml:space="preserve"> 1,3 %). Infla</w:t>
      </w:r>
      <w:r w:rsidRPr="00E35CA2">
        <w:rPr>
          <w:rFonts w:ascii="Verdana" w:hAnsi="Verdana" w:cs="Verdana"/>
          <w:sz w:val="18"/>
          <w:szCs w:val="18"/>
        </w:rPr>
        <w:t>č</w:t>
      </w:r>
      <w:r w:rsidRPr="00E35CA2">
        <w:rPr>
          <w:rFonts w:ascii="Verdana" w:hAnsi="Verdana" w:cstheme="minorHAnsi"/>
          <w:sz w:val="18"/>
          <w:szCs w:val="18"/>
        </w:rPr>
        <w:t>n</w:t>
      </w:r>
      <w:r w:rsidRPr="00E35CA2">
        <w:rPr>
          <w:rFonts w:ascii="Verdana" w:hAnsi="Verdana" w:cs="Verdana"/>
          <w:sz w:val="18"/>
          <w:szCs w:val="18"/>
        </w:rPr>
        <w:t>í</w:t>
      </w:r>
      <w:r w:rsidRPr="00E35CA2">
        <w:rPr>
          <w:rFonts w:ascii="Verdana" w:hAnsi="Verdana" w:cstheme="minorHAnsi"/>
          <w:sz w:val="18"/>
          <w:szCs w:val="18"/>
        </w:rPr>
        <w:t xml:space="preserve"> dolo</w:t>
      </w:r>
      <w:r w:rsidRPr="00E35CA2">
        <w:rPr>
          <w:rFonts w:ascii="Verdana" w:hAnsi="Verdana" w:cs="Verdana"/>
          <w:sz w:val="18"/>
          <w:szCs w:val="18"/>
        </w:rPr>
        <w:t>ž</w:t>
      </w:r>
      <w:r w:rsidRPr="00E35CA2">
        <w:rPr>
          <w:rFonts w:ascii="Verdana" w:hAnsi="Verdana" w:cstheme="minorHAnsi"/>
          <w:sz w:val="18"/>
          <w:szCs w:val="18"/>
        </w:rPr>
        <w:t xml:space="preserve">ka se tak podle bodu </w:t>
      </w:r>
      <w:r>
        <w:rPr>
          <w:rFonts w:ascii="Verdana" w:hAnsi="Verdana" w:cstheme="minorHAnsi"/>
          <w:sz w:val="18"/>
          <w:szCs w:val="18"/>
        </w:rPr>
        <w:t>3</w:t>
      </w:r>
      <w:r w:rsidRPr="00E35CA2">
        <w:rPr>
          <w:rFonts w:ascii="Verdana" w:hAnsi="Verdana" w:cstheme="minorHAnsi"/>
          <w:sz w:val="18"/>
          <w:szCs w:val="18"/>
        </w:rPr>
        <w:t>.4 na tento rok neuplatn</w:t>
      </w:r>
      <w:r w:rsidRPr="00E35CA2">
        <w:rPr>
          <w:rFonts w:ascii="Verdana" w:hAnsi="Verdana" w:cs="Verdana"/>
          <w:sz w:val="18"/>
          <w:szCs w:val="18"/>
        </w:rPr>
        <w:t>í</w:t>
      </w:r>
      <w:r w:rsidRPr="00E35CA2">
        <w:rPr>
          <w:rFonts w:ascii="Verdana" w:hAnsi="Verdana" w:cstheme="minorHAnsi"/>
          <w:sz w:val="18"/>
          <w:szCs w:val="18"/>
        </w:rPr>
        <w:t xml:space="preserve"> (</w:t>
      </w:r>
      <w:r w:rsidRPr="00E35CA2">
        <w:rPr>
          <w:rFonts w:ascii="Verdana" w:hAnsi="Verdana" w:cs="Verdana"/>
          <w:sz w:val="18"/>
          <w:szCs w:val="18"/>
        </w:rPr>
        <w:t>č</w:t>
      </w:r>
      <w:r w:rsidRPr="00E35CA2">
        <w:rPr>
          <w:rFonts w:ascii="Verdana" w:hAnsi="Verdana" w:cstheme="minorHAnsi"/>
          <w:sz w:val="18"/>
          <w:szCs w:val="18"/>
        </w:rPr>
        <w:t>in</w:t>
      </w:r>
      <w:r w:rsidRPr="00E35CA2">
        <w:rPr>
          <w:rFonts w:ascii="Verdana" w:hAnsi="Verdana" w:cs="Verdana"/>
          <w:sz w:val="18"/>
          <w:szCs w:val="18"/>
        </w:rPr>
        <w:t>í</w:t>
      </w:r>
      <w:r w:rsidRPr="00E35CA2">
        <w:rPr>
          <w:rFonts w:ascii="Verdana" w:hAnsi="Verdana" w:cstheme="minorHAnsi"/>
          <w:sz w:val="18"/>
          <w:szCs w:val="18"/>
        </w:rPr>
        <w:t xml:space="preserve"> m</w:t>
      </w:r>
      <w:r w:rsidRPr="00E35CA2">
        <w:rPr>
          <w:rFonts w:ascii="Verdana" w:hAnsi="Verdana" w:cs="Verdana"/>
          <w:sz w:val="18"/>
          <w:szCs w:val="18"/>
        </w:rPr>
        <w:t>é</w:t>
      </w:r>
      <w:r w:rsidRPr="00E35CA2">
        <w:rPr>
          <w:rFonts w:ascii="Verdana" w:hAnsi="Verdana" w:cstheme="minorHAnsi"/>
          <w:sz w:val="18"/>
          <w:szCs w:val="18"/>
        </w:rPr>
        <w:t>n</w:t>
      </w:r>
      <w:r w:rsidRPr="00E35CA2">
        <w:rPr>
          <w:rFonts w:ascii="Verdana" w:hAnsi="Verdana" w:cs="Verdana"/>
          <w:sz w:val="18"/>
          <w:szCs w:val="18"/>
        </w:rPr>
        <w:t>ě</w:t>
      </w:r>
      <w:r w:rsidRPr="00E35CA2">
        <w:rPr>
          <w:rFonts w:ascii="Verdana" w:hAnsi="Verdana" w:cstheme="minorHAnsi"/>
          <w:sz w:val="18"/>
          <w:szCs w:val="18"/>
        </w:rPr>
        <w:t xml:space="preserve"> ne</w:t>
      </w:r>
      <w:r w:rsidRPr="00E35CA2">
        <w:rPr>
          <w:rFonts w:ascii="Verdana" w:hAnsi="Verdana" w:cs="Verdana"/>
          <w:sz w:val="18"/>
          <w:szCs w:val="18"/>
        </w:rPr>
        <w:t>ž</w:t>
      </w:r>
      <w:r w:rsidRPr="00E35CA2">
        <w:rPr>
          <w:rFonts w:ascii="Verdana" w:hAnsi="Verdana" w:cstheme="minorHAnsi"/>
          <w:sz w:val="18"/>
          <w:szCs w:val="18"/>
        </w:rPr>
        <w:t xml:space="preserve"> 3 %).</w:t>
      </w:r>
    </w:p>
    <w:p w14:paraId="0AAAE869"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2:</w:t>
      </w:r>
    </w:p>
    <w:p w14:paraId="59A2B765"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E35CA2">
        <w:rPr>
          <w:rFonts w:ascii="Arial" w:hAnsi="Arial" w:cs="Arial"/>
          <w:sz w:val="18"/>
          <w:szCs w:val="18"/>
        </w:rPr>
        <w:t>→</w:t>
      </w:r>
      <w:r w:rsidRPr="00E35CA2">
        <w:rPr>
          <w:rFonts w:ascii="Verdana" w:hAnsi="Verdana" w:cstheme="minorHAnsi"/>
          <w:sz w:val="18"/>
          <w:szCs w:val="18"/>
        </w:rPr>
        <w:t xml:space="preserve"> 5,8 %). Jeliko</w:t>
      </w:r>
      <w:r w:rsidRPr="00E35CA2">
        <w:rPr>
          <w:rFonts w:ascii="Verdana" w:hAnsi="Verdana" w:cs="Verdana"/>
          <w:sz w:val="18"/>
          <w:szCs w:val="18"/>
        </w:rPr>
        <w:t>ž</w:t>
      </w:r>
      <w:r w:rsidRPr="00E35CA2">
        <w:rPr>
          <w:rFonts w:ascii="Verdana" w:hAnsi="Verdana" w:cstheme="minorHAnsi"/>
          <w:sz w:val="18"/>
          <w:szCs w:val="18"/>
        </w:rPr>
        <w:t xml:space="preserve"> byla p</w:t>
      </w:r>
      <w:r w:rsidRPr="00E35CA2">
        <w:rPr>
          <w:rFonts w:ascii="Verdana" w:hAnsi="Verdana" w:cs="Verdana"/>
          <w:sz w:val="18"/>
          <w:szCs w:val="18"/>
        </w:rPr>
        <w:t>ř</w:t>
      </w:r>
      <w:r w:rsidRPr="00E35CA2">
        <w:rPr>
          <w:rFonts w:ascii="Verdana" w:hAnsi="Verdana" w:cstheme="minorHAnsi"/>
          <w:sz w:val="18"/>
          <w:szCs w:val="18"/>
        </w:rPr>
        <w:t>ekon</w:t>
      </w:r>
      <w:r w:rsidRPr="00E35CA2">
        <w:rPr>
          <w:rFonts w:ascii="Verdana" w:hAnsi="Verdana" w:cs="Verdana"/>
          <w:sz w:val="18"/>
          <w:szCs w:val="18"/>
        </w:rPr>
        <w:t>á</w:t>
      </w:r>
      <w:r w:rsidRPr="00E35CA2">
        <w:rPr>
          <w:rFonts w:ascii="Verdana" w:hAnsi="Verdana" w:cstheme="minorHAnsi"/>
          <w:sz w:val="18"/>
          <w:szCs w:val="18"/>
        </w:rPr>
        <w:t xml:space="preserve">na hranice 3 % dle odst. </w:t>
      </w:r>
      <w:r>
        <w:rPr>
          <w:rFonts w:ascii="Verdana" w:hAnsi="Verdana" w:cstheme="minorHAnsi"/>
          <w:sz w:val="18"/>
          <w:szCs w:val="18"/>
        </w:rPr>
        <w:t>3</w:t>
      </w:r>
      <w:r w:rsidRPr="00E35CA2">
        <w:rPr>
          <w:rFonts w:ascii="Verdana" w:hAnsi="Verdana" w:cstheme="minorHAnsi"/>
          <w:sz w:val="18"/>
          <w:szCs w:val="18"/>
        </w:rPr>
        <w:t>.4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dohody, je Zhotovitel opr</w:t>
      </w:r>
      <w:r w:rsidRPr="00E35CA2">
        <w:rPr>
          <w:rFonts w:ascii="Verdana" w:hAnsi="Verdana" w:cs="Verdana"/>
          <w:sz w:val="18"/>
          <w:szCs w:val="18"/>
        </w:rPr>
        <w:t>á</w:t>
      </w:r>
      <w:r w:rsidRPr="00E35CA2">
        <w:rPr>
          <w:rFonts w:ascii="Verdana" w:hAnsi="Verdana" w:cstheme="minorHAnsi"/>
          <w:sz w:val="18"/>
          <w:szCs w:val="18"/>
        </w:rPr>
        <w:t>vn</w:t>
      </w:r>
      <w:r w:rsidRPr="00E35CA2">
        <w:rPr>
          <w:rFonts w:ascii="Verdana" w:hAnsi="Verdana" w:cs="Verdana"/>
          <w:sz w:val="18"/>
          <w:szCs w:val="18"/>
        </w:rPr>
        <w:t>ě</w:t>
      </w:r>
      <w:r w:rsidRPr="00E35CA2">
        <w:rPr>
          <w:rFonts w:ascii="Verdana" w:hAnsi="Verdana" w:cstheme="minorHAnsi"/>
          <w:sz w:val="18"/>
          <w:szCs w:val="18"/>
        </w:rPr>
        <w:t xml:space="preserve">n </w:t>
      </w:r>
      <w:r w:rsidRPr="00E35CA2">
        <w:rPr>
          <w:rFonts w:ascii="Verdana" w:hAnsi="Verdana" w:cs="Verdana"/>
          <w:sz w:val="18"/>
          <w:szCs w:val="18"/>
        </w:rPr>
        <w:t>žá</w:t>
      </w:r>
      <w:r w:rsidRPr="00E35CA2">
        <w:rPr>
          <w:rFonts w:ascii="Verdana" w:hAnsi="Verdana" w:cstheme="minorHAnsi"/>
          <w:sz w:val="18"/>
          <w:szCs w:val="18"/>
        </w:rPr>
        <w:t>dat zv</w:t>
      </w:r>
      <w:r w:rsidRPr="00E35CA2">
        <w:rPr>
          <w:rFonts w:ascii="Verdana" w:hAnsi="Verdana" w:cs="Verdana"/>
          <w:sz w:val="18"/>
          <w:szCs w:val="18"/>
        </w:rPr>
        <w:t>ýš</w:t>
      </w:r>
      <w:r w:rsidRPr="00E35CA2">
        <w:rPr>
          <w:rFonts w:ascii="Verdana" w:hAnsi="Verdana" w:cstheme="minorHAnsi"/>
          <w:sz w:val="18"/>
          <w:szCs w:val="18"/>
        </w:rPr>
        <w:t>en</w:t>
      </w:r>
      <w:r w:rsidRPr="00E35CA2">
        <w:rPr>
          <w:rFonts w:ascii="Verdana" w:hAnsi="Verdana" w:cs="Verdana"/>
          <w:sz w:val="18"/>
          <w:szCs w:val="18"/>
        </w:rPr>
        <w:t>í</w:t>
      </w:r>
      <w:r w:rsidRPr="00E35CA2">
        <w:rPr>
          <w:rFonts w:ascii="Verdana" w:hAnsi="Verdana" w:cstheme="minorHAnsi"/>
          <w:sz w:val="18"/>
          <w:szCs w:val="18"/>
        </w:rPr>
        <w:t xml:space="preserve"> Ceny o 5,8 %. Na z</w:t>
      </w:r>
      <w:r w:rsidRPr="00E35CA2">
        <w:rPr>
          <w:rFonts w:ascii="Verdana" w:hAnsi="Verdana" w:cs="Verdana"/>
          <w:sz w:val="18"/>
          <w:szCs w:val="18"/>
        </w:rPr>
        <w:t>á</w:t>
      </w:r>
      <w:r w:rsidRPr="00E35CA2">
        <w:rPr>
          <w:rFonts w:ascii="Verdana" w:hAnsi="Verdana" w:cstheme="minorHAnsi"/>
          <w:sz w:val="18"/>
          <w:szCs w:val="18"/>
        </w:rPr>
        <w:t>klad</w:t>
      </w:r>
      <w:r w:rsidRPr="00E35CA2">
        <w:rPr>
          <w:rFonts w:ascii="Verdana" w:hAnsi="Verdana" w:cs="Verdana"/>
          <w:sz w:val="18"/>
          <w:szCs w:val="18"/>
        </w:rPr>
        <w:t>ě</w:t>
      </w:r>
      <w:r w:rsidRPr="00E35CA2">
        <w:rPr>
          <w:rFonts w:ascii="Verdana" w:hAnsi="Verdana" w:cstheme="minorHAnsi"/>
          <w:sz w:val="18"/>
          <w:szCs w:val="18"/>
        </w:rPr>
        <w:t xml:space="preserve"> </w:t>
      </w:r>
      <w:r w:rsidRPr="00E35CA2">
        <w:rPr>
          <w:rFonts w:ascii="Verdana" w:hAnsi="Verdana" w:cs="Verdana"/>
          <w:sz w:val="18"/>
          <w:szCs w:val="18"/>
        </w:rPr>
        <w:t>žá</w:t>
      </w:r>
      <w:r w:rsidRPr="00E35CA2">
        <w:rPr>
          <w:rFonts w:ascii="Verdana" w:hAnsi="Verdana" w:cstheme="minorHAnsi"/>
          <w:sz w:val="18"/>
          <w:szCs w:val="18"/>
        </w:rPr>
        <w:t>dosti ze dne 1. 2. 2023 byl uzav</w:t>
      </w:r>
      <w:r w:rsidRPr="00E35CA2">
        <w:rPr>
          <w:rFonts w:ascii="Verdana" w:hAnsi="Verdana" w:cs="Verdana"/>
          <w:sz w:val="18"/>
          <w:szCs w:val="18"/>
        </w:rPr>
        <w:t>ř</w:t>
      </w:r>
      <w:r w:rsidRPr="00E35CA2">
        <w:rPr>
          <w:rFonts w:ascii="Verdana" w:hAnsi="Verdana" w:cstheme="minorHAnsi"/>
          <w:sz w:val="18"/>
          <w:szCs w:val="18"/>
        </w:rPr>
        <w:t>en dodatek k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w:t>
      </w:r>
      <w:r w:rsidRPr="00E35CA2">
        <w:rPr>
          <w:rFonts w:ascii="Verdana" w:hAnsi="Verdana" w:cs="Verdana"/>
          <w:sz w:val="18"/>
          <w:szCs w:val="18"/>
        </w:rPr>
        <w:t>ě</w:t>
      </w:r>
      <w:r w:rsidRPr="00E35CA2">
        <w:rPr>
          <w:rFonts w:ascii="Verdana" w:hAnsi="Verdana" w:cstheme="minorHAnsi"/>
          <w:sz w:val="18"/>
          <w:szCs w:val="18"/>
        </w:rPr>
        <w:t>, je</w:t>
      </w:r>
      <w:r w:rsidRPr="00E35CA2">
        <w:rPr>
          <w:rFonts w:ascii="Verdana" w:hAnsi="Verdana" w:cs="Verdana"/>
          <w:sz w:val="18"/>
          <w:szCs w:val="18"/>
        </w:rPr>
        <w:t>ž</w:t>
      </w:r>
      <w:r w:rsidRPr="00E35CA2">
        <w:rPr>
          <w:rFonts w:ascii="Verdana" w:hAnsi="Verdana" w:cstheme="minorHAnsi"/>
          <w:sz w:val="18"/>
          <w:szCs w:val="18"/>
        </w:rPr>
        <w:t xml:space="preserve"> nabyl </w:t>
      </w:r>
      <w:r w:rsidRPr="00E35CA2">
        <w:rPr>
          <w:rFonts w:ascii="Verdana" w:hAnsi="Verdana" w:cs="Verdana"/>
          <w:sz w:val="18"/>
          <w:szCs w:val="18"/>
        </w:rPr>
        <w:t>úč</w:t>
      </w:r>
      <w:r w:rsidRPr="00E35CA2">
        <w:rPr>
          <w:rFonts w:ascii="Verdana" w:hAnsi="Verdana" w:cstheme="minorHAnsi"/>
          <w:sz w:val="18"/>
          <w:szCs w:val="18"/>
        </w:rPr>
        <w:t>innost dne 1. 4. 2023. D</w:t>
      </w:r>
      <w:r w:rsidRPr="00E35CA2">
        <w:rPr>
          <w:rFonts w:ascii="Verdana" w:hAnsi="Verdana" w:cs="Verdana"/>
          <w:sz w:val="18"/>
          <w:szCs w:val="18"/>
        </w:rPr>
        <w:t>í</w:t>
      </w:r>
      <w:r w:rsidRPr="00E35CA2">
        <w:rPr>
          <w:rFonts w:ascii="Verdana" w:hAnsi="Verdana" w:cstheme="minorHAnsi"/>
          <w:sz w:val="18"/>
          <w:szCs w:val="18"/>
        </w:rPr>
        <w:t>l</w:t>
      </w:r>
      <w:r w:rsidRPr="00E35CA2">
        <w:rPr>
          <w:rFonts w:ascii="Verdana" w:hAnsi="Verdana" w:cs="Verdana"/>
          <w:sz w:val="18"/>
          <w:szCs w:val="18"/>
        </w:rPr>
        <w:t>čí</w:t>
      </w:r>
      <w:r w:rsidRPr="00E35CA2">
        <w:rPr>
          <w:rFonts w:ascii="Verdana" w:hAnsi="Verdana" w:cstheme="minorHAnsi"/>
          <w:sz w:val="18"/>
          <w:szCs w:val="18"/>
        </w:rPr>
        <w:t xml:space="preserve"> smlouvy uzav</w:t>
      </w:r>
      <w:r w:rsidRPr="00E35CA2">
        <w:rPr>
          <w:rFonts w:ascii="Verdana" w:hAnsi="Verdana" w:cs="Verdana"/>
          <w:sz w:val="18"/>
          <w:szCs w:val="18"/>
        </w:rPr>
        <w:t>ř</w:t>
      </w:r>
      <w:r w:rsidRPr="00E35CA2">
        <w:rPr>
          <w:rFonts w:ascii="Verdana" w:hAnsi="Verdana" w:cstheme="minorHAnsi"/>
          <w:sz w:val="18"/>
          <w:szCs w:val="18"/>
        </w:rPr>
        <w:t>en</w:t>
      </w:r>
      <w:r w:rsidRPr="00E35CA2">
        <w:rPr>
          <w:rFonts w:ascii="Verdana" w:hAnsi="Verdana" w:cs="Verdana"/>
          <w:sz w:val="18"/>
          <w:szCs w:val="18"/>
        </w:rPr>
        <w:t>é</w:t>
      </w:r>
      <w:r w:rsidRPr="00E35CA2">
        <w:rPr>
          <w:rFonts w:ascii="Verdana" w:hAnsi="Verdana" w:cstheme="minorHAnsi"/>
          <w:sz w:val="18"/>
          <w:szCs w:val="18"/>
        </w:rPr>
        <w:t xml:space="preserve"> po tomto datu tedy ji</w:t>
      </w:r>
      <w:r w:rsidRPr="00E35CA2">
        <w:rPr>
          <w:rFonts w:ascii="Verdana" w:hAnsi="Verdana" w:cs="Verdana"/>
          <w:sz w:val="18"/>
          <w:szCs w:val="18"/>
        </w:rPr>
        <w:t>ž</w:t>
      </w:r>
      <w:r w:rsidRPr="00E35CA2">
        <w:rPr>
          <w:rFonts w:ascii="Verdana" w:hAnsi="Verdana" w:cstheme="minorHAnsi"/>
          <w:sz w:val="18"/>
          <w:szCs w:val="18"/>
        </w:rPr>
        <w:t xml:space="preserve"> obsahovaly upraven</w:t>
      </w:r>
      <w:r w:rsidRPr="00E35CA2">
        <w:rPr>
          <w:rFonts w:ascii="Verdana" w:hAnsi="Verdana" w:cs="Verdana"/>
          <w:sz w:val="18"/>
          <w:szCs w:val="18"/>
        </w:rPr>
        <w:t>é</w:t>
      </w:r>
      <w:r w:rsidRPr="00E35CA2">
        <w:rPr>
          <w:rFonts w:ascii="Verdana" w:hAnsi="Verdana" w:cstheme="minorHAnsi"/>
          <w:sz w:val="18"/>
          <w:szCs w:val="18"/>
        </w:rPr>
        <w:t xml:space="preserve"> ceny.</w:t>
      </w:r>
    </w:p>
    <w:p w14:paraId="526280D2"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3:</w:t>
      </w:r>
    </w:p>
    <w:p w14:paraId="27F4DE0B" w14:textId="77777777" w:rsidR="00F808E6" w:rsidRPr="00E35CA2"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2A861837" w14:textId="77777777" w:rsidR="00EF7E80" w:rsidRPr="002507FA" w:rsidRDefault="00FA2398" w:rsidP="001305CB">
      <w:pPr>
        <w:pStyle w:val="Odstavecseseznamem"/>
        <w:numPr>
          <w:ilvl w:val="0"/>
          <w:numId w:val="1"/>
        </w:numPr>
        <w:contextualSpacing w:val="0"/>
        <w:jc w:val="both"/>
        <w:rPr>
          <w:rFonts w:ascii="Verdana" w:hAnsi="Verdana" w:cstheme="minorHAnsi"/>
          <w:sz w:val="18"/>
          <w:szCs w:val="18"/>
        </w:rPr>
      </w:pPr>
      <w:r w:rsidRPr="00B404D5">
        <w:rPr>
          <w:rFonts w:ascii="Verdana" w:hAnsi="Verdana" w:cstheme="minorHAnsi"/>
          <w:sz w:val="18"/>
          <w:szCs w:val="18"/>
        </w:rPr>
        <w:t xml:space="preserve">Faktura musí mít náležitosti daňového dokladu, její přílohou musí být stejnopis schváleného </w:t>
      </w:r>
      <w:r w:rsidR="00276548" w:rsidRPr="00B404D5">
        <w:rPr>
          <w:rFonts w:ascii="Verdana" w:hAnsi="Verdana" w:cstheme="minorHAnsi"/>
          <w:sz w:val="18"/>
          <w:szCs w:val="18"/>
        </w:rPr>
        <w:t>Předávacího protokolu</w:t>
      </w:r>
      <w:r w:rsidRPr="00B404D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305CB">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305CB">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1305C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BC73850" w:rsidR="004B17F3" w:rsidRPr="00B404D5" w:rsidRDefault="004B17F3" w:rsidP="001305CB">
      <w:pPr>
        <w:pStyle w:val="acnormal"/>
        <w:numPr>
          <w:ilvl w:val="0"/>
          <w:numId w:val="7"/>
        </w:numPr>
        <w:spacing w:after="240"/>
        <w:ind w:left="426" w:hanging="426"/>
        <w:rPr>
          <w:rFonts w:ascii="Verdana" w:hAnsi="Verdana" w:cstheme="minorHAnsi"/>
          <w:sz w:val="18"/>
          <w:szCs w:val="18"/>
        </w:rPr>
      </w:pPr>
      <w:r w:rsidRPr="00B404D5">
        <w:rPr>
          <w:rFonts w:ascii="Verdana" w:hAnsi="Verdana" w:cstheme="minorHAnsi"/>
          <w:sz w:val="18"/>
          <w:szCs w:val="18"/>
        </w:rPr>
        <w:t xml:space="preserve">Záruční doba činí </w:t>
      </w:r>
      <w:r w:rsidR="00B404D5" w:rsidRPr="00B404D5">
        <w:rPr>
          <w:rFonts w:ascii="Verdana" w:hAnsi="Verdana" w:cstheme="minorHAnsi"/>
          <w:sz w:val="18"/>
          <w:szCs w:val="18"/>
        </w:rPr>
        <w:t>24 měsíců</w:t>
      </w:r>
      <w:r w:rsidRPr="00B404D5">
        <w:rPr>
          <w:rFonts w:ascii="Verdana" w:hAnsi="Verdana" w:cstheme="minorHAnsi"/>
          <w:sz w:val="18"/>
          <w:szCs w:val="18"/>
        </w:rPr>
        <w:t>.</w:t>
      </w:r>
    </w:p>
    <w:p w14:paraId="36BF46F8"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5BC312BE" w:rsidR="00CD0FED" w:rsidRPr="00B404D5" w:rsidRDefault="00CD0FED" w:rsidP="00B404D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ECDA66D" w:rsidR="00CD0FED" w:rsidRPr="002507FA" w:rsidRDefault="00CD0FED" w:rsidP="001305CB">
      <w:pPr>
        <w:pStyle w:val="acnormal"/>
        <w:numPr>
          <w:ilvl w:val="0"/>
          <w:numId w:val="12"/>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B404D5">
        <w:rPr>
          <w:rFonts w:ascii="Verdana" w:hAnsi="Verdana" w:cstheme="minorHAnsi"/>
          <w:sz w:val="18"/>
          <w:szCs w:val="18"/>
        </w:rPr>
        <w:t xml:space="preserve">výší pojistného minimálně </w:t>
      </w:r>
      <w:r w:rsidR="00B404D5" w:rsidRPr="00B404D5">
        <w:rPr>
          <w:rFonts w:ascii="Verdana" w:hAnsi="Verdana" w:cstheme="minorHAnsi"/>
          <w:sz w:val="18"/>
          <w:szCs w:val="18"/>
        </w:rPr>
        <w:t>1</w:t>
      </w:r>
      <w:r w:rsidRPr="00B404D5">
        <w:rPr>
          <w:rFonts w:ascii="Verdana" w:hAnsi="Verdana" w:cstheme="minorHAnsi"/>
          <w:sz w:val="18"/>
          <w:szCs w:val="18"/>
        </w:rPr>
        <w:t xml:space="preserve"> mil. Kč na jednu pojistnou událost a </w:t>
      </w:r>
      <w:r w:rsidR="00B404D5" w:rsidRPr="00B404D5">
        <w:rPr>
          <w:rFonts w:ascii="Verdana" w:hAnsi="Verdana" w:cstheme="minorHAnsi"/>
          <w:sz w:val="18"/>
          <w:szCs w:val="18"/>
        </w:rPr>
        <w:t>3</w:t>
      </w:r>
      <w:r w:rsidRPr="00B404D5">
        <w:rPr>
          <w:rFonts w:ascii="Verdana" w:hAnsi="Verdana" w:cstheme="minorHAnsi"/>
          <w:sz w:val="18"/>
          <w:szCs w:val="18"/>
        </w:rPr>
        <w:t xml:space="preserve"> mil. Kč v úhrnu za rok.</w:t>
      </w:r>
    </w:p>
    <w:p w14:paraId="70358789" w14:textId="77777777" w:rsidR="00BC6123"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305C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305C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w:t>
      </w:r>
      <w:r w:rsidRPr="002507FA">
        <w:rPr>
          <w:rFonts w:ascii="Verdana" w:hAnsi="Verdana" w:cstheme="minorHAnsi"/>
          <w:sz w:val="18"/>
          <w:szCs w:val="18"/>
        </w:rPr>
        <w:lastRenderedPageBreak/>
        <w:t xml:space="preserve">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305C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05CB">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95B22" w:rsidRDefault="005345B6" w:rsidP="001305CB">
      <w:pPr>
        <w:pStyle w:val="acnormal"/>
        <w:numPr>
          <w:ilvl w:val="0"/>
          <w:numId w:val="5"/>
        </w:numPr>
        <w:spacing w:before="240"/>
        <w:jc w:val="left"/>
        <w:rPr>
          <w:rFonts w:ascii="Verdana" w:hAnsi="Verdana" w:cstheme="minorHAnsi"/>
          <w:b/>
          <w:sz w:val="22"/>
        </w:rPr>
      </w:pPr>
      <w:r w:rsidRPr="00495B22">
        <w:rPr>
          <w:rFonts w:ascii="Verdana" w:hAnsi="Verdana" w:cstheme="minorHAnsi"/>
          <w:b/>
          <w:sz w:val="22"/>
        </w:rPr>
        <w:t>ODPOVĚDNÉ ZADÁVÁNÍ</w:t>
      </w:r>
    </w:p>
    <w:p w14:paraId="5FF676FA" w14:textId="77777777" w:rsidR="00495B22" w:rsidRPr="00495B22" w:rsidRDefault="005345B6" w:rsidP="00495B22">
      <w:pPr>
        <w:pStyle w:val="acnormal"/>
        <w:numPr>
          <w:ilvl w:val="0"/>
          <w:numId w:val="13"/>
        </w:numPr>
        <w:rPr>
          <w:rFonts w:ascii="Verdana" w:hAnsi="Verdana" w:cstheme="minorHAnsi"/>
          <w:sz w:val="18"/>
          <w:szCs w:val="18"/>
        </w:rPr>
      </w:pPr>
      <w:r w:rsidRPr="00495B2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89756EE" w14:textId="236A0C53" w:rsidR="00495B22" w:rsidRPr="00495B22" w:rsidRDefault="00495B22" w:rsidP="00495B22">
      <w:pPr>
        <w:pStyle w:val="acnormal"/>
        <w:numPr>
          <w:ilvl w:val="0"/>
          <w:numId w:val="19"/>
        </w:numPr>
        <w:rPr>
          <w:rFonts w:ascii="Verdana" w:hAnsi="Verdana"/>
          <w:sz w:val="18"/>
          <w:szCs w:val="18"/>
        </w:rPr>
      </w:pPr>
      <w:r w:rsidRPr="00495B22">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DB3EBF2" w14:textId="742C3B93" w:rsidR="001E10F4" w:rsidRPr="00495B22" w:rsidRDefault="005345B6" w:rsidP="00495B22">
      <w:pPr>
        <w:pStyle w:val="acnormal"/>
        <w:numPr>
          <w:ilvl w:val="0"/>
          <w:numId w:val="19"/>
        </w:numPr>
        <w:rPr>
          <w:rFonts w:ascii="Verdana" w:hAnsi="Verdana" w:cstheme="minorHAnsi"/>
          <w:sz w:val="18"/>
          <w:szCs w:val="18"/>
        </w:rPr>
      </w:pPr>
      <w:r w:rsidRPr="00495B22">
        <w:rPr>
          <w:rFonts w:ascii="Verdana" w:hAnsi="Verdana" w:cstheme="minorHAnsi"/>
          <w:sz w:val="18"/>
          <w:szCs w:val="18"/>
        </w:rPr>
        <w:t xml:space="preserve">Objednatel požaduje, aby Zhotovitel při realizaci dílčích smluv uzavřených na základě této rámcové dohody pro Objednatele </w:t>
      </w:r>
      <w:r w:rsidR="001E10F4" w:rsidRPr="00495B22">
        <w:rPr>
          <w:rFonts w:ascii="Verdana" w:hAnsi="Verdana" w:cstheme="minorHAnsi"/>
          <w:sz w:val="18"/>
          <w:szCs w:val="18"/>
        </w:rPr>
        <w:t>zajistil rovnocenné platební podmínky, jako má sjednány Zhotovitel s Objednatelem, a to následovně:</w:t>
      </w:r>
    </w:p>
    <w:p w14:paraId="250492BE" w14:textId="77777777"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495B22">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D517259" w14:textId="2C8C7F83"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1305CB">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305C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1305CB">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495B22">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250487">
        <w:rPr>
          <w:rFonts w:ascii="Verdana" w:hAnsi="Verdana" w:cstheme="minorHAnsi"/>
          <w:sz w:val="18"/>
          <w:szCs w:val="18"/>
        </w:rPr>
        <w:lastRenderedPageBreak/>
        <w:t xml:space="preserve">jednotlivé </w:t>
      </w:r>
      <w:r w:rsidRPr="00495B22">
        <w:rPr>
          <w:rFonts w:ascii="Verdana" w:hAnsi="Verdana" w:cstheme="minorHAnsi"/>
          <w:sz w:val="18"/>
          <w:szCs w:val="18"/>
        </w:rPr>
        <w:t xml:space="preserve">porušení povinností dle </w:t>
      </w:r>
      <w:r w:rsidR="00404620" w:rsidRPr="00495B22">
        <w:rPr>
          <w:rFonts w:ascii="Verdana" w:hAnsi="Verdana" w:cstheme="minorHAnsi"/>
          <w:sz w:val="18"/>
          <w:szCs w:val="18"/>
        </w:rPr>
        <w:t xml:space="preserve">věty první tohoto odstavce </w:t>
      </w:r>
      <w:r w:rsidRPr="00495B22">
        <w:rPr>
          <w:rFonts w:ascii="Verdana" w:hAnsi="Verdana" w:cstheme="minorHAnsi"/>
          <w:sz w:val="18"/>
          <w:szCs w:val="18"/>
        </w:rPr>
        <w:t xml:space="preserve">smluvní pokutu ve výši </w:t>
      </w:r>
      <w:r w:rsidR="002478D9" w:rsidRPr="00495B22">
        <w:rPr>
          <w:rFonts w:ascii="Verdana" w:hAnsi="Verdana" w:cstheme="minorHAnsi"/>
          <w:sz w:val="18"/>
          <w:szCs w:val="18"/>
        </w:rPr>
        <w:t>3</w:t>
      </w:r>
      <w:r w:rsidRPr="00495B22">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305CB">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305CB">
      <w:pPr>
        <w:pStyle w:val="Odstavecseseznamem"/>
        <w:numPr>
          <w:ilvl w:val="0"/>
          <w:numId w:val="15"/>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DA7ACF" w:rsidR="00E71957" w:rsidRPr="002507FA" w:rsidRDefault="008135F0"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w:t>
      </w:r>
      <w:r w:rsidR="00966483" w:rsidRPr="00966483">
        <w:rPr>
          <w:rFonts w:ascii="Verdana" w:hAnsi="Verdana" w:cstheme="minorHAnsi"/>
          <w:sz w:val="18"/>
          <w:szCs w:val="18"/>
        </w:rPr>
        <w:t>Obchodními podmínkami uvedenými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1305CB">
      <w:pPr>
        <w:pStyle w:val="acnormal"/>
        <w:numPr>
          <w:ilvl w:val="0"/>
          <w:numId w:val="15"/>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305CB">
      <w:pPr>
        <w:numPr>
          <w:ilvl w:val="0"/>
          <w:numId w:val="15"/>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305CB">
      <w:pPr>
        <w:pStyle w:val="Odstavecseseznamem"/>
        <w:numPr>
          <w:ilvl w:val="0"/>
          <w:numId w:val="15"/>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1305CB">
      <w:pPr>
        <w:numPr>
          <w:ilvl w:val="0"/>
          <w:numId w:val="1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95B22" w:rsidRDefault="00E30AFD" w:rsidP="001305CB">
      <w:pPr>
        <w:numPr>
          <w:ilvl w:val="0"/>
          <w:numId w:val="15"/>
        </w:numPr>
        <w:tabs>
          <w:tab w:val="num" w:pos="567"/>
        </w:tabs>
        <w:spacing w:before="120" w:after="120"/>
        <w:ind w:left="426" w:hanging="426"/>
        <w:jc w:val="both"/>
        <w:rPr>
          <w:rFonts w:ascii="Verdana" w:hAnsi="Verdana" w:cstheme="minorHAnsi"/>
          <w:sz w:val="18"/>
          <w:szCs w:val="18"/>
        </w:rPr>
      </w:pPr>
      <w:r w:rsidRPr="00495B22">
        <w:rPr>
          <w:rFonts w:ascii="Verdana" w:hAnsi="Verdana" w:cstheme="minorHAnsi"/>
          <w:sz w:val="18"/>
          <w:szCs w:val="18"/>
        </w:rPr>
        <w:lastRenderedPageBreak/>
        <w:t xml:space="preserve">Zvláštní </w:t>
      </w:r>
      <w:r w:rsidR="008135F0" w:rsidRPr="00495B22">
        <w:rPr>
          <w:rFonts w:ascii="Verdana" w:hAnsi="Verdana" w:cstheme="minorHAnsi"/>
          <w:sz w:val="18"/>
          <w:szCs w:val="18"/>
        </w:rPr>
        <w:t xml:space="preserve">podmínky, na které odkazuje </w:t>
      </w:r>
      <w:r w:rsidR="00166C41" w:rsidRPr="00495B22">
        <w:rPr>
          <w:rFonts w:ascii="Verdana" w:hAnsi="Verdana" w:cstheme="minorHAnsi"/>
          <w:sz w:val="18"/>
          <w:szCs w:val="18"/>
        </w:rPr>
        <w:t xml:space="preserve">tato Rámcová </w:t>
      </w:r>
      <w:r w:rsidR="00E71957" w:rsidRPr="00495B22">
        <w:rPr>
          <w:rFonts w:ascii="Verdana" w:hAnsi="Verdana" w:cstheme="minorHAnsi"/>
          <w:sz w:val="18"/>
          <w:szCs w:val="18"/>
        </w:rPr>
        <w:t>dohoda</w:t>
      </w:r>
      <w:r w:rsidR="008135F0" w:rsidRPr="00495B22">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6195B6C2" w:rsidR="00D30AD6" w:rsidRPr="001E10F4" w:rsidRDefault="000770E5" w:rsidP="001305CB">
      <w:pPr>
        <w:pStyle w:val="Odstavecseseznamem"/>
        <w:numPr>
          <w:ilvl w:val="0"/>
          <w:numId w:val="1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16ECEBB" w:rsidR="0045754A" w:rsidRPr="00495B22" w:rsidRDefault="00C16FD1" w:rsidP="003F0F9F">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 xml:space="preserve">Příloha č. </w:t>
      </w:r>
      <w:r w:rsidR="007A2C38" w:rsidRPr="00495B22">
        <w:rPr>
          <w:rFonts w:ascii="Verdana" w:hAnsi="Verdana" w:cstheme="minorHAnsi"/>
          <w:sz w:val="18"/>
          <w:szCs w:val="18"/>
        </w:rPr>
        <w:t>2</w:t>
      </w:r>
      <w:r w:rsidR="0045754A" w:rsidRPr="00495B22">
        <w:rPr>
          <w:rFonts w:ascii="Verdana" w:hAnsi="Verdana" w:cstheme="minorHAnsi"/>
          <w:sz w:val="18"/>
          <w:szCs w:val="18"/>
        </w:rPr>
        <w:t xml:space="preserve"> –</w:t>
      </w:r>
      <w:r w:rsidR="00495B22" w:rsidRPr="00495B22">
        <w:rPr>
          <w:rFonts w:ascii="Verdana" w:hAnsi="Verdana" w:cstheme="minorHAnsi"/>
          <w:sz w:val="18"/>
          <w:szCs w:val="18"/>
        </w:rPr>
        <w:t xml:space="preserve"> </w:t>
      </w:r>
      <w:r w:rsidR="001E10F4" w:rsidRPr="00495B22">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295431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E10F4"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E7ADB4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495B22">
        <w:rPr>
          <w:rFonts w:ascii="Verdana" w:hAnsi="Verdana" w:cstheme="minorHAnsi"/>
          <w:b w:val="0"/>
          <w:sz w:val="18"/>
          <w:szCs w:val="18"/>
        </w:rPr>
        <w:t xml:space="preserve"> </w:t>
      </w:r>
      <w:r w:rsidR="002507FA">
        <w:rPr>
          <w:rFonts w:ascii="Verdana" w:hAnsi="Verdana" w:cstheme="minorHAnsi"/>
          <w:b w:val="0"/>
          <w:sz w:val="18"/>
          <w:szCs w:val="18"/>
        </w:rPr>
        <w:t>…………</w:t>
      </w:r>
    </w:p>
    <w:p w14:paraId="7947CEAC" w14:textId="41D5DC6A" w:rsidR="00C16FD1" w:rsidRPr="002507FA" w:rsidRDefault="00A77CA7" w:rsidP="001E10F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27A5172" w14:textId="77777777" w:rsidR="001E10F4" w:rsidRDefault="001E10F4" w:rsidP="001E10F4">
      <w:pPr>
        <w:pStyle w:val="acnormalbold"/>
        <w:spacing w:before="0" w:after="0"/>
        <w:rPr>
          <w:rFonts w:ascii="Verdana" w:hAnsi="Verdana" w:cstheme="minorHAnsi"/>
          <w:b w:val="0"/>
          <w:sz w:val="18"/>
          <w:szCs w:val="18"/>
        </w:rPr>
      </w:pPr>
      <w:bookmarkStart w:id="0" w:name="_Hlk139893873"/>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9936F49" w14:textId="77777777" w:rsidR="001E10F4" w:rsidRDefault="001E10F4" w:rsidP="001E10F4">
      <w:pPr>
        <w:pStyle w:val="acnormal"/>
      </w:pPr>
    </w:p>
    <w:p w14:paraId="0C9F600B" w14:textId="77777777" w:rsidR="001E10F4" w:rsidRDefault="001E10F4" w:rsidP="001E10F4">
      <w:pPr>
        <w:pStyle w:val="acnormal"/>
      </w:pPr>
    </w:p>
    <w:p w14:paraId="7337F3F0" w14:textId="77777777" w:rsidR="001E10F4" w:rsidRDefault="001E10F4" w:rsidP="001E10F4">
      <w:pPr>
        <w:pStyle w:val="acnormal"/>
      </w:pPr>
    </w:p>
    <w:p w14:paraId="08211A84" w14:textId="77777777" w:rsidR="001E10F4" w:rsidRPr="00631D56" w:rsidRDefault="001E10F4" w:rsidP="001E10F4">
      <w:pPr>
        <w:pStyle w:val="acnormal"/>
      </w:pPr>
    </w:p>
    <w:tbl>
      <w:tblPr>
        <w:tblW w:w="0" w:type="auto"/>
        <w:tblLook w:val="04A0" w:firstRow="1" w:lastRow="0" w:firstColumn="1" w:lastColumn="0" w:noHBand="0" w:noVBand="1"/>
      </w:tblPr>
      <w:tblGrid>
        <w:gridCol w:w="3652"/>
        <w:gridCol w:w="1134"/>
        <w:gridCol w:w="4056"/>
      </w:tblGrid>
      <w:tr w:rsidR="001E10F4" w:rsidRPr="00F25662" w14:paraId="05DCD93F" w14:textId="77777777" w:rsidTr="00F45046">
        <w:tc>
          <w:tcPr>
            <w:tcW w:w="3652" w:type="dxa"/>
            <w:tcBorders>
              <w:top w:val="dotted" w:sz="4" w:space="0" w:color="auto"/>
            </w:tcBorders>
          </w:tcPr>
          <w:p w14:paraId="7902E901" w14:textId="77777777" w:rsidR="001E10F4" w:rsidRPr="00F25662" w:rsidRDefault="001E10F4" w:rsidP="00F45046">
            <w:pPr>
              <w:suppressAutoHyphens/>
              <w:spacing w:before="60" w:after="0"/>
              <w:rPr>
                <w:rFonts w:ascii="Verdana" w:hAnsi="Verdana"/>
                <w:sz w:val="18"/>
                <w:szCs w:val="18"/>
              </w:rPr>
            </w:pPr>
            <w:r w:rsidRPr="00F25662">
              <w:rPr>
                <w:rFonts w:ascii="Verdana" w:hAnsi="Verdana"/>
                <w:sz w:val="18"/>
                <w:szCs w:val="18"/>
              </w:rPr>
              <w:t xml:space="preserve">Ing. Radek Makovec </w:t>
            </w:r>
          </w:p>
          <w:p w14:paraId="7FB1CE42"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ředitel Oblastního ředitelství Plzeň</w:t>
            </w:r>
          </w:p>
          <w:p w14:paraId="6342C6C4"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3D032BC" w14:textId="77777777" w:rsidR="001E10F4" w:rsidRPr="00F25662" w:rsidRDefault="001E10F4" w:rsidP="00F45046">
            <w:pPr>
              <w:suppressAutoHyphens/>
              <w:spacing w:before="60" w:after="60"/>
              <w:rPr>
                <w:rFonts w:ascii="Verdana" w:hAnsi="Verdana"/>
                <w:sz w:val="18"/>
                <w:szCs w:val="18"/>
              </w:rPr>
            </w:pPr>
          </w:p>
        </w:tc>
        <w:tc>
          <w:tcPr>
            <w:tcW w:w="4056" w:type="dxa"/>
            <w:tcBorders>
              <w:top w:val="dotted" w:sz="4" w:space="0" w:color="auto"/>
            </w:tcBorders>
          </w:tcPr>
          <w:p w14:paraId="35370E7E" w14:textId="77777777" w:rsidR="001E10F4" w:rsidRPr="00D61DE5" w:rsidRDefault="001E10F4" w:rsidP="00F45046">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C33DA75" w14:textId="77777777" w:rsidR="001E10F4" w:rsidRPr="00D61DE5" w:rsidRDefault="001E10F4" w:rsidP="00F45046">
            <w:pPr>
              <w:suppressAutoHyphens/>
              <w:spacing w:after="0"/>
              <w:rPr>
                <w:rFonts w:ascii="Verdana" w:hAnsi="Verdana"/>
                <w:sz w:val="18"/>
                <w:szCs w:val="18"/>
                <w:highlight w:val="yellow"/>
              </w:rPr>
            </w:pPr>
            <w:r w:rsidRPr="00D61DE5">
              <w:rPr>
                <w:rFonts w:ascii="Verdana" w:hAnsi="Verdana"/>
                <w:sz w:val="18"/>
                <w:szCs w:val="18"/>
                <w:highlight w:val="yellow"/>
              </w:rPr>
              <w:t>…………</w:t>
            </w:r>
          </w:p>
          <w:p w14:paraId="0C507673" w14:textId="77777777" w:rsidR="001E10F4" w:rsidRPr="00F25662" w:rsidRDefault="001E10F4" w:rsidP="00F45046">
            <w:pPr>
              <w:suppressAutoHyphens/>
              <w:spacing w:after="0"/>
              <w:rPr>
                <w:rFonts w:ascii="Verdana" w:hAnsi="Verdana"/>
                <w:sz w:val="18"/>
                <w:szCs w:val="18"/>
              </w:rPr>
            </w:pPr>
            <w:r w:rsidRPr="00D61DE5">
              <w:rPr>
                <w:rFonts w:ascii="Verdana" w:hAnsi="Verdana"/>
                <w:sz w:val="18"/>
                <w:szCs w:val="18"/>
                <w:highlight w:val="yellow"/>
              </w:rPr>
              <w:t>…………</w:t>
            </w:r>
          </w:p>
        </w:tc>
      </w:tr>
      <w:bookmarkEnd w:id="0"/>
    </w:tbl>
    <w:p w14:paraId="1C1CD9F3" w14:textId="77777777" w:rsidR="00484E08" w:rsidRDefault="00484E08" w:rsidP="0090270E">
      <w:pPr>
        <w:pStyle w:val="acnormal"/>
        <w:rPr>
          <w:rFonts w:ascii="Verdana" w:hAnsi="Verdana" w:cstheme="minorHAnsi"/>
          <w:sz w:val="18"/>
          <w:szCs w:val="18"/>
        </w:rPr>
      </w:pPr>
    </w:p>
    <w:p w14:paraId="570A49BF" w14:textId="77777777" w:rsidR="00D56C79" w:rsidRDefault="00D56C79" w:rsidP="0090270E">
      <w:pPr>
        <w:pStyle w:val="acnormal"/>
        <w:rPr>
          <w:rFonts w:ascii="Verdana" w:hAnsi="Verdana" w:cstheme="minorHAnsi"/>
          <w:sz w:val="18"/>
          <w:szCs w:val="18"/>
        </w:rPr>
      </w:pPr>
    </w:p>
    <w:p w14:paraId="080BFDA0" w14:textId="77777777" w:rsidR="00D56C79" w:rsidRDefault="00D56C79" w:rsidP="0090270E">
      <w:pPr>
        <w:pStyle w:val="acnormal"/>
        <w:rPr>
          <w:rFonts w:ascii="Verdana" w:hAnsi="Verdana" w:cstheme="minorHAnsi"/>
          <w:sz w:val="18"/>
          <w:szCs w:val="18"/>
        </w:rPr>
      </w:pPr>
    </w:p>
    <w:p w14:paraId="727683C4" w14:textId="76B097E1" w:rsidR="00D56C79" w:rsidRDefault="00D56C79" w:rsidP="0090270E">
      <w:pPr>
        <w:pStyle w:val="acnormal"/>
        <w:rPr>
          <w:rFonts w:ascii="Verdana" w:hAnsi="Verdana" w:cstheme="minorHAnsi"/>
          <w:sz w:val="18"/>
          <w:szCs w:val="18"/>
        </w:rPr>
        <w:sectPr w:rsidR="00D56C79" w:rsidSect="003F5A9F">
          <w:footerReference w:type="default" r:id="rId16"/>
          <w:pgSz w:w="11906" w:h="16838"/>
          <w:pgMar w:top="1417" w:right="1417" w:bottom="1417" w:left="1417" w:header="1701" w:footer="0" w:gutter="0"/>
          <w:cols w:space="708"/>
          <w:titlePg/>
          <w:docGrid w:linePitch="360"/>
        </w:sectPr>
      </w:pPr>
    </w:p>
    <w:p w14:paraId="5AD44F1A" w14:textId="77777777" w:rsidR="001305CB" w:rsidRPr="001305CB" w:rsidRDefault="001305CB" w:rsidP="001305CB">
      <w:pPr>
        <w:spacing w:before="120" w:after="0"/>
        <w:jc w:val="both"/>
        <w:rPr>
          <w:rFonts w:ascii="Verdana" w:hAnsi="Verdana"/>
          <w:b/>
          <w:szCs w:val="18"/>
        </w:rPr>
      </w:pPr>
      <w:bookmarkStart w:id="1" w:name="_Hlk139894019"/>
      <w:r w:rsidRPr="001305CB">
        <w:rPr>
          <w:rFonts w:ascii="Verdana" w:hAnsi="Verdana"/>
          <w:b/>
          <w:szCs w:val="18"/>
        </w:rPr>
        <w:lastRenderedPageBreak/>
        <w:t>PŘÍLOHA Č. 1</w:t>
      </w:r>
    </w:p>
    <w:p w14:paraId="1DEB8B03" w14:textId="77777777" w:rsidR="001305CB" w:rsidRPr="001305CB" w:rsidRDefault="001305CB" w:rsidP="001305CB">
      <w:pPr>
        <w:spacing w:before="120" w:after="0"/>
        <w:jc w:val="both"/>
        <w:rPr>
          <w:rFonts w:ascii="Verdana" w:hAnsi="Verdana"/>
          <w:b/>
          <w:sz w:val="18"/>
          <w:szCs w:val="18"/>
        </w:rPr>
      </w:pPr>
      <w:r w:rsidRPr="001305CB">
        <w:rPr>
          <w:rFonts w:ascii="Verdana" w:hAnsi="Verdana"/>
          <w:b/>
          <w:sz w:val="18"/>
          <w:szCs w:val="18"/>
        </w:rPr>
        <w:t>Obchodní podmínky</w:t>
      </w:r>
    </w:p>
    <w:p w14:paraId="7040C183" w14:textId="77777777" w:rsidR="001305CB" w:rsidRPr="001305CB" w:rsidRDefault="001305CB" w:rsidP="001305CB">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F4CAD1B" w14:textId="77777777" w:rsidR="001305CB" w:rsidRPr="001305CB" w:rsidRDefault="001305CB" w:rsidP="001305CB">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B99E204"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footerReference w:type="default" r:id="rId18"/>
          <w:pgSz w:w="11906" w:h="16838"/>
          <w:pgMar w:top="1417" w:right="1417" w:bottom="1417" w:left="1417" w:header="1701" w:footer="0" w:gutter="0"/>
          <w:pgNumType w:start="1"/>
          <w:cols w:space="708"/>
          <w:docGrid w:linePitch="360"/>
        </w:sectPr>
      </w:pPr>
    </w:p>
    <w:p w14:paraId="19807B03" w14:textId="77777777" w:rsidR="001305CB" w:rsidRPr="001305CB" w:rsidRDefault="001305CB" w:rsidP="001305CB">
      <w:pPr>
        <w:spacing w:before="120" w:after="0"/>
        <w:jc w:val="both"/>
        <w:rPr>
          <w:rFonts w:ascii="Verdana" w:hAnsi="Verdana"/>
          <w:b/>
          <w:szCs w:val="18"/>
        </w:rPr>
      </w:pPr>
    </w:p>
    <w:p w14:paraId="70FBE779"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t>PŘÍLOHA Č. 2</w:t>
      </w:r>
    </w:p>
    <w:p w14:paraId="0AEBEE71" w14:textId="0C8B035E" w:rsidR="001305CB" w:rsidRPr="00495B22" w:rsidRDefault="001305CB" w:rsidP="001305CB">
      <w:pPr>
        <w:spacing w:before="120" w:after="0"/>
        <w:jc w:val="both"/>
        <w:rPr>
          <w:rFonts w:ascii="Verdana" w:hAnsi="Verdana"/>
          <w:b/>
          <w:sz w:val="18"/>
          <w:szCs w:val="18"/>
        </w:rPr>
      </w:pPr>
      <w:r w:rsidRPr="00495B22">
        <w:rPr>
          <w:rFonts w:ascii="Verdana" w:hAnsi="Verdana"/>
          <w:b/>
          <w:sz w:val="18"/>
          <w:szCs w:val="18"/>
        </w:rPr>
        <w:t>Technická zpráva</w:t>
      </w:r>
    </w:p>
    <w:p w14:paraId="182724AB" w14:textId="77777777" w:rsidR="001305CB" w:rsidRPr="00495B22" w:rsidRDefault="001305CB" w:rsidP="001305CB">
      <w:pPr>
        <w:spacing w:before="120" w:after="120"/>
        <w:rPr>
          <w:rFonts w:ascii="Verdana" w:hAnsi="Verdana"/>
          <w:sz w:val="18"/>
          <w:szCs w:val="18"/>
        </w:rPr>
      </w:pPr>
      <w:r w:rsidRPr="00495B22">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495B22">
          <w:rPr>
            <w:rFonts w:ascii="Verdana" w:hAnsi="Verdana"/>
            <w:color w:val="0070C0"/>
            <w:sz w:val="18"/>
            <w:szCs w:val="18"/>
            <w:u w:val="single"/>
          </w:rPr>
          <w:t>https://zakazky.spravazeleznic.cz/</w:t>
        </w:r>
      </w:hyperlink>
      <w:r w:rsidRPr="00495B22">
        <w:rPr>
          <w:rFonts w:ascii="Verdana" w:hAnsi="Verdana"/>
          <w:sz w:val="18"/>
          <w:szCs w:val="18"/>
        </w:rPr>
        <w:t>.</w:t>
      </w:r>
    </w:p>
    <w:p w14:paraId="30B66FC4" w14:textId="77777777" w:rsidR="001305CB" w:rsidRPr="001305CB" w:rsidRDefault="001305CB" w:rsidP="001305CB">
      <w:pPr>
        <w:spacing w:after="0"/>
        <w:rPr>
          <w:rFonts w:ascii="Verdana" w:hAnsi="Verdana"/>
          <w:sz w:val="18"/>
          <w:szCs w:val="18"/>
        </w:rPr>
      </w:pPr>
      <w:r w:rsidRPr="00495B22">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1EA7C28"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7BA9EF15"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3</w:t>
      </w:r>
    </w:p>
    <w:p w14:paraId="4145EFB1" w14:textId="77777777" w:rsidR="001305CB" w:rsidRPr="00495B22" w:rsidRDefault="001305CB" w:rsidP="001305CB">
      <w:pPr>
        <w:spacing w:before="120" w:after="120"/>
        <w:jc w:val="both"/>
        <w:rPr>
          <w:rFonts w:ascii="Verdana" w:hAnsi="Verdana"/>
          <w:b/>
          <w:sz w:val="18"/>
          <w:szCs w:val="18"/>
        </w:rPr>
      </w:pPr>
      <w:r w:rsidRPr="00495B22">
        <w:rPr>
          <w:rFonts w:ascii="Verdana" w:hAnsi="Verdana"/>
          <w:b/>
          <w:sz w:val="18"/>
          <w:szCs w:val="18"/>
        </w:rPr>
        <w:t>Jednotkový ceník činností prováděných Zhotovitelem při realizaci díla</w:t>
      </w:r>
    </w:p>
    <w:p w14:paraId="330924E8"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Do přílohy Rámcové dohody bude vložen Jednotkový ceník činností prováděných Zhotovitelem při realizaci díla předložený v nabídce účastníka.</w:t>
      </w:r>
    </w:p>
    <w:p w14:paraId="00D99653"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[Varianta pro digitální smlouvy]:</w:t>
      </w:r>
    </w:p>
    <w:p w14:paraId="3668B0EA" w14:textId="77777777" w:rsidR="001305CB" w:rsidRDefault="001305CB" w:rsidP="001305CB">
      <w:pPr>
        <w:spacing w:after="0"/>
        <w:jc w:val="both"/>
        <w:rPr>
          <w:rFonts w:ascii="Verdana" w:hAnsi="Verdana"/>
          <w:sz w:val="18"/>
          <w:szCs w:val="18"/>
        </w:rPr>
      </w:pPr>
      <w:r w:rsidRPr="00495B22">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F6A099B" w14:textId="1DDDF51D" w:rsidR="001305CB" w:rsidRPr="001305CB" w:rsidRDefault="001305CB" w:rsidP="001305CB">
      <w:pPr>
        <w:spacing w:after="0"/>
        <w:jc w:val="both"/>
        <w:rPr>
          <w:rFonts w:ascii="Verdana" w:hAnsi="Verdana"/>
          <w:sz w:val="18"/>
          <w:szCs w:val="18"/>
        </w:rPr>
      </w:pPr>
    </w:p>
    <w:p w14:paraId="3DC6D682" w14:textId="77777777" w:rsidR="001305CB" w:rsidRPr="001305CB" w:rsidRDefault="001305CB" w:rsidP="001305CB">
      <w:pPr>
        <w:spacing w:after="0"/>
        <w:jc w:val="both"/>
        <w:rPr>
          <w:rFonts w:ascii="Verdana" w:hAnsi="Verdana"/>
          <w:sz w:val="18"/>
          <w:szCs w:val="18"/>
        </w:rPr>
      </w:pPr>
    </w:p>
    <w:p w14:paraId="6957D4C7" w14:textId="77777777" w:rsidR="001305CB" w:rsidRPr="001305CB" w:rsidRDefault="001305CB" w:rsidP="001305CB">
      <w:pPr>
        <w:spacing w:after="0"/>
        <w:jc w:val="both"/>
        <w:rPr>
          <w:rFonts w:ascii="Verdana" w:hAnsi="Verdana"/>
          <w:sz w:val="18"/>
          <w:szCs w:val="18"/>
        </w:rPr>
      </w:pPr>
    </w:p>
    <w:p w14:paraId="698ABE71"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0AB8E153"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4</w:t>
      </w:r>
    </w:p>
    <w:p w14:paraId="7C25AE3F" w14:textId="6936D8DA" w:rsidR="001305CB" w:rsidRPr="00495B22" w:rsidRDefault="001305CB" w:rsidP="001305CB">
      <w:pPr>
        <w:spacing w:before="120" w:after="120"/>
        <w:jc w:val="both"/>
        <w:rPr>
          <w:rFonts w:ascii="Verdana" w:hAnsi="Verdana"/>
          <w:b/>
          <w:sz w:val="18"/>
          <w:szCs w:val="18"/>
        </w:rPr>
      </w:pPr>
      <w:r w:rsidRPr="001305CB">
        <w:rPr>
          <w:rFonts w:ascii="Verdana" w:hAnsi="Verdana"/>
          <w:b/>
          <w:sz w:val="18"/>
          <w:szCs w:val="18"/>
        </w:rPr>
        <w:t>Seznam poddodavatelů</w:t>
      </w:r>
    </w:p>
    <w:p w14:paraId="3FF10EA7"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1"/>
    <w:p w14:paraId="55182C69"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1B6C9163" w14:textId="77777777" w:rsidR="001305CB" w:rsidRPr="001305CB" w:rsidRDefault="001305CB" w:rsidP="001305CB">
      <w:pPr>
        <w:spacing w:before="120" w:after="120"/>
        <w:jc w:val="both"/>
        <w:rPr>
          <w:rFonts w:ascii="Verdana" w:hAnsi="Verdana" w:cstheme="minorHAnsi"/>
          <w:sz w:val="18"/>
          <w:szCs w:val="18"/>
        </w:rPr>
      </w:pPr>
    </w:p>
    <w:p w14:paraId="2F124341" w14:textId="77777777" w:rsidR="001305CB" w:rsidRPr="001305CB" w:rsidRDefault="001305CB" w:rsidP="001305CB">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t>Příloha č. 5</w:t>
      </w:r>
    </w:p>
    <w:p w14:paraId="6AAAE89B" w14:textId="77777777" w:rsidR="001305CB" w:rsidRPr="001305CB" w:rsidRDefault="001305CB" w:rsidP="001305CB">
      <w:pPr>
        <w:spacing w:after="120" w:line="280" w:lineRule="exact"/>
        <w:rPr>
          <w:rFonts w:ascii="Verdana" w:eastAsia="Times New Roman" w:hAnsi="Verdana" w:cstheme="minorHAnsi"/>
          <w:b/>
          <w:bCs/>
          <w:sz w:val="18"/>
          <w:szCs w:val="18"/>
          <w:lang w:eastAsia="cs-CZ"/>
        </w:rPr>
      </w:pPr>
      <w:r w:rsidRPr="001305CB">
        <w:rPr>
          <w:rFonts w:ascii="Verdana" w:eastAsia="Times New Roman" w:hAnsi="Verdana" w:cstheme="minorHAnsi"/>
          <w:b/>
          <w:bCs/>
          <w:sz w:val="18"/>
          <w:szCs w:val="18"/>
          <w:lang w:eastAsia="cs-CZ"/>
        </w:rPr>
        <w:t>Oprávněné osoby</w:t>
      </w:r>
    </w:p>
    <w:p w14:paraId="0FDFDB22" w14:textId="77777777" w:rsidR="001305CB" w:rsidRPr="001305CB" w:rsidRDefault="001305CB" w:rsidP="001305CB">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6CF7653" w14:textId="77777777" w:rsid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7EC86552" w14:textId="77777777" w:rsidR="00495B22" w:rsidRPr="001305CB" w:rsidRDefault="00495B22" w:rsidP="001305CB">
      <w:pPr>
        <w:spacing w:after="120" w:line="264" w:lineRule="auto"/>
        <w:jc w:val="both"/>
        <w:rPr>
          <w:rFonts w:ascii="Verdana" w:eastAsia="Verdana" w:hAnsi="Verdana"/>
          <w:b/>
          <w:sz w:val="18"/>
          <w:szCs w:val="18"/>
        </w:rPr>
      </w:pPr>
    </w:p>
    <w:p w14:paraId="4FFB1DC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1305CB" w:rsidRPr="001305CB" w14:paraId="3B22D80F"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31E8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5A7382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B148B3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79CC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ED561C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AC69EF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2ED13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51D295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92F70D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DD08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2C4F67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08EADB" w14:textId="77777777" w:rsidR="001305CB" w:rsidRDefault="001305CB" w:rsidP="001305CB">
      <w:pPr>
        <w:spacing w:after="120" w:line="264" w:lineRule="auto"/>
        <w:jc w:val="both"/>
        <w:rPr>
          <w:rFonts w:ascii="Verdana" w:eastAsia="Verdana" w:hAnsi="Verdana"/>
          <w:sz w:val="18"/>
          <w:szCs w:val="18"/>
        </w:rPr>
      </w:pPr>
    </w:p>
    <w:p w14:paraId="27236B02" w14:textId="0AB0C8F8"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1305CB" w:rsidRPr="001305CB" w14:paraId="2253ED2E" w14:textId="77777777" w:rsidTr="00F450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CCE9D8" w14:textId="77777777" w:rsidR="001305CB" w:rsidRPr="001305CB" w:rsidRDefault="001305CB" w:rsidP="00F45046">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433CD34" w14:textId="77777777" w:rsidR="001305CB" w:rsidRPr="001305CB" w:rsidRDefault="001305CB" w:rsidP="00F45046">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501E4D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EB46A"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71BEA8D"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47D27B6B"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5AA41"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85173C0"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54C34CF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59C92"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DE49209"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495B22" w:rsidRPr="001305CB" w14:paraId="05CF08BC"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F501B13" w14:textId="17C8DE0A"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3F2B93B9" w14:textId="0FFAF24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347547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EE9D47" w14:textId="32812FE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E147E8B" w14:textId="211696DE"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2C3A01E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A0BD88" w14:textId="48689E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F9402BE" w14:textId="70A26B5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6FD3702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5C102" w14:textId="1D82FF2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D7A1710" w14:textId="4583F94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6120D15B"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1398A7E" w14:textId="41B6B61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782D48C" w14:textId="19737F4C"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C5A7963"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16330E" w14:textId="05EF835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B17176" w14:textId="508D5E5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53EBFB52"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30AEF0" w14:textId="1F1553A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0B3FC89" w14:textId="1037FA5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7CD54BF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67524E" w14:textId="1DD1826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CCD58D2" w14:textId="0985752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CEEF8F0"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875D137" w14:textId="27E0C73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AE7E2A7" w14:textId="7548178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3DD6BE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5A284" w14:textId="608145D2"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B987C17" w14:textId="5A607F6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316D5E2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160FB1" w14:textId="4BC2019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064ADD4" w14:textId="6CC3B7FF"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10613694"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23DC2E" w14:textId="7C7786F5"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1C291D4" w14:textId="108151E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461A1B72" w14:textId="77777777" w:rsidR="001305CB" w:rsidRPr="001305CB" w:rsidRDefault="001305CB" w:rsidP="001305CB">
      <w:pPr>
        <w:spacing w:after="120" w:line="264" w:lineRule="auto"/>
        <w:jc w:val="both"/>
        <w:rPr>
          <w:rFonts w:ascii="Verdana" w:eastAsia="Verdana" w:hAnsi="Verdana"/>
          <w:sz w:val="18"/>
          <w:szCs w:val="18"/>
        </w:rPr>
      </w:pPr>
    </w:p>
    <w:p w14:paraId="5D26ABF9" w14:textId="435E8E46"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495B22">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1305CB" w:rsidRPr="001305CB" w14:paraId="53CE5AB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0562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517240A"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F0944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E7BECF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33E6D3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2D8A425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4750B3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3CD37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1305CB" w:rsidRPr="001305CB" w14:paraId="6CD7C946"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C1F0A73"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DE09C4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495B22" w:rsidRPr="001305CB" w14:paraId="43CE263E" w14:textId="77777777" w:rsidTr="00495B2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6128963" w14:textId="0074616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lastRenderedPageBreak/>
              <w:t>Jméno a příjmení</w:t>
            </w:r>
          </w:p>
        </w:tc>
        <w:tc>
          <w:tcPr>
            <w:tcW w:w="5812" w:type="dxa"/>
            <w:shd w:val="clear" w:color="auto" w:fill="F2F2F2" w:themeFill="background1" w:themeFillShade="F2"/>
          </w:tcPr>
          <w:p w14:paraId="602D4573" w14:textId="0BC93138"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4E1DF77A"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4C810DD" w14:textId="6EABD06B"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A3BAB0E" w14:textId="5067958D"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74D256FD"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B705771" w14:textId="446023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FD761DE" w14:textId="374BD9B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495B22" w:rsidRPr="001305CB" w14:paraId="0453A9F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9E165D1" w14:textId="18ACBAAF"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70C0CCB" w14:textId="35827D67"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A8295AA" w14:textId="77777777" w:rsidR="001305CB" w:rsidRDefault="001305CB" w:rsidP="001305CB">
      <w:pPr>
        <w:spacing w:after="120" w:line="264" w:lineRule="auto"/>
        <w:jc w:val="both"/>
        <w:rPr>
          <w:rFonts w:ascii="Verdana" w:eastAsia="Verdana" w:hAnsi="Verdana"/>
          <w:b/>
          <w:sz w:val="18"/>
          <w:szCs w:val="18"/>
        </w:rPr>
      </w:pPr>
    </w:p>
    <w:p w14:paraId="3E763414" w14:textId="7D8DD3B8"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57B8B03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1305CB" w:rsidRPr="001305CB" w14:paraId="4A812240"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D1CB9"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053D0E2"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7995550"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0BDB4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CE7E71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019CBAFC"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6AD6E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DC3F50D"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9D096D7"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E0A8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9A7EA3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237C106" w14:textId="77777777" w:rsidR="001305CB" w:rsidRPr="001305CB" w:rsidRDefault="001305CB" w:rsidP="001305CB">
      <w:pPr>
        <w:spacing w:after="120" w:line="264" w:lineRule="auto"/>
        <w:jc w:val="both"/>
        <w:rPr>
          <w:rFonts w:ascii="Verdana" w:eastAsia="Verdana" w:hAnsi="Verdana"/>
          <w:sz w:val="18"/>
          <w:szCs w:val="18"/>
        </w:rPr>
      </w:pPr>
    </w:p>
    <w:p w14:paraId="3FF4D40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1305CB" w:rsidRPr="001305CB" w14:paraId="3DFADC5E"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6EA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2FC23E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7C2F9B3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E4CE8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D2E1D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4B21A8D4"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61CB1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7BA24C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1E411D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556B23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A00DD9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4A86005" w14:textId="77777777" w:rsidR="001305CB" w:rsidRPr="001305CB" w:rsidRDefault="001305CB" w:rsidP="001305CB">
      <w:pPr>
        <w:spacing w:before="40" w:after="40" w:line="240" w:lineRule="auto"/>
        <w:jc w:val="both"/>
        <w:rPr>
          <w:rFonts w:ascii="Verdana" w:eastAsia="Verdana" w:hAnsi="Verdana"/>
          <w:sz w:val="18"/>
          <w:szCs w:val="18"/>
        </w:rPr>
      </w:pPr>
    </w:p>
    <w:p w14:paraId="6A7862A6"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1305CB" w:rsidRPr="001305CB" w14:paraId="3A86ADA2"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D7B6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E241D59"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ED4FA3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BFF29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9B942"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6F5EF97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B90A0F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67B32F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1305CB" w:rsidRPr="001305CB" w14:paraId="5886D517"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995D61A"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43650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7A9CBC4" w14:textId="77777777" w:rsidR="001305CB" w:rsidRPr="001305CB" w:rsidRDefault="001305CB" w:rsidP="001305CB">
      <w:pPr>
        <w:spacing w:before="40" w:after="40" w:line="240" w:lineRule="auto"/>
        <w:jc w:val="both"/>
        <w:rPr>
          <w:rFonts w:ascii="Verdana" w:eastAsia="Verdana" w:hAnsi="Verdana"/>
          <w:sz w:val="18"/>
          <w:szCs w:val="18"/>
        </w:rPr>
      </w:pPr>
    </w:p>
    <w:p w14:paraId="72830866" w14:textId="77777777" w:rsidR="001305CB" w:rsidRPr="00495B22" w:rsidRDefault="001305CB" w:rsidP="001305CB">
      <w:pPr>
        <w:spacing w:before="360" w:after="0"/>
        <w:ind w:left="426"/>
        <w:jc w:val="both"/>
        <w:rPr>
          <w:rFonts w:ascii="Verdana" w:hAnsi="Verdana" w:cstheme="minorHAnsi"/>
          <w:sz w:val="18"/>
          <w:szCs w:val="18"/>
        </w:rPr>
      </w:pPr>
      <w:r w:rsidRPr="00495B2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7E6305C" w14:textId="77777777" w:rsidR="001305CB" w:rsidRPr="00495B22" w:rsidRDefault="001305CB" w:rsidP="001305CB">
      <w:pPr>
        <w:spacing w:before="120"/>
        <w:ind w:left="425"/>
        <w:jc w:val="both"/>
        <w:rPr>
          <w:rFonts w:ascii="Verdana" w:hAnsi="Verdana" w:cstheme="minorHAnsi"/>
          <w:sz w:val="18"/>
          <w:szCs w:val="18"/>
        </w:rPr>
      </w:pPr>
      <w:r w:rsidRPr="00495B2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4DA0446" w14:textId="77777777" w:rsidR="001305CB" w:rsidRPr="001305CB" w:rsidRDefault="001305CB" w:rsidP="001305CB">
      <w:pPr>
        <w:spacing w:before="120" w:after="120"/>
        <w:jc w:val="both"/>
        <w:rPr>
          <w:rFonts w:ascii="Verdana" w:hAnsi="Verdana" w:cstheme="minorHAnsi"/>
          <w:b/>
          <w:sz w:val="16"/>
        </w:rPr>
      </w:pPr>
    </w:p>
    <w:p w14:paraId="7E8FA385" w14:textId="77777777" w:rsidR="0090270E" w:rsidRPr="00E746F8" w:rsidRDefault="0090270E" w:rsidP="00D56C79">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1148B3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C630B">
      <w:rPr>
        <w:rFonts w:ascii="Verdana" w:eastAsia="Verdana" w:hAnsi="Verdana"/>
        <w:b/>
        <w:color w:val="FF5200"/>
        <w:sz w:val="14"/>
        <w:szCs w:val="18"/>
      </w:rPr>
      <w:fldChar w:fldCharType="begin"/>
    </w:r>
    <w:r w:rsidR="00EC630B">
      <w:rPr>
        <w:rFonts w:ascii="Verdana" w:eastAsia="Verdana" w:hAnsi="Verdana"/>
        <w:b/>
        <w:color w:val="FF5200"/>
        <w:sz w:val="14"/>
        <w:szCs w:val="18"/>
      </w:rPr>
      <w:instrText xml:space="preserve"> SECTIONPAGES   \* MERGEFORMAT </w:instrText>
    </w:r>
    <w:r w:rsidR="00EC630B">
      <w:rPr>
        <w:rFonts w:ascii="Verdana" w:eastAsia="Verdana" w:hAnsi="Verdana"/>
        <w:b/>
        <w:color w:val="FF5200"/>
        <w:sz w:val="14"/>
        <w:szCs w:val="18"/>
      </w:rPr>
      <w:fldChar w:fldCharType="separate"/>
    </w:r>
    <w:r w:rsidR="009B04D5">
      <w:rPr>
        <w:rFonts w:ascii="Verdana" w:eastAsia="Verdana" w:hAnsi="Verdana"/>
        <w:b/>
        <w:noProof/>
        <w:color w:val="FF5200"/>
        <w:sz w:val="14"/>
        <w:szCs w:val="18"/>
      </w:rPr>
      <w:t>10</w:t>
    </w:r>
    <w:r w:rsidR="00EC630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8A84" w14:textId="5A872F83" w:rsidR="001305CB" w:rsidRPr="00E86EC1" w:rsidRDefault="001305CB"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B04D5">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1387B2F0" w14:textId="77777777" w:rsidR="001305CB" w:rsidRDefault="001305C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32F4704A"/>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8E56DFCA"/>
    <w:lvl w:ilvl="0" w:tplc="E88E520E">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4946502">
    <w:abstractNumId w:val="18"/>
  </w:num>
  <w:num w:numId="2" w16cid:durableId="1047682060">
    <w:abstractNumId w:val="17"/>
  </w:num>
  <w:num w:numId="3" w16cid:durableId="1161311789">
    <w:abstractNumId w:val="14"/>
  </w:num>
  <w:num w:numId="4" w16cid:durableId="1014460135">
    <w:abstractNumId w:val="16"/>
  </w:num>
  <w:num w:numId="5" w16cid:durableId="442458955">
    <w:abstractNumId w:val="1"/>
  </w:num>
  <w:num w:numId="6" w16cid:durableId="569073446">
    <w:abstractNumId w:val="0"/>
  </w:num>
  <w:num w:numId="7" w16cid:durableId="259221225">
    <w:abstractNumId w:val="6"/>
  </w:num>
  <w:num w:numId="8" w16cid:durableId="505100394">
    <w:abstractNumId w:val="5"/>
  </w:num>
  <w:num w:numId="9" w16cid:durableId="1460883289">
    <w:abstractNumId w:val="4"/>
  </w:num>
  <w:num w:numId="10" w16cid:durableId="563567404">
    <w:abstractNumId w:val="12"/>
  </w:num>
  <w:num w:numId="11" w16cid:durableId="2018799084">
    <w:abstractNumId w:val="10"/>
  </w:num>
  <w:num w:numId="12" w16cid:durableId="413547986">
    <w:abstractNumId w:val="13"/>
  </w:num>
  <w:num w:numId="13" w16cid:durableId="799345412">
    <w:abstractNumId w:val="3"/>
  </w:num>
  <w:num w:numId="14" w16cid:durableId="1790708161">
    <w:abstractNumId w:val="2"/>
  </w:num>
  <w:num w:numId="15" w16cid:durableId="1764688814">
    <w:abstractNumId w:val="8"/>
  </w:num>
  <w:num w:numId="16" w16cid:durableId="688487709">
    <w:abstractNumId w:val="11"/>
  </w:num>
  <w:num w:numId="17" w16cid:durableId="382364630">
    <w:abstractNumId w:val="15"/>
  </w:num>
  <w:num w:numId="18" w16cid:durableId="1352216835">
    <w:abstractNumId w:val="14"/>
    <w:lvlOverride w:ilvl="0">
      <w:startOverride w:val="1"/>
    </w:lvlOverride>
  </w:num>
  <w:num w:numId="19" w16cid:durableId="1072363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2BD4"/>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357"/>
    <w:rsid w:val="00122AA9"/>
    <w:rsid w:val="001302AD"/>
    <w:rsid w:val="001305CB"/>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0829"/>
    <w:rsid w:val="00190A1B"/>
    <w:rsid w:val="001937F5"/>
    <w:rsid w:val="001A3204"/>
    <w:rsid w:val="001A3DB4"/>
    <w:rsid w:val="001A487E"/>
    <w:rsid w:val="001A64A0"/>
    <w:rsid w:val="001B04D3"/>
    <w:rsid w:val="001B2DC9"/>
    <w:rsid w:val="001C7FC3"/>
    <w:rsid w:val="001D2DB5"/>
    <w:rsid w:val="001D65ED"/>
    <w:rsid w:val="001E10F4"/>
    <w:rsid w:val="001E1E87"/>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5B22"/>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A8A"/>
    <w:rsid w:val="00512EC2"/>
    <w:rsid w:val="005166BE"/>
    <w:rsid w:val="00520D2D"/>
    <w:rsid w:val="00521D9E"/>
    <w:rsid w:val="00523C78"/>
    <w:rsid w:val="005252EB"/>
    <w:rsid w:val="005345B6"/>
    <w:rsid w:val="00545AA5"/>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77A"/>
    <w:rsid w:val="0071081E"/>
    <w:rsid w:val="00712561"/>
    <w:rsid w:val="00714260"/>
    <w:rsid w:val="00715EC9"/>
    <w:rsid w:val="00732164"/>
    <w:rsid w:val="007342A7"/>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5DB"/>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27B6"/>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6483"/>
    <w:rsid w:val="00967DE1"/>
    <w:rsid w:val="009758FD"/>
    <w:rsid w:val="00981807"/>
    <w:rsid w:val="00986E6F"/>
    <w:rsid w:val="00987103"/>
    <w:rsid w:val="0098748B"/>
    <w:rsid w:val="00991A59"/>
    <w:rsid w:val="00994E63"/>
    <w:rsid w:val="009A14C7"/>
    <w:rsid w:val="009A69E5"/>
    <w:rsid w:val="009A7946"/>
    <w:rsid w:val="009B04D5"/>
    <w:rsid w:val="009B1696"/>
    <w:rsid w:val="009B348A"/>
    <w:rsid w:val="009B7A3E"/>
    <w:rsid w:val="009C1FB5"/>
    <w:rsid w:val="009C5F7B"/>
    <w:rsid w:val="009F00BF"/>
    <w:rsid w:val="00A02B02"/>
    <w:rsid w:val="00A107ED"/>
    <w:rsid w:val="00A1363F"/>
    <w:rsid w:val="00A237A8"/>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04D5"/>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05E0"/>
    <w:rsid w:val="00C70877"/>
    <w:rsid w:val="00C80C78"/>
    <w:rsid w:val="00C87E72"/>
    <w:rsid w:val="00C9036A"/>
    <w:rsid w:val="00C911C0"/>
    <w:rsid w:val="00C928F9"/>
    <w:rsid w:val="00CA4342"/>
    <w:rsid w:val="00CA5E7B"/>
    <w:rsid w:val="00CB6B7E"/>
    <w:rsid w:val="00CB7D0F"/>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010"/>
    <w:rsid w:val="00D3346E"/>
    <w:rsid w:val="00D45DCA"/>
    <w:rsid w:val="00D47285"/>
    <w:rsid w:val="00D5313F"/>
    <w:rsid w:val="00D56C7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2"/>
    <w:rsid w:val="00E35CAA"/>
    <w:rsid w:val="00E413C5"/>
    <w:rsid w:val="00E46045"/>
    <w:rsid w:val="00E476D0"/>
    <w:rsid w:val="00E47AA7"/>
    <w:rsid w:val="00E56AB2"/>
    <w:rsid w:val="00E71957"/>
    <w:rsid w:val="00E746F8"/>
    <w:rsid w:val="00E750C1"/>
    <w:rsid w:val="00E83F13"/>
    <w:rsid w:val="00E92846"/>
    <w:rsid w:val="00E956D9"/>
    <w:rsid w:val="00E9583E"/>
    <w:rsid w:val="00E97E19"/>
    <w:rsid w:val="00EA1D44"/>
    <w:rsid w:val="00EA3CA5"/>
    <w:rsid w:val="00EA41F0"/>
    <w:rsid w:val="00EB634B"/>
    <w:rsid w:val="00EC014A"/>
    <w:rsid w:val="00EC07BD"/>
    <w:rsid w:val="00EC630B"/>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08E6"/>
    <w:rsid w:val="00F832D7"/>
    <w:rsid w:val="00F84A35"/>
    <w:rsid w:val="00F86FF3"/>
    <w:rsid w:val="00F93851"/>
    <w:rsid w:val="00F9718B"/>
    <w:rsid w:val="00FA2398"/>
    <w:rsid w:val="00FA799E"/>
    <w:rsid w:val="00FB0452"/>
    <w:rsid w:val="00FB062D"/>
    <w:rsid w:val="00FB2D4F"/>
    <w:rsid w:val="00FB3281"/>
    <w:rsid w:val="00FD1161"/>
    <w:rsid w:val="00FE034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404D5"/>
    <w:pPr>
      <w:numPr>
        <w:numId w:val="3"/>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ostrnky1">
    <w:name w:val="Číslo stránky1"/>
    <w:basedOn w:val="Standardnpsmoodstavce"/>
    <w:uiPriority w:val="99"/>
    <w:unhideWhenUsed/>
    <w:rsid w:val="00D56C79"/>
    <w:rPr>
      <w:b/>
      <w:color w:val="FF5200"/>
      <w:sz w:val="14"/>
    </w:rPr>
  </w:style>
  <w:style w:type="table" w:customStyle="1" w:styleId="Mkatabulky2">
    <w:name w:val="Mřížka tabulky2"/>
    <w:basedOn w:val="Normlntabulka"/>
    <w:next w:val="Mkatabulky"/>
    <w:rsid w:val="00D56C7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D56C79"/>
    <w:pPr>
      <w:numPr>
        <w:numId w:val="17"/>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D56C79"/>
    <w:pPr>
      <w:numPr>
        <w:ilvl w:val="1"/>
      </w:numPr>
    </w:pPr>
  </w:style>
  <w:style w:type="paragraph" w:customStyle="1" w:styleId="Odstavec1-31">
    <w:name w:val="_Odstavec_1-3_1)"/>
    <w:basedOn w:val="Odstavec1-2i"/>
    <w:qFormat/>
    <w:rsid w:val="00D56C79"/>
    <w:pPr>
      <w:numPr>
        <w:ilvl w:val="2"/>
      </w:numPr>
      <w:tabs>
        <w:tab w:val="clear" w:pos="1928"/>
        <w:tab w:val="num" w:pos="1800"/>
      </w:tabs>
      <w:ind w:left="1800" w:hanging="180"/>
    </w:pPr>
  </w:style>
  <w:style w:type="paragraph" w:customStyle="1" w:styleId="Zpat0">
    <w:name w:val="_Zápatí"/>
    <w:basedOn w:val="Zpat"/>
    <w:qFormat/>
    <w:rsid w:val="00D56C79"/>
    <w:pPr>
      <w:jc w:val="right"/>
    </w:pPr>
    <w:rPr>
      <w:rFonts w:ascii="Verdana" w:eastAsia="Verdana" w:hAnsi="Verdana"/>
      <w:sz w:val="12"/>
      <w:szCs w:val="18"/>
    </w:rPr>
  </w:style>
  <w:style w:type="character" w:styleId="slostrnky">
    <w:name w:val="page number"/>
    <w:basedOn w:val="Standardnpsmoodstavce"/>
    <w:uiPriority w:val="99"/>
    <w:semiHidden/>
    <w:unhideWhenUsed/>
    <w:rsid w:val="00D56C79"/>
  </w:style>
  <w:style w:type="table" w:customStyle="1" w:styleId="Mkatabulky3">
    <w:name w:val="Mřížka tabulky3"/>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E35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5044</Words>
  <Characters>29761</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2023-07-10T10:34:00Z</dcterms:created>
  <dcterms:modified xsi:type="dcterms:W3CDTF">2024-01-16T09:16:00Z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