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632609C4" w:rsidR="003E784C" w:rsidRPr="0048059B" w:rsidRDefault="0048059B" w:rsidP="00F07A3F">
      <w:pPr>
        <w:pStyle w:val="TPTitul2"/>
        <w:tabs>
          <w:tab w:val="left" w:pos="703"/>
          <w:tab w:val="left" w:pos="6631"/>
        </w:tabs>
        <w:jc w:val="both"/>
        <w:rPr>
          <w:b w:val="0"/>
          <w:sz w:val="18"/>
          <w:szCs w:val="18"/>
        </w:rPr>
      </w:pPr>
      <w:r w:rsidRPr="0048059B">
        <w:rPr>
          <w:b w:val="0"/>
          <w:sz w:val="18"/>
          <w:szCs w:val="18"/>
        </w:rPr>
        <w:t>Příloha č. 4 Smlouvy</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bookmarkStart w:id="0" w:name="_GoBack"/>
      <w:bookmarkEnd w:id="0"/>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48059B">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lastRenderedPageBreak/>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lastRenderedPageBreak/>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lastRenderedPageBreak/>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lastRenderedPageBreak/>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lastRenderedPageBreak/>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lastRenderedPageBreak/>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lastRenderedPageBreak/>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lastRenderedPageBreak/>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lastRenderedPageBreak/>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w:t>
      </w:r>
      <w:r w:rsidR="00E26EEC" w:rsidRPr="00335BA4">
        <w:lastRenderedPageBreak/>
        <w:t xml:space="preserve">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lastRenderedPageBreak/>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lastRenderedPageBreak/>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w:t>
      </w:r>
      <w:r w:rsidRPr="00ED6198">
        <w:lastRenderedPageBreak/>
        <w:t xml:space="preserve">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lastRenderedPageBreak/>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lastRenderedPageBreak/>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lastRenderedPageBreak/>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lastRenderedPageBreak/>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lastRenderedPageBreak/>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w:t>
      </w:r>
      <w:r w:rsidRPr="00335BA4">
        <w:lastRenderedPageBreak/>
        <w:t xml:space="preserve">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lastRenderedPageBreak/>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lastRenderedPageBreak/>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lastRenderedPageBreak/>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lastRenderedPageBreak/>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lastRenderedPageBreak/>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w:t>
      </w:r>
      <w:r w:rsidRPr="00ED6198">
        <w:lastRenderedPageBreak/>
        <w:t xml:space="preserve">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 xml:space="preserve">Dodavatel dále povinen průběžně </w:t>
      </w:r>
      <w:r w:rsidR="0000496A" w:rsidRPr="00664159">
        <w:lastRenderedPageBreak/>
        <w:t>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 xml:space="preserve">Dodavatel se zavazuje poskytnout Objednateli veškerou součinnost nezbytnou k tomu, aby Objednatel řádně naplňoval právní povinnosti stanovené </w:t>
      </w:r>
      <w:r w:rsidRPr="00335BA4">
        <w:lastRenderedPageBreak/>
        <w:t>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w:t>
      </w:r>
      <w:r w:rsidR="00E842BA" w:rsidRPr="00335BA4">
        <w:lastRenderedPageBreak/>
        <w:t>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lastRenderedPageBreak/>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w:t>
      </w:r>
      <w:r w:rsidRPr="00ED6198">
        <w:lastRenderedPageBreak/>
        <w:t>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 xml:space="preserve">ařízení obsahující Osobní údaje, pokud je to </w:t>
      </w:r>
      <w:r w:rsidRPr="00ED6198">
        <w:lastRenderedPageBreak/>
        <w:t>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lastRenderedPageBreak/>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3E42628B"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8059B">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8059B">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4B918A5"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F5B8B1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4D15703D"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8059B">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8059B">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59B"/>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264CF-6FF9-4E51-8A0D-93D3BB01360A}">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4e4a6a96-f3e4-483d-987d-304999e1d579"/>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4.xml><?xml version="1.0" encoding="utf-8"?>
<ds:datastoreItem xmlns:ds="http://schemas.openxmlformats.org/officeDocument/2006/customXml" ds:itemID="{30FBAF56-6933-4033-8F01-B2A4A0C69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14788</Words>
  <Characters>87250</Characters>
  <Application>Microsoft Office Word</Application>
  <DocSecurity>4</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2023-07-19T09:37:00Z</dcterms:created>
  <dcterms:modified xsi:type="dcterms:W3CDTF">2023-07-19T09:37:00Z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