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4C50C65" wp14:editId="4679698A">
                      <wp:simplePos x="0" y="0"/>
                      <wp:positionH relativeFrom="page">
                        <wp:posOffset>2181225</wp:posOffset>
                      </wp:positionH>
                      <wp:positionV relativeFrom="page">
                        <wp:posOffset>-79375</wp:posOffset>
                      </wp:positionV>
                      <wp:extent cx="2819400" cy="141922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9400" cy="1419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00777" w:rsidRDefault="00700777" w:rsidP="00E64EA4">
                                  <w:pPr>
                                    <w:pStyle w:val="Bezmezer"/>
                                    <w:ind w:left="567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D040E2" w:rsidRDefault="00F21D0F" w:rsidP="00E64EA4">
                                  <w:pPr>
                                    <w:pStyle w:val="Bezmezer"/>
                                    <w:ind w:left="567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západ</w:t>
                                  </w:r>
                                </w:p>
                                <w:p w:rsidR="00D040E2" w:rsidRDefault="00D040E2" w:rsidP="00D040E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D040E2" w:rsidRPr="00D040E2" w:rsidRDefault="00D040E2" w:rsidP="00B955A4">
                                  <w:pPr>
                                    <w:pStyle w:val="Bezmezer"/>
                                    <w:jc w:val="cent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D040E2">
                                    <w:rPr>
                                      <w:rStyle w:val="Potovnadresa"/>
                                      <w:b/>
                                    </w:rPr>
                                    <w:t xml:space="preserve">pouze elektronicky </w:t>
                                  </w:r>
                                  <w:r w:rsidR="00B955A4">
                                    <w:rPr>
                                      <w:rStyle w:val="Potovnadresa"/>
                                      <w:b/>
                                    </w:rPr>
                                    <w:br/>
                                  </w:r>
                                  <w:r w:rsidRPr="00D040E2">
                                    <w:rPr>
                                      <w:rStyle w:val="Potovnadresa"/>
                                      <w:b/>
                                    </w:rPr>
                                    <w:t xml:space="preserve">prostřednictvím IS </w:t>
                                  </w:r>
                                  <w:proofErr w:type="spellStart"/>
                                  <w:proofErr w:type="gramStart"/>
                                  <w:r w:rsidRPr="00D040E2">
                                    <w:rPr>
                                      <w:rStyle w:val="Potovnadresa"/>
                                      <w:b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  <w:p w:rsidR="00700777" w:rsidRPr="00872202" w:rsidRDefault="00700777" w:rsidP="00700777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C50C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71.75pt;margin-top:-6.25pt;width:222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700777" w:rsidRDefault="00700777" w:rsidP="00E64EA4">
                            <w:pPr>
                              <w:pStyle w:val="Bezmezer"/>
                              <w:ind w:left="567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D040E2" w:rsidRDefault="00F21D0F" w:rsidP="00E64EA4">
                            <w:pPr>
                              <w:pStyle w:val="Bezmezer"/>
                              <w:ind w:left="567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západ</w:t>
                            </w:r>
                          </w:p>
                          <w:p w:rsidR="00D040E2" w:rsidRDefault="00D040E2" w:rsidP="00D040E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D040E2" w:rsidRPr="00D040E2" w:rsidRDefault="00D040E2" w:rsidP="00B955A4">
                            <w:pPr>
                              <w:pStyle w:val="Bezmezer"/>
                              <w:jc w:val="center"/>
                              <w:rPr>
                                <w:rStyle w:val="Potovnadresa"/>
                                <w:b/>
                              </w:rPr>
                            </w:pPr>
                            <w:r w:rsidRPr="00D040E2">
                              <w:rPr>
                                <w:rStyle w:val="Potovnadresa"/>
                                <w:b/>
                              </w:rPr>
                              <w:t xml:space="preserve">pouze elektronicky </w:t>
                            </w:r>
                            <w:r w:rsidR="00B955A4">
                              <w:rPr>
                                <w:rStyle w:val="Potovnadresa"/>
                                <w:b/>
                              </w:rPr>
                              <w:br/>
                            </w:r>
                            <w:r w:rsidRPr="00D040E2">
                              <w:rPr>
                                <w:rStyle w:val="Potovnadresa"/>
                                <w:b/>
                              </w:rPr>
                              <w:t xml:space="preserve">prostřednictvím IS </w:t>
                            </w:r>
                            <w:proofErr w:type="spellStart"/>
                            <w:proofErr w:type="gramStart"/>
                            <w:r w:rsidRPr="00D040E2">
                              <w:rPr>
                                <w:rStyle w:val="Potovnadresa"/>
                                <w:b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  <w:p w:rsidR="00700777" w:rsidRPr="00872202" w:rsidRDefault="00700777" w:rsidP="00700777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84603F" w:rsidP="00B955A4">
            <w:proofErr w:type="gramStart"/>
            <w:r>
              <w:t>1</w:t>
            </w:r>
            <w:r w:rsidR="00B955A4">
              <w:t>8.05</w:t>
            </w:r>
            <w:r w:rsidR="00700777">
              <w:t>. 202</w:t>
            </w:r>
            <w:r w:rsidR="00B955A4">
              <w:t>1</w:t>
            </w:r>
            <w:proofErr w:type="gramEnd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B955A4" w:rsidP="000D7521">
            <w:r w:rsidRPr="00B955A4">
              <w:t>74811/2021-SŽ-GŘ-O14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bookmarkStart w:id="0" w:name="ListuPriloh"/>
        <w:tc>
          <w:tcPr>
            <w:tcW w:w="2552" w:type="dxa"/>
          </w:tcPr>
          <w:p w:rsidR="00F862D6" w:rsidRDefault="00700777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955A4">
              <w:rPr>
                <w:noProof/>
              </w:rPr>
              <w:t>1</w:t>
            </w:r>
            <w:r>
              <w:rPr>
                <w:noProof/>
              </w:rPr>
              <w:t>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D34D25" w:rsidTr="00F862D6">
        <w:tc>
          <w:tcPr>
            <w:tcW w:w="1020" w:type="dxa"/>
          </w:tcPr>
          <w:p w:rsidR="00D34D25" w:rsidRDefault="00D34D25" w:rsidP="0077673A">
            <w:r>
              <w:t>Vyřizuje</w:t>
            </w:r>
          </w:p>
        </w:tc>
        <w:tc>
          <w:tcPr>
            <w:tcW w:w="2552" w:type="dxa"/>
          </w:tcPr>
          <w:p w:rsidR="00D34D25" w:rsidRPr="00226A5B" w:rsidRDefault="00D34D25" w:rsidP="007F22F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Milan Karba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Milan Karban</w:t>
            </w:r>
            <w:r>
              <w:fldChar w:fldCharType="end"/>
            </w:r>
          </w:p>
        </w:tc>
        <w:tc>
          <w:tcPr>
            <w:tcW w:w="823" w:type="dxa"/>
          </w:tcPr>
          <w:p w:rsidR="00D34D25" w:rsidRDefault="00D34D25" w:rsidP="0077673A"/>
        </w:tc>
        <w:tc>
          <w:tcPr>
            <w:tcW w:w="3685" w:type="dxa"/>
            <w:vMerge/>
          </w:tcPr>
          <w:p w:rsidR="00D34D25" w:rsidRDefault="00D34D25" w:rsidP="0077673A"/>
        </w:tc>
      </w:tr>
      <w:tr w:rsidR="00D34D25" w:rsidTr="00F862D6">
        <w:tc>
          <w:tcPr>
            <w:tcW w:w="1020" w:type="dxa"/>
          </w:tcPr>
          <w:p w:rsidR="00D34D25" w:rsidRDefault="00D34D25" w:rsidP="009A7568">
            <w:r>
              <w:t>Telefon</w:t>
            </w:r>
          </w:p>
        </w:tc>
        <w:tc>
          <w:tcPr>
            <w:tcW w:w="2552" w:type="dxa"/>
          </w:tcPr>
          <w:p w:rsidR="00D34D25" w:rsidRPr="00226A5B" w:rsidRDefault="00D34D25" w:rsidP="007F22FA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4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+420 972 244 475</w:t>
            </w:r>
            <w:r>
              <w:fldChar w:fldCharType="end"/>
            </w:r>
          </w:p>
        </w:tc>
        <w:tc>
          <w:tcPr>
            <w:tcW w:w="823" w:type="dxa"/>
          </w:tcPr>
          <w:p w:rsidR="00D34D25" w:rsidRDefault="00D34D25" w:rsidP="009A7568"/>
        </w:tc>
        <w:tc>
          <w:tcPr>
            <w:tcW w:w="3685" w:type="dxa"/>
            <w:vMerge/>
          </w:tcPr>
          <w:p w:rsidR="00D34D25" w:rsidRDefault="00D34D25" w:rsidP="009A7568"/>
        </w:tc>
      </w:tr>
      <w:tr w:rsidR="00D34D25" w:rsidTr="00F862D6">
        <w:tc>
          <w:tcPr>
            <w:tcW w:w="1020" w:type="dxa"/>
          </w:tcPr>
          <w:p w:rsidR="00D34D25" w:rsidRDefault="00D34D25" w:rsidP="009A7568">
            <w:r>
              <w:t>Mobil</w:t>
            </w:r>
          </w:p>
        </w:tc>
        <w:tc>
          <w:tcPr>
            <w:tcW w:w="2552" w:type="dxa"/>
          </w:tcPr>
          <w:p w:rsidR="00D34D25" w:rsidRPr="00226A5B" w:rsidRDefault="00D34D25" w:rsidP="007F22FA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144 18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+420 725 144 184</w:t>
            </w:r>
            <w:r>
              <w:fldChar w:fldCharType="end"/>
            </w:r>
          </w:p>
        </w:tc>
        <w:tc>
          <w:tcPr>
            <w:tcW w:w="823" w:type="dxa"/>
          </w:tcPr>
          <w:p w:rsidR="00D34D25" w:rsidRDefault="00D34D25" w:rsidP="009A7568"/>
        </w:tc>
        <w:tc>
          <w:tcPr>
            <w:tcW w:w="3685" w:type="dxa"/>
            <w:vMerge/>
          </w:tcPr>
          <w:p w:rsidR="00D34D25" w:rsidRDefault="00D34D25" w:rsidP="009A7568"/>
        </w:tc>
      </w:tr>
      <w:tr w:rsidR="00D34D25" w:rsidTr="00F862D6">
        <w:tc>
          <w:tcPr>
            <w:tcW w:w="1020" w:type="dxa"/>
          </w:tcPr>
          <w:p w:rsidR="00D34D25" w:rsidRDefault="00D34D25" w:rsidP="009A7568">
            <w:r>
              <w:t>E-mail</w:t>
            </w:r>
          </w:p>
        </w:tc>
        <w:tc>
          <w:tcPr>
            <w:tcW w:w="2552" w:type="dxa"/>
          </w:tcPr>
          <w:p w:rsidR="00D34D25" w:rsidRPr="00226A5B" w:rsidRDefault="00D34D25" w:rsidP="007F22FA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karban@szdc.cz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karban@spravazeleznic.cz</w:t>
            </w:r>
            <w:r>
              <w:fldChar w:fldCharType="end"/>
            </w:r>
          </w:p>
        </w:tc>
        <w:tc>
          <w:tcPr>
            <w:tcW w:w="823" w:type="dxa"/>
          </w:tcPr>
          <w:p w:rsidR="00D34D25" w:rsidRDefault="00D34D25" w:rsidP="009A7568"/>
        </w:tc>
        <w:tc>
          <w:tcPr>
            <w:tcW w:w="3685" w:type="dxa"/>
            <w:vMerge/>
          </w:tcPr>
          <w:p w:rsidR="00D34D25" w:rsidRDefault="00D34D25" w:rsidP="009A7568"/>
        </w:tc>
      </w:tr>
      <w:tr w:rsidR="00D34D25" w:rsidTr="00F862D6">
        <w:tc>
          <w:tcPr>
            <w:tcW w:w="1020" w:type="dxa"/>
          </w:tcPr>
          <w:p w:rsidR="00D34D25" w:rsidRDefault="00D34D25" w:rsidP="009A7568"/>
        </w:tc>
        <w:tc>
          <w:tcPr>
            <w:tcW w:w="2552" w:type="dxa"/>
          </w:tcPr>
          <w:p w:rsidR="00D34D25" w:rsidRPr="00226A5B" w:rsidRDefault="00D34D25" w:rsidP="007F22FA"/>
        </w:tc>
        <w:tc>
          <w:tcPr>
            <w:tcW w:w="823" w:type="dxa"/>
          </w:tcPr>
          <w:p w:rsidR="00D34D25" w:rsidRDefault="00D34D25" w:rsidP="009A7568"/>
        </w:tc>
        <w:tc>
          <w:tcPr>
            <w:tcW w:w="3685" w:type="dxa"/>
          </w:tcPr>
          <w:p w:rsidR="00D34D25" w:rsidRDefault="00D34D25" w:rsidP="009A7568"/>
        </w:tc>
      </w:tr>
      <w:tr w:rsidR="00D34D25" w:rsidTr="00F862D6">
        <w:tc>
          <w:tcPr>
            <w:tcW w:w="1020" w:type="dxa"/>
          </w:tcPr>
          <w:p w:rsidR="00D34D25" w:rsidRDefault="00D34D25" w:rsidP="009A7568">
            <w:r>
              <w:t>Datum</w:t>
            </w:r>
          </w:p>
        </w:tc>
        <w:tc>
          <w:tcPr>
            <w:tcW w:w="2552" w:type="dxa"/>
          </w:tcPr>
          <w:p w:rsidR="00D34D25" w:rsidRPr="008F57A8" w:rsidRDefault="00B955A4" w:rsidP="00B955A4">
            <w:r>
              <w:t>08</w:t>
            </w:r>
            <w:r w:rsidR="007A0BC5">
              <w:t xml:space="preserve">. </w:t>
            </w:r>
            <w:r>
              <w:t>června</w:t>
            </w:r>
            <w:r w:rsidR="00D34D25">
              <w:t xml:space="preserve"> 202</w:t>
            </w:r>
            <w:r>
              <w:t>1</w:t>
            </w:r>
          </w:p>
        </w:tc>
        <w:tc>
          <w:tcPr>
            <w:tcW w:w="823" w:type="dxa"/>
          </w:tcPr>
          <w:p w:rsidR="00D34D25" w:rsidRDefault="00D34D25" w:rsidP="009A7568"/>
        </w:tc>
        <w:tc>
          <w:tcPr>
            <w:tcW w:w="3685" w:type="dxa"/>
          </w:tcPr>
          <w:p w:rsidR="00D34D25" w:rsidRDefault="00D34D25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Pr="00B45E9E" w:rsidRDefault="00B046BA" w:rsidP="00B45E9E">
      <w:pPr>
        <w:pStyle w:val="Pedmtdopisu"/>
      </w:pPr>
      <w:r w:rsidRPr="00B046BA">
        <w:t>Rekonstrukce počítačů náprav v trati Bakov n</w:t>
      </w:r>
      <w:r w:rsidR="000F702D">
        <w:t>. J.</w:t>
      </w:r>
      <w:r w:rsidRPr="00B046BA">
        <w:t xml:space="preserve"> – Česká Lípa </w:t>
      </w:r>
      <w:r w:rsidR="0084603F">
        <w:t>–</w:t>
      </w:r>
      <w:r w:rsidR="00F565BC">
        <w:t xml:space="preserve"> </w:t>
      </w:r>
      <w:r w:rsidR="000F702D">
        <w:t xml:space="preserve">stanovisko </w:t>
      </w:r>
      <w:r w:rsidR="00F565BC">
        <w:t>O14</w:t>
      </w:r>
    </w:p>
    <w:p w:rsidR="00B56BAD" w:rsidRDefault="00B56BAD" w:rsidP="00B45E9E">
      <w:r>
        <w:t xml:space="preserve">Hlavní náplní stavby </w:t>
      </w:r>
      <w:r w:rsidR="00B046BA">
        <w:t xml:space="preserve">předložené projektové dokumentace ve </w:t>
      </w:r>
      <w:proofErr w:type="spellStart"/>
      <w:r w:rsidR="00B046BA">
        <w:t>fázu</w:t>
      </w:r>
      <w:proofErr w:type="spellEnd"/>
      <w:r w:rsidR="00B046BA">
        <w:t xml:space="preserve"> DUSP, kterou zpracovala společnost SAGASTA, s.r.o., </w:t>
      </w:r>
      <w:r w:rsidR="00B955A4">
        <w:t xml:space="preserve">je </w:t>
      </w:r>
      <w:r>
        <w:t>výměna</w:t>
      </w:r>
      <w:r w:rsidR="00F21D0F" w:rsidRPr="00B56BAD">
        <w:t xml:space="preserve"> počítačů náprav</w:t>
      </w:r>
      <w:r>
        <w:t xml:space="preserve">, které jsou </w:t>
      </w:r>
      <w:r w:rsidR="007D40FF" w:rsidRPr="007D40FF">
        <w:t>prvkem interoperability</w:t>
      </w:r>
      <w:r w:rsidRPr="007D40FF">
        <w:t xml:space="preserve"> </w:t>
      </w:r>
      <w:r w:rsidR="007D40FF" w:rsidRPr="007D40FF">
        <w:t>[podle Nařízení komise (EU) 2016/919 (o technické specifikaci pro interoperabilitu týkající se subsystému „Řízení a zabezpečení“ železničního systému v Evropské unii“) ve znění Prováděcího nařízení Komise (EU) 2019/776, Prováděcího nařízení Komise (EU) 2020/387 a Prováděcího nařízení Komise (EU)</w:t>
      </w:r>
      <w:r w:rsidR="007D40FF">
        <w:t xml:space="preserve"> 2020/420 (dále jen „TSI CCS“)]</w:t>
      </w:r>
      <w:r>
        <w:t xml:space="preserve">. </w:t>
      </w:r>
    </w:p>
    <w:p w:rsidR="00F21D0F" w:rsidRDefault="00B56BAD" w:rsidP="00B45E9E">
      <w:r>
        <w:t xml:space="preserve">V průvodní </w:t>
      </w:r>
      <w:r w:rsidR="00B046BA">
        <w:t>technické zprávě je v</w:t>
      </w:r>
      <w:r>
        <w:t xml:space="preserve"> článku </w:t>
      </w:r>
      <w:proofErr w:type="gramStart"/>
      <w:r>
        <w:t>2.4. uvedeno</w:t>
      </w:r>
      <w:proofErr w:type="gramEnd"/>
      <w:r>
        <w:t xml:space="preserve">, že všechny provozní soubory </w:t>
      </w:r>
      <w:r w:rsidR="00B046BA">
        <w:t xml:space="preserve">mají </w:t>
      </w:r>
      <w:r>
        <w:t xml:space="preserve">přímou vazbu na parametry interoperability, </w:t>
      </w:r>
      <w:r w:rsidR="00B046BA">
        <w:t>ale nejsou zde specifikovány počítače náprav</w:t>
      </w:r>
      <w:r w:rsidR="002D481D">
        <w:t xml:space="preserve"> jako prvek interoperability (viz předchozí odstavec)</w:t>
      </w:r>
      <w:r w:rsidR="00B046BA">
        <w:t>. P</w:t>
      </w:r>
      <w:r>
        <w:t xml:space="preserve">roto </w:t>
      </w:r>
      <w:r w:rsidR="000F702D">
        <w:t>vy</w:t>
      </w:r>
      <w:r>
        <w:t>žadujeme do dokumentace doplnit požadavek, aby d</w:t>
      </w:r>
      <w:r w:rsidR="007D40FF" w:rsidRPr="007D40FF">
        <w:t xml:space="preserve">odané počítače náprav </w:t>
      </w:r>
      <w:r w:rsidR="00B046BA">
        <w:t>měly</w:t>
      </w:r>
      <w:r>
        <w:t xml:space="preserve"> </w:t>
      </w:r>
      <w:r w:rsidR="007D40FF" w:rsidRPr="007D40FF">
        <w:t>posou</w:t>
      </w:r>
      <w:r w:rsidR="00B046BA">
        <w:t>zení shody navrženého řešení s </w:t>
      </w:r>
      <w:r w:rsidR="007D40FF" w:rsidRPr="007D40FF">
        <w:t>požadavky TSI CCS</w:t>
      </w:r>
      <w:r w:rsidR="002D481D">
        <w:t xml:space="preserve"> a byly doloženy odpovídající ES Prohlášení</w:t>
      </w:r>
      <w:r w:rsidR="007D40FF" w:rsidRPr="007D40FF">
        <w:t xml:space="preserve">. V tomto smyslu </w:t>
      </w:r>
      <w:r w:rsidR="00B046BA">
        <w:t xml:space="preserve">upravte </w:t>
      </w:r>
      <w:r w:rsidR="007D40FF" w:rsidRPr="007D40FF">
        <w:t>Průvodní zprávu.</w:t>
      </w:r>
    </w:p>
    <w:p w:rsidR="00D073A7" w:rsidRPr="0059352C" w:rsidRDefault="00D073A7" w:rsidP="00D073A7">
      <w:pPr>
        <w:spacing w:after="120"/>
        <w:rPr>
          <w:b/>
          <w:i/>
          <w:color w:val="FF0000"/>
        </w:rPr>
      </w:pPr>
      <w:r>
        <w:rPr>
          <w:b/>
          <w:i/>
          <w:color w:val="FF0000"/>
        </w:rPr>
        <w:t>Reakce (Rýznar): B</w:t>
      </w:r>
      <w:r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doplněno.</w:t>
      </w:r>
      <w:bookmarkStart w:id="1" w:name="_GoBack"/>
      <w:bookmarkEnd w:id="1"/>
    </w:p>
    <w:p w:rsidR="00D81F89" w:rsidRDefault="00D81F89" w:rsidP="00D81F89">
      <w:pPr>
        <w:pStyle w:val="Bezmezer"/>
      </w:pPr>
    </w:p>
    <w:p w:rsidR="00D81F89" w:rsidRDefault="00D81F89" w:rsidP="00D81F89">
      <w:pPr>
        <w:pStyle w:val="Bezmezer"/>
      </w:pPr>
      <w:r>
        <w:t xml:space="preserve">Ing. Martin Krupička </w:t>
      </w:r>
    </w:p>
    <w:p w:rsidR="00D81F89" w:rsidRDefault="00D81F89" w:rsidP="00D81F89">
      <w:pPr>
        <w:pStyle w:val="Bezmezer"/>
      </w:pPr>
      <w:r>
        <w:t>ředitel odboru</w:t>
      </w:r>
    </w:p>
    <w:p w:rsidR="00D81F89" w:rsidRPr="00152092" w:rsidRDefault="00D81F89" w:rsidP="00D81F89">
      <w:pPr>
        <w:pStyle w:val="Bezmezer"/>
      </w:pPr>
      <w:r>
        <w:t xml:space="preserve">zabezpečovací a telekomunikační techniky </w:t>
      </w:r>
    </w:p>
    <w:p w:rsidR="000F702D" w:rsidRDefault="000F702D" w:rsidP="000F702D">
      <w:pPr>
        <w:pStyle w:val="Bezmezer"/>
        <w:rPr>
          <w:i/>
        </w:rPr>
      </w:pPr>
    </w:p>
    <w:p w:rsidR="000F702D" w:rsidRDefault="000F702D" w:rsidP="000F702D">
      <w:pPr>
        <w:pStyle w:val="Bezmezer"/>
        <w:rPr>
          <w:i/>
        </w:rPr>
      </w:pPr>
    </w:p>
    <w:p w:rsidR="000F702D" w:rsidRPr="00280755" w:rsidRDefault="000F702D" w:rsidP="000F702D">
      <w:pPr>
        <w:pStyle w:val="Bezmezer"/>
        <w:rPr>
          <w:i/>
        </w:rPr>
      </w:pPr>
      <w:r>
        <w:rPr>
          <w:i/>
        </w:rPr>
        <w:t>(podepsáno elektronicky)</w:t>
      </w:r>
    </w:p>
    <w:p w:rsidR="00B45E9E" w:rsidRDefault="00B45E9E" w:rsidP="00D81F89">
      <w:pPr>
        <w:pStyle w:val="Bezmezer"/>
      </w:pPr>
    </w:p>
    <w:sectPr w:rsidR="00B45E9E" w:rsidSect="00D701F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701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80B" w:rsidRDefault="00A7680B" w:rsidP="00962258">
      <w:pPr>
        <w:spacing w:after="0" w:line="240" w:lineRule="auto"/>
      </w:pPr>
      <w:r>
        <w:separator/>
      </w:r>
    </w:p>
  </w:endnote>
  <w:endnote w:type="continuationSeparator" w:id="0">
    <w:p w:rsidR="00A7680B" w:rsidRDefault="00A768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6B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4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73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73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CZ709 94 234</w:t>
          </w:r>
        </w:p>
        <w:p w:rsidR="00F1715C" w:rsidRDefault="00F1715C" w:rsidP="00F05C0F">
          <w:pPr>
            <w:pStyle w:val="Zpat"/>
          </w:pPr>
          <w:r>
            <w:t>s</w:t>
          </w:r>
          <w:r w:rsidR="00F05C0F">
            <w:t>pravazeleznic</w:t>
          </w:r>
          <w:r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80B" w:rsidRDefault="00A7680B" w:rsidP="00962258">
      <w:pPr>
        <w:spacing w:after="0" w:line="240" w:lineRule="auto"/>
      </w:pPr>
      <w:r>
        <w:separator/>
      </w:r>
    </w:p>
  </w:footnote>
  <w:footnote w:type="continuationSeparator" w:id="0">
    <w:p w:rsidR="00A7680B" w:rsidRDefault="00A768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3FF8525" wp14:editId="2CA3E1F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300122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6208E6F" wp14:editId="4A04F9A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BEAB138" wp14:editId="359D8F9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DC083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77"/>
    <w:rsid w:val="00033432"/>
    <w:rsid w:val="000335CC"/>
    <w:rsid w:val="00067BD9"/>
    <w:rsid w:val="00072C1E"/>
    <w:rsid w:val="000B7907"/>
    <w:rsid w:val="000C0429"/>
    <w:rsid w:val="000D7521"/>
    <w:rsid w:val="000F702D"/>
    <w:rsid w:val="00107B1A"/>
    <w:rsid w:val="00110FA2"/>
    <w:rsid w:val="00114472"/>
    <w:rsid w:val="00170EC5"/>
    <w:rsid w:val="001747C1"/>
    <w:rsid w:val="00175EC0"/>
    <w:rsid w:val="001835BA"/>
    <w:rsid w:val="0018596A"/>
    <w:rsid w:val="00185AED"/>
    <w:rsid w:val="001C4DA0"/>
    <w:rsid w:val="001D4963"/>
    <w:rsid w:val="0020314F"/>
    <w:rsid w:val="00207DF5"/>
    <w:rsid w:val="0026785D"/>
    <w:rsid w:val="002C31BF"/>
    <w:rsid w:val="002D481D"/>
    <w:rsid w:val="002E0CD7"/>
    <w:rsid w:val="002F026B"/>
    <w:rsid w:val="002F3D9A"/>
    <w:rsid w:val="0033229C"/>
    <w:rsid w:val="00344126"/>
    <w:rsid w:val="00347A92"/>
    <w:rsid w:val="00357BC6"/>
    <w:rsid w:val="003956C6"/>
    <w:rsid w:val="003A5255"/>
    <w:rsid w:val="003C52CD"/>
    <w:rsid w:val="003E4F23"/>
    <w:rsid w:val="003E75CE"/>
    <w:rsid w:val="0041380F"/>
    <w:rsid w:val="004353F9"/>
    <w:rsid w:val="00450F07"/>
    <w:rsid w:val="00453CD3"/>
    <w:rsid w:val="00455BC7"/>
    <w:rsid w:val="00460660"/>
    <w:rsid w:val="00460CCB"/>
    <w:rsid w:val="00477370"/>
    <w:rsid w:val="004857BC"/>
    <w:rsid w:val="00486107"/>
    <w:rsid w:val="00491827"/>
    <w:rsid w:val="004926B0"/>
    <w:rsid w:val="004A7C69"/>
    <w:rsid w:val="004C0489"/>
    <w:rsid w:val="004C4399"/>
    <w:rsid w:val="004C538A"/>
    <w:rsid w:val="004C69ED"/>
    <w:rsid w:val="004C787C"/>
    <w:rsid w:val="004E7904"/>
    <w:rsid w:val="004F4B9B"/>
    <w:rsid w:val="00511AB9"/>
    <w:rsid w:val="00523EA7"/>
    <w:rsid w:val="00551D1F"/>
    <w:rsid w:val="00553375"/>
    <w:rsid w:val="005623BD"/>
    <w:rsid w:val="005658A6"/>
    <w:rsid w:val="005722BB"/>
    <w:rsid w:val="005736B7"/>
    <w:rsid w:val="00575E5A"/>
    <w:rsid w:val="00596C7E"/>
    <w:rsid w:val="005A217E"/>
    <w:rsid w:val="005A64E9"/>
    <w:rsid w:val="005B340E"/>
    <w:rsid w:val="005B5EE9"/>
    <w:rsid w:val="005E7497"/>
    <w:rsid w:val="005F4FF4"/>
    <w:rsid w:val="00604049"/>
    <w:rsid w:val="0061068E"/>
    <w:rsid w:val="00651A3F"/>
    <w:rsid w:val="00660AD3"/>
    <w:rsid w:val="00676CFD"/>
    <w:rsid w:val="006A5570"/>
    <w:rsid w:val="006A689C"/>
    <w:rsid w:val="006B3D79"/>
    <w:rsid w:val="006C4538"/>
    <w:rsid w:val="006E0578"/>
    <w:rsid w:val="006E0603"/>
    <w:rsid w:val="006E314D"/>
    <w:rsid w:val="00700777"/>
    <w:rsid w:val="00710723"/>
    <w:rsid w:val="00723ED1"/>
    <w:rsid w:val="00743525"/>
    <w:rsid w:val="00753E56"/>
    <w:rsid w:val="0076286B"/>
    <w:rsid w:val="00764595"/>
    <w:rsid w:val="00766846"/>
    <w:rsid w:val="0077673A"/>
    <w:rsid w:val="007816AE"/>
    <w:rsid w:val="007846E1"/>
    <w:rsid w:val="00786C25"/>
    <w:rsid w:val="007A0BC5"/>
    <w:rsid w:val="007A5A2C"/>
    <w:rsid w:val="007B570C"/>
    <w:rsid w:val="007D40FF"/>
    <w:rsid w:val="007E051A"/>
    <w:rsid w:val="007E4A6E"/>
    <w:rsid w:val="007F56A7"/>
    <w:rsid w:val="00807DD0"/>
    <w:rsid w:val="00813F11"/>
    <w:rsid w:val="0084603F"/>
    <w:rsid w:val="008A3568"/>
    <w:rsid w:val="008D03B9"/>
    <w:rsid w:val="008F18D6"/>
    <w:rsid w:val="00904780"/>
    <w:rsid w:val="009113A8"/>
    <w:rsid w:val="00922385"/>
    <w:rsid w:val="009223DF"/>
    <w:rsid w:val="0093480C"/>
    <w:rsid w:val="00936091"/>
    <w:rsid w:val="00940D8A"/>
    <w:rsid w:val="00954AEE"/>
    <w:rsid w:val="00962258"/>
    <w:rsid w:val="009678B7"/>
    <w:rsid w:val="00982411"/>
    <w:rsid w:val="00992D9C"/>
    <w:rsid w:val="00996CB8"/>
    <w:rsid w:val="009A1E79"/>
    <w:rsid w:val="009A7568"/>
    <w:rsid w:val="009B2E97"/>
    <w:rsid w:val="009B72CC"/>
    <w:rsid w:val="009D4BD6"/>
    <w:rsid w:val="009E07F4"/>
    <w:rsid w:val="009E497D"/>
    <w:rsid w:val="009F392E"/>
    <w:rsid w:val="00A0519A"/>
    <w:rsid w:val="00A44328"/>
    <w:rsid w:val="00A6177B"/>
    <w:rsid w:val="00A66136"/>
    <w:rsid w:val="00A7680B"/>
    <w:rsid w:val="00AA2958"/>
    <w:rsid w:val="00AA4CBB"/>
    <w:rsid w:val="00AA65FA"/>
    <w:rsid w:val="00AA7351"/>
    <w:rsid w:val="00AD056F"/>
    <w:rsid w:val="00AD6731"/>
    <w:rsid w:val="00B046BA"/>
    <w:rsid w:val="00B15D0D"/>
    <w:rsid w:val="00B24FAE"/>
    <w:rsid w:val="00B40FB0"/>
    <w:rsid w:val="00B45E9E"/>
    <w:rsid w:val="00B4683C"/>
    <w:rsid w:val="00B55F9C"/>
    <w:rsid w:val="00B56BAD"/>
    <w:rsid w:val="00B623D1"/>
    <w:rsid w:val="00B75EE1"/>
    <w:rsid w:val="00B77481"/>
    <w:rsid w:val="00B8071B"/>
    <w:rsid w:val="00B8518B"/>
    <w:rsid w:val="00B8765E"/>
    <w:rsid w:val="00B91CB3"/>
    <w:rsid w:val="00B955A4"/>
    <w:rsid w:val="00BB3740"/>
    <w:rsid w:val="00BC0854"/>
    <w:rsid w:val="00BD7E91"/>
    <w:rsid w:val="00BE241F"/>
    <w:rsid w:val="00BF374D"/>
    <w:rsid w:val="00BF5F46"/>
    <w:rsid w:val="00C02D0A"/>
    <w:rsid w:val="00C03A6E"/>
    <w:rsid w:val="00C30759"/>
    <w:rsid w:val="00C44F6A"/>
    <w:rsid w:val="00C65344"/>
    <w:rsid w:val="00C8207D"/>
    <w:rsid w:val="00C8534F"/>
    <w:rsid w:val="00CC77BE"/>
    <w:rsid w:val="00CD043B"/>
    <w:rsid w:val="00CD1FC4"/>
    <w:rsid w:val="00CE371D"/>
    <w:rsid w:val="00D018FB"/>
    <w:rsid w:val="00D02A4D"/>
    <w:rsid w:val="00D040E2"/>
    <w:rsid w:val="00D073A7"/>
    <w:rsid w:val="00D21061"/>
    <w:rsid w:val="00D316A7"/>
    <w:rsid w:val="00D34D25"/>
    <w:rsid w:val="00D4108E"/>
    <w:rsid w:val="00D6163D"/>
    <w:rsid w:val="00D701F5"/>
    <w:rsid w:val="00D74B8B"/>
    <w:rsid w:val="00D81F89"/>
    <w:rsid w:val="00D831A3"/>
    <w:rsid w:val="00DA6FFE"/>
    <w:rsid w:val="00DC3110"/>
    <w:rsid w:val="00DD46F3"/>
    <w:rsid w:val="00DD58A6"/>
    <w:rsid w:val="00DE56F2"/>
    <w:rsid w:val="00DF116D"/>
    <w:rsid w:val="00DF210B"/>
    <w:rsid w:val="00E02C2C"/>
    <w:rsid w:val="00E21B22"/>
    <w:rsid w:val="00E54F16"/>
    <w:rsid w:val="00E64EA4"/>
    <w:rsid w:val="00E824F1"/>
    <w:rsid w:val="00EB104F"/>
    <w:rsid w:val="00ED14BD"/>
    <w:rsid w:val="00ED3947"/>
    <w:rsid w:val="00EE2E72"/>
    <w:rsid w:val="00F01440"/>
    <w:rsid w:val="00F05C0F"/>
    <w:rsid w:val="00F12DEC"/>
    <w:rsid w:val="00F1715C"/>
    <w:rsid w:val="00F21D0F"/>
    <w:rsid w:val="00F310F8"/>
    <w:rsid w:val="00F3353B"/>
    <w:rsid w:val="00F35939"/>
    <w:rsid w:val="00F45607"/>
    <w:rsid w:val="00F478C3"/>
    <w:rsid w:val="00F565BC"/>
    <w:rsid w:val="00F64786"/>
    <w:rsid w:val="00F659EB"/>
    <w:rsid w:val="00F862D6"/>
    <w:rsid w:val="00F86BA6"/>
    <w:rsid w:val="00FC6389"/>
    <w:rsid w:val="00FC6B9C"/>
    <w:rsid w:val="00FD2F51"/>
    <w:rsid w:val="00FE28EC"/>
    <w:rsid w:val="00FF4959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B8BD08"/>
  <w14:defaultImageDpi w14:val="32767"/>
  <w15:docId w15:val="{CC64D978-17B8-447B-A2A6-F5E0511E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dek\AppData\Roaming\Microsoft\&#352;ablony\S&#381;_2020_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D5B51-AA11-4B28-A211-8A89710D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SŽ_2020_AD.dotx</Template>
  <TotalTime>3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Kaláč Jiří, Ing.</dc:creator>
  <cp:lastModifiedBy>stanislav.ryznar</cp:lastModifiedBy>
  <cp:revision>5</cp:revision>
  <cp:lastPrinted>2021-06-10T09:25:00Z</cp:lastPrinted>
  <dcterms:created xsi:type="dcterms:W3CDTF">2021-06-10T09:18:00Z</dcterms:created>
  <dcterms:modified xsi:type="dcterms:W3CDTF">2021-07-22T10:37:00Z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