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77051F" w:rsidRPr="0077051F" w:rsidRDefault="0077051F" w:rsidP="0077051F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347BE5" w:rsidRPr="00347BE5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17741/2018-SŽDC-SSV-Ú3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C82BEC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Renáta Majerová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C82BEC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724 932 325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3C656B">
        <w:rPr>
          <w:rFonts w:ascii="Times New Roman" w:eastAsia="Times New Roman" w:hAnsi="Times New Roman" w:cs="Times New Roman"/>
          <w:sz w:val="20"/>
          <w:szCs w:val="20"/>
          <w:lang w:eastAsia="cs-CZ"/>
        </w:rPr>
        <w:t>M</w:t>
      </w:r>
      <w:r w:rsidR="00C82BEC">
        <w:rPr>
          <w:rFonts w:ascii="Times New Roman" w:eastAsia="Times New Roman" w:hAnsi="Times New Roman" w:cs="Times New Roman"/>
          <w:sz w:val="20"/>
          <w:szCs w:val="20"/>
          <w:lang w:eastAsia="cs-CZ"/>
        </w:rPr>
        <w:t>ajerova</w:t>
      </w:r>
      <w:r w:rsidRPr="0077051F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@szdc.cz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Olomouc/</w:t>
      </w:r>
      <w:r w:rsidR="00C82BEC">
        <w:rPr>
          <w:rFonts w:ascii="Times New Roman" w:eastAsia="Times New Roman" w:hAnsi="Times New Roman" w:cs="Times New Roman"/>
          <w:sz w:val="20"/>
          <w:szCs w:val="20"/>
          <w:lang w:eastAsia="cs-CZ"/>
        </w:rPr>
        <w:t>1</w:t>
      </w:r>
      <w:r w:rsidR="00995E35">
        <w:rPr>
          <w:rFonts w:ascii="Times New Roman" w:eastAsia="Times New Roman" w:hAnsi="Times New Roman" w:cs="Times New Roman"/>
          <w:sz w:val="20"/>
          <w:szCs w:val="20"/>
          <w:lang w:eastAsia="cs-CZ"/>
        </w:rPr>
        <w:t>9</w:t>
      </w:r>
      <w:r w:rsidR="00C82BEC">
        <w:rPr>
          <w:rFonts w:ascii="Times New Roman" w:eastAsia="Times New Roman" w:hAnsi="Times New Roman" w:cs="Times New Roman"/>
          <w:sz w:val="20"/>
          <w:szCs w:val="20"/>
          <w:lang w:eastAsia="cs-CZ"/>
        </w:rPr>
        <w:t>.10.2018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:rsidR="00BE53B6" w:rsidRDefault="00BE53B6" w:rsidP="00EC54F5">
      <w:pPr>
        <w:jc w:val="center"/>
        <w:rPr>
          <w:b/>
          <w:bCs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C82BEC">
        <w:rPr>
          <w:rFonts w:ascii="Times New Roman" w:hAnsi="Times New Roman" w:cs="Times New Roman"/>
          <w:b/>
          <w:bCs/>
          <w:lang w:eastAsia="cs-CZ"/>
        </w:rPr>
        <w:t xml:space="preserve">Rekonstrukce </w:t>
      </w:r>
      <w:proofErr w:type="spellStart"/>
      <w:r w:rsidR="00C82BEC">
        <w:rPr>
          <w:rFonts w:ascii="Times New Roman" w:hAnsi="Times New Roman" w:cs="Times New Roman"/>
          <w:b/>
          <w:bCs/>
          <w:lang w:eastAsia="cs-CZ"/>
        </w:rPr>
        <w:t>žst</w:t>
      </w:r>
      <w:proofErr w:type="spellEnd"/>
      <w:r w:rsidR="00C82BEC">
        <w:rPr>
          <w:rFonts w:ascii="Times New Roman" w:hAnsi="Times New Roman" w:cs="Times New Roman"/>
          <w:b/>
          <w:bCs/>
          <w:lang w:eastAsia="cs-CZ"/>
        </w:rPr>
        <w:t xml:space="preserve">. Přerov, </w:t>
      </w:r>
      <w:r w:rsidR="00C82BEC" w:rsidRPr="00C82BEC">
        <w:rPr>
          <w:rFonts w:ascii="Times New Roman" w:hAnsi="Times New Roman" w:cs="Times New Roman"/>
          <w:b/>
          <w:bCs/>
          <w:lang w:eastAsia="cs-CZ"/>
        </w:rPr>
        <w:t>2. stavba</w:t>
      </w:r>
    </w:p>
    <w:p w:rsidR="00D56BF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0B0FBB">
        <w:rPr>
          <w:rFonts w:ascii="Times New Roman" w:hAnsi="Times New Roman" w:cs="Times New Roman"/>
          <w:lang w:eastAsia="cs-CZ"/>
        </w:rPr>
        <w:t>Vysvětlení</w:t>
      </w:r>
      <w:r w:rsidR="003E5486" w:rsidRPr="000B0FBB">
        <w:rPr>
          <w:rFonts w:ascii="Times New Roman" w:hAnsi="Times New Roman" w:cs="Times New Roman"/>
          <w:lang w:eastAsia="cs-CZ"/>
        </w:rPr>
        <w:t xml:space="preserve">/ změna/ doplnění </w:t>
      </w:r>
      <w:r w:rsidRPr="001731D5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 w:rsidR="00995E35">
        <w:rPr>
          <w:rFonts w:ascii="Times New Roman" w:hAnsi="Times New Roman" w:cs="Times New Roman"/>
          <w:lang w:eastAsia="cs-CZ"/>
        </w:rPr>
        <w:t>3</w:t>
      </w:r>
      <w:r w:rsidR="00FA5EB3">
        <w:rPr>
          <w:rFonts w:ascii="Times New Roman" w:hAnsi="Times New Roman" w:cs="Times New Roman"/>
          <w:lang w:eastAsia="cs-CZ"/>
        </w:rPr>
        <w:t xml:space="preserve"> </w:t>
      </w:r>
    </w:p>
    <w:p w:rsidR="00FA5EB3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 xml:space="preserve">ve smyslu </w:t>
      </w:r>
      <w:r w:rsidRPr="00FA5EB3">
        <w:rPr>
          <w:rFonts w:ascii="Times New Roman" w:eastAsia="Times New Roman" w:hAnsi="Times New Roman" w:cs="Times New Roman"/>
          <w:lang w:eastAsia="cs-CZ"/>
        </w:rPr>
        <w:t>§ 98</w:t>
      </w:r>
      <w:r w:rsidR="003E5486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FA5EB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</w:t>
      </w:r>
      <w:r>
        <w:rPr>
          <w:rFonts w:ascii="Times New Roman" w:eastAsia="Times New Roman" w:hAnsi="Times New Roman" w:cs="Times New Roman"/>
          <w:lang w:eastAsia="cs-CZ"/>
        </w:rPr>
        <w:t>“)</w:t>
      </w:r>
    </w:p>
    <w:p w:rsidR="00FA5EB3" w:rsidRDefault="00FA5EB3" w:rsidP="00FA5EB3">
      <w:pPr>
        <w:spacing w:after="0" w:line="240" w:lineRule="auto"/>
        <w:ind w:left="709"/>
        <w:rPr>
          <w:rFonts w:ascii="Times New Roman" w:hAnsi="Times New Roman" w:cs="Times New Roman"/>
          <w:color w:val="FF0000"/>
          <w:lang w:eastAsia="cs-CZ"/>
        </w:rPr>
      </w:pPr>
    </w:p>
    <w:p w:rsidR="00FA5EB3" w:rsidRPr="009B7F3E" w:rsidRDefault="00FA5EB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E53B6" w:rsidRPr="003C656B" w:rsidRDefault="00BE53B6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 xml:space="preserve">Dotaz č. </w:t>
      </w:r>
      <w:r w:rsidR="00995E35">
        <w:rPr>
          <w:rFonts w:ascii="Times New Roman" w:hAnsi="Times New Roman" w:cs="Times New Roman"/>
          <w:b/>
          <w:lang w:eastAsia="cs-CZ"/>
        </w:rPr>
        <w:t>32</w:t>
      </w:r>
      <w:r w:rsidRPr="003C656B">
        <w:rPr>
          <w:rFonts w:ascii="Times New Roman" w:hAnsi="Times New Roman" w:cs="Times New Roman"/>
          <w:b/>
          <w:lang w:eastAsia="cs-CZ"/>
        </w:rPr>
        <w:t>:</w:t>
      </w:r>
    </w:p>
    <w:p w:rsidR="0046755F" w:rsidRDefault="00995E35" w:rsidP="0046755F">
      <w:pPr>
        <w:pStyle w:val="Bezmezer"/>
        <w:rPr>
          <w:rFonts w:ascii="Times New Roman" w:hAnsi="Times New Roman" w:cs="Times New Roman"/>
          <w:lang w:eastAsia="cs-CZ"/>
        </w:rPr>
      </w:pPr>
      <w:r w:rsidRPr="00995E35">
        <w:rPr>
          <w:rFonts w:ascii="Times New Roman" w:hAnsi="Times New Roman" w:cs="Times New Roman"/>
          <w:lang w:eastAsia="cs-CZ"/>
        </w:rPr>
        <w:t xml:space="preserve">V provozním souboru PS 12-28-01.1 „Výhybna </w:t>
      </w:r>
      <w:proofErr w:type="spellStart"/>
      <w:r w:rsidRPr="00995E35">
        <w:rPr>
          <w:rFonts w:ascii="Times New Roman" w:hAnsi="Times New Roman" w:cs="Times New Roman"/>
          <w:lang w:eastAsia="cs-CZ"/>
        </w:rPr>
        <w:t>Dluhonice</w:t>
      </w:r>
      <w:proofErr w:type="spellEnd"/>
      <w:r w:rsidRPr="00995E35">
        <w:rPr>
          <w:rFonts w:ascii="Times New Roman" w:hAnsi="Times New Roman" w:cs="Times New Roman"/>
          <w:lang w:eastAsia="cs-CZ"/>
        </w:rPr>
        <w:t>, definitivní staniční zabezpečovací zařízení“ jsou ve výkazu výměr položky č. 83 a č. 84 (Skříň elektronického automatického bloku – dodávka a montáž) v počtu 1 ks. Dle technické zprávy (str. 11, odst. 3.1.3.1.1.4) má být součástí SZZ i vnitřní výstroj TZZ (EAB) sousedních traťových úseků. Pro dvojkolejnou trať a pro dva směry (do Přerova a do Prosenic) je obvyklý počet 2 ks. Žádáme zadavatele o opravu výkazu výměr.</w:t>
      </w:r>
    </w:p>
    <w:p w:rsidR="00995E35" w:rsidRDefault="00995E35" w:rsidP="0046755F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E53B6" w:rsidRPr="003C656B" w:rsidRDefault="00BE53B6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5F188D" w:rsidRPr="001E498E" w:rsidRDefault="001E498E" w:rsidP="001E498E">
      <w:pPr>
        <w:pStyle w:val="Bezmezer"/>
        <w:jc w:val="both"/>
        <w:rPr>
          <w:rFonts w:ascii="Times New Roman" w:hAnsi="Times New Roman" w:cs="Times New Roman"/>
          <w:i/>
          <w:lang w:eastAsia="cs-CZ"/>
        </w:rPr>
      </w:pPr>
      <w:r w:rsidRPr="001E498E">
        <w:rPr>
          <w:rFonts w:ascii="Times New Roman" w:hAnsi="Times New Roman" w:cs="Times New Roman"/>
          <w:i/>
          <w:lang w:eastAsia="cs-CZ"/>
        </w:rPr>
        <w:t xml:space="preserve">Vzhledem k tomu, že v </w:t>
      </w:r>
      <w:proofErr w:type="spellStart"/>
      <w:proofErr w:type="gramStart"/>
      <w:r w:rsidRPr="001E498E">
        <w:rPr>
          <w:rFonts w:ascii="Times New Roman" w:hAnsi="Times New Roman" w:cs="Times New Roman"/>
          <w:i/>
          <w:lang w:eastAsia="cs-CZ"/>
        </w:rPr>
        <w:t>t.ú</w:t>
      </w:r>
      <w:proofErr w:type="spellEnd"/>
      <w:r w:rsidRPr="001E498E">
        <w:rPr>
          <w:rFonts w:ascii="Times New Roman" w:hAnsi="Times New Roman" w:cs="Times New Roman"/>
          <w:i/>
          <w:lang w:eastAsia="cs-CZ"/>
        </w:rPr>
        <w:t>.</w:t>
      </w:r>
      <w:proofErr w:type="gramEnd"/>
      <w:r w:rsidRPr="001E498E">
        <w:rPr>
          <w:rFonts w:ascii="Times New Roman" w:hAnsi="Times New Roman" w:cs="Times New Roman"/>
          <w:i/>
          <w:lang w:eastAsia="cs-CZ"/>
        </w:rPr>
        <w:t xml:space="preserve"> Přerov - </w:t>
      </w:r>
      <w:proofErr w:type="spellStart"/>
      <w:r w:rsidRPr="001E498E">
        <w:rPr>
          <w:rFonts w:ascii="Times New Roman" w:hAnsi="Times New Roman" w:cs="Times New Roman"/>
          <w:i/>
          <w:lang w:eastAsia="cs-CZ"/>
        </w:rPr>
        <w:t>Dluhonice</w:t>
      </w:r>
      <w:proofErr w:type="spellEnd"/>
      <w:r w:rsidRPr="001E498E">
        <w:rPr>
          <w:rFonts w:ascii="Times New Roman" w:hAnsi="Times New Roman" w:cs="Times New Roman"/>
          <w:i/>
          <w:lang w:eastAsia="cs-CZ"/>
        </w:rPr>
        <w:t xml:space="preserve"> bude budován AB bez oddílových návěstidel, byla pro umístění AB navržena v PD skříň volné vazby, která bude osazena potřebnými prvky technologie AB (viz </w:t>
      </w:r>
      <w:proofErr w:type="spellStart"/>
      <w:r w:rsidRPr="001E498E">
        <w:rPr>
          <w:rFonts w:ascii="Times New Roman" w:hAnsi="Times New Roman" w:cs="Times New Roman"/>
          <w:i/>
          <w:lang w:eastAsia="cs-CZ"/>
        </w:rPr>
        <w:t>v.č</w:t>
      </w:r>
      <w:proofErr w:type="spellEnd"/>
      <w:r w:rsidRPr="001E498E">
        <w:rPr>
          <w:rFonts w:ascii="Times New Roman" w:hAnsi="Times New Roman" w:cs="Times New Roman"/>
          <w:i/>
          <w:lang w:eastAsia="cs-CZ"/>
        </w:rPr>
        <w:t>. 0600 tohoto PS), která je v soupisu prací uvedena a v rozpočtových nákladech oceněna. Dle našeho názoru lépe vystihuje rozsah dodávané technologie.</w:t>
      </w:r>
    </w:p>
    <w:p w:rsidR="00C82BEC" w:rsidRDefault="00C82BEC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951534" w:rsidRPr="003C656B" w:rsidRDefault="00951534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E53B6" w:rsidRPr="003C656B" w:rsidRDefault="00BE53B6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>D</w:t>
      </w:r>
      <w:r w:rsidR="005F188D" w:rsidRPr="003C656B">
        <w:rPr>
          <w:rFonts w:ascii="Times New Roman" w:hAnsi="Times New Roman" w:cs="Times New Roman"/>
          <w:b/>
          <w:lang w:eastAsia="cs-CZ"/>
        </w:rPr>
        <w:t>o</w:t>
      </w:r>
      <w:r w:rsidR="00995E35">
        <w:rPr>
          <w:rFonts w:ascii="Times New Roman" w:hAnsi="Times New Roman" w:cs="Times New Roman"/>
          <w:b/>
          <w:lang w:eastAsia="cs-CZ"/>
        </w:rPr>
        <w:t>taz č. 33</w:t>
      </w:r>
      <w:r w:rsidRPr="003C656B">
        <w:rPr>
          <w:rFonts w:ascii="Times New Roman" w:hAnsi="Times New Roman" w:cs="Times New Roman"/>
          <w:b/>
          <w:lang w:eastAsia="cs-CZ"/>
        </w:rPr>
        <w:t>:</w:t>
      </w:r>
    </w:p>
    <w:p w:rsidR="0046755F" w:rsidRDefault="00995E35" w:rsidP="009B7F3E">
      <w:pPr>
        <w:pStyle w:val="Bezmezer"/>
        <w:rPr>
          <w:rFonts w:ascii="Times New Roman" w:hAnsi="Times New Roman" w:cs="Times New Roman"/>
          <w:lang w:eastAsia="cs-CZ"/>
        </w:rPr>
      </w:pPr>
      <w:r w:rsidRPr="00995E35">
        <w:rPr>
          <w:rFonts w:ascii="Times New Roman" w:hAnsi="Times New Roman" w:cs="Times New Roman"/>
          <w:lang w:eastAsia="cs-CZ"/>
        </w:rPr>
        <w:t xml:space="preserve">V provozním souboru PS 12-28-01.1 „Výhybna </w:t>
      </w:r>
      <w:proofErr w:type="spellStart"/>
      <w:r w:rsidRPr="00995E35">
        <w:rPr>
          <w:rFonts w:ascii="Times New Roman" w:hAnsi="Times New Roman" w:cs="Times New Roman"/>
          <w:lang w:eastAsia="cs-CZ"/>
        </w:rPr>
        <w:t>Dluhonice</w:t>
      </w:r>
      <w:proofErr w:type="spellEnd"/>
      <w:r w:rsidRPr="00995E35">
        <w:rPr>
          <w:rFonts w:ascii="Times New Roman" w:hAnsi="Times New Roman" w:cs="Times New Roman"/>
          <w:lang w:eastAsia="cs-CZ"/>
        </w:rPr>
        <w:t>, definitivní staniční zabezpečovací zařízení“ je ve výkazu výměr položka č. 131 „Přezkoušení a regulace návěstidel“ v počtu 20 ks. Dle výkazu výměr se bude realizovat 45 ks návěstidel. Žádáme zadavatele o opravu množství uvedené položky.</w:t>
      </w:r>
    </w:p>
    <w:p w:rsidR="00995E35" w:rsidRPr="003C656B" w:rsidRDefault="00995E35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E53B6" w:rsidRPr="003C656B" w:rsidRDefault="00BE53B6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C82BEC" w:rsidRPr="001E498E" w:rsidRDefault="001E498E" w:rsidP="001E498E">
      <w:pPr>
        <w:pStyle w:val="Bezmezer"/>
        <w:jc w:val="both"/>
        <w:rPr>
          <w:rFonts w:ascii="Times New Roman" w:hAnsi="Times New Roman" w:cs="Times New Roman"/>
          <w:i/>
          <w:lang w:eastAsia="cs-CZ"/>
        </w:rPr>
      </w:pPr>
      <w:r w:rsidRPr="001E498E">
        <w:rPr>
          <w:rFonts w:ascii="Times New Roman" w:hAnsi="Times New Roman" w:cs="Times New Roman"/>
          <w:i/>
          <w:lang w:eastAsia="cs-CZ"/>
        </w:rPr>
        <w:t xml:space="preserve">Je pravda, že při oceňování PS bylo uvažováno s dodávkou a montáží celkem 45 návěstidel. Přezkoušení a regulace návěstidel byla uvažována pro návěstidla stožárová a návěstidla na lávku (návěstidla od 4 světel), která jsou doplňována světelnými pruhy a indikátory, ostatní návěstidla stožárová a </w:t>
      </w:r>
      <w:proofErr w:type="gramStart"/>
      <w:r w:rsidRPr="001E498E">
        <w:rPr>
          <w:rFonts w:ascii="Times New Roman" w:hAnsi="Times New Roman" w:cs="Times New Roman"/>
          <w:i/>
          <w:lang w:eastAsia="cs-CZ"/>
        </w:rPr>
        <w:t>trpasličí 2-světlová</w:t>
      </w:r>
      <w:proofErr w:type="gramEnd"/>
      <w:r w:rsidRPr="001E498E">
        <w:rPr>
          <w:rFonts w:ascii="Times New Roman" w:hAnsi="Times New Roman" w:cs="Times New Roman"/>
          <w:i/>
          <w:lang w:eastAsia="cs-CZ"/>
        </w:rPr>
        <w:t xml:space="preserve"> a dvě návěstidla na lávku 4-světlová mají regulaci započtenu ve vlastní montáži.</w:t>
      </w:r>
    </w:p>
    <w:p w:rsidR="00C82BEC" w:rsidRDefault="00C82BEC" w:rsidP="009B7F3E">
      <w:pPr>
        <w:pStyle w:val="Bezmezer"/>
        <w:rPr>
          <w:rFonts w:ascii="Times New Roman" w:hAnsi="Times New Roman" w:cs="Times New Roman"/>
          <w:b/>
          <w:color w:val="FF0000"/>
          <w:lang w:eastAsia="cs-CZ"/>
        </w:rPr>
      </w:pPr>
    </w:p>
    <w:p w:rsidR="00951534" w:rsidRPr="003C656B" w:rsidRDefault="00951534" w:rsidP="009B7F3E">
      <w:pPr>
        <w:pStyle w:val="Bezmezer"/>
        <w:rPr>
          <w:rFonts w:ascii="Times New Roman" w:hAnsi="Times New Roman" w:cs="Times New Roman"/>
          <w:b/>
          <w:color w:val="FF0000"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 xml:space="preserve">Dotaz č. </w:t>
      </w:r>
      <w:r w:rsidR="00995E35">
        <w:rPr>
          <w:rFonts w:ascii="Times New Roman" w:hAnsi="Times New Roman" w:cs="Times New Roman"/>
          <w:b/>
          <w:lang w:eastAsia="cs-CZ"/>
        </w:rPr>
        <w:t>34</w:t>
      </w:r>
      <w:r w:rsidRPr="003C656B">
        <w:rPr>
          <w:rFonts w:ascii="Times New Roman" w:hAnsi="Times New Roman" w:cs="Times New Roman"/>
          <w:b/>
          <w:lang w:eastAsia="cs-CZ"/>
        </w:rPr>
        <w:t>:</w:t>
      </w:r>
    </w:p>
    <w:p w:rsidR="00995E35" w:rsidRPr="00995E35" w:rsidRDefault="00995E35" w:rsidP="00995E35">
      <w:pPr>
        <w:pStyle w:val="Bezmezer"/>
        <w:rPr>
          <w:rFonts w:ascii="Times New Roman" w:hAnsi="Times New Roman" w:cs="Times New Roman"/>
          <w:lang w:eastAsia="cs-CZ"/>
        </w:rPr>
      </w:pPr>
      <w:r w:rsidRPr="00995E35">
        <w:rPr>
          <w:rFonts w:ascii="Times New Roman" w:hAnsi="Times New Roman" w:cs="Times New Roman"/>
          <w:lang w:eastAsia="cs-CZ"/>
        </w:rPr>
        <w:t xml:space="preserve">V provozním souboru PS 12-28-01.2 „Výhybna </w:t>
      </w:r>
      <w:proofErr w:type="spellStart"/>
      <w:r w:rsidRPr="00995E35">
        <w:rPr>
          <w:rFonts w:ascii="Times New Roman" w:hAnsi="Times New Roman" w:cs="Times New Roman"/>
          <w:lang w:eastAsia="cs-CZ"/>
        </w:rPr>
        <w:t>Dluhonice</w:t>
      </w:r>
      <w:proofErr w:type="spellEnd"/>
      <w:r w:rsidRPr="00995E35">
        <w:rPr>
          <w:rFonts w:ascii="Times New Roman" w:hAnsi="Times New Roman" w:cs="Times New Roman"/>
          <w:lang w:eastAsia="cs-CZ"/>
        </w:rPr>
        <w:t>, provizorní staniční zabezpečovací zařízení“ se požaduje vybavit stanici provizorními buňkami ve formě pronájmů. Dle dostupné dokumentace se předpokládá pronájem následujících buněk:</w:t>
      </w:r>
    </w:p>
    <w:p w:rsidR="00995E35" w:rsidRPr="00995E35" w:rsidRDefault="00995E35" w:rsidP="00995E35">
      <w:pPr>
        <w:pStyle w:val="Bezmezer"/>
        <w:rPr>
          <w:rFonts w:ascii="Times New Roman" w:hAnsi="Times New Roman" w:cs="Times New Roman"/>
          <w:lang w:eastAsia="cs-CZ"/>
        </w:rPr>
      </w:pPr>
      <w:r w:rsidRPr="00995E35">
        <w:rPr>
          <w:rFonts w:ascii="Times New Roman" w:hAnsi="Times New Roman" w:cs="Times New Roman"/>
          <w:lang w:eastAsia="cs-CZ"/>
        </w:rPr>
        <w:t>a)</w:t>
      </w:r>
      <w:r w:rsidRPr="00995E35">
        <w:rPr>
          <w:rFonts w:ascii="Times New Roman" w:hAnsi="Times New Roman" w:cs="Times New Roman"/>
          <w:lang w:eastAsia="cs-CZ"/>
        </w:rPr>
        <w:tab/>
        <w:t>Stanoviště závoráře (</w:t>
      </w:r>
      <w:proofErr w:type="spellStart"/>
      <w:proofErr w:type="gramStart"/>
      <w:r w:rsidRPr="00995E35">
        <w:rPr>
          <w:rFonts w:ascii="Times New Roman" w:hAnsi="Times New Roman" w:cs="Times New Roman"/>
          <w:lang w:eastAsia="cs-CZ"/>
        </w:rPr>
        <w:t>Zv.I</w:t>
      </w:r>
      <w:proofErr w:type="spellEnd"/>
      <w:r w:rsidRPr="00995E35">
        <w:rPr>
          <w:rFonts w:ascii="Times New Roman" w:hAnsi="Times New Roman" w:cs="Times New Roman"/>
          <w:lang w:eastAsia="cs-CZ"/>
        </w:rPr>
        <w:t>) – 1 ks</w:t>
      </w:r>
      <w:proofErr w:type="gramEnd"/>
    </w:p>
    <w:p w:rsidR="00995E35" w:rsidRPr="00995E35" w:rsidRDefault="00995E35" w:rsidP="00995E35">
      <w:pPr>
        <w:pStyle w:val="Bezmezer"/>
        <w:rPr>
          <w:rFonts w:ascii="Times New Roman" w:hAnsi="Times New Roman" w:cs="Times New Roman"/>
          <w:lang w:eastAsia="cs-CZ"/>
        </w:rPr>
      </w:pPr>
      <w:r w:rsidRPr="00995E35">
        <w:rPr>
          <w:rFonts w:ascii="Times New Roman" w:hAnsi="Times New Roman" w:cs="Times New Roman"/>
          <w:lang w:eastAsia="cs-CZ"/>
        </w:rPr>
        <w:t>b)</w:t>
      </w:r>
      <w:r w:rsidRPr="00995E35">
        <w:rPr>
          <w:rFonts w:ascii="Times New Roman" w:hAnsi="Times New Roman" w:cs="Times New Roman"/>
          <w:lang w:eastAsia="cs-CZ"/>
        </w:rPr>
        <w:tab/>
        <w:t>Stanoviště výhybkáře (</w:t>
      </w:r>
      <w:proofErr w:type="spellStart"/>
      <w:r w:rsidRPr="00995E35">
        <w:rPr>
          <w:rFonts w:ascii="Times New Roman" w:hAnsi="Times New Roman" w:cs="Times New Roman"/>
          <w:lang w:eastAsia="cs-CZ"/>
        </w:rPr>
        <w:t>St.I</w:t>
      </w:r>
      <w:proofErr w:type="spellEnd"/>
      <w:r w:rsidRPr="00995E35">
        <w:rPr>
          <w:rFonts w:ascii="Times New Roman" w:hAnsi="Times New Roman" w:cs="Times New Roman"/>
          <w:lang w:eastAsia="cs-CZ"/>
        </w:rPr>
        <w:t xml:space="preserve">, </w:t>
      </w:r>
      <w:proofErr w:type="spellStart"/>
      <w:proofErr w:type="gramStart"/>
      <w:r w:rsidRPr="00995E35">
        <w:rPr>
          <w:rFonts w:ascii="Times New Roman" w:hAnsi="Times New Roman" w:cs="Times New Roman"/>
          <w:lang w:eastAsia="cs-CZ"/>
        </w:rPr>
        <w:t>St.II</w:t>
      </w:r>
      <w:proofErr w:type="spellEnd"/>
      <w:proofErr w:type="gramEnd"/>
      <w:r w:rsidRPr="00995E35">
        <w:rPr>
          <w:rFonts w:ascii="Times New Roman" w:hAnsi="Times New Roman" w:cs="Times New Roman"/>
          <w:lang w:eastAsia="cs-CZ"/>
        </w:rPr>
        <w:t xml:space="preserve"> pro SP0, </w:t>
      </w:r>
      <w:proofErr w:type="spellStart"/>
      <w:r w:rsidRPr="00995E35">
        <w:rPr>
          <w:rFonts w:ascii="Times New Roman" w:hAnsi="Times New Roman" w:cs="Times New Roman"/>
          <w:lang w:eastAsia="cs-CZ"/>
        </w:rPr>
        <w:t>St.II</w:t>
      </w:r>
      <w:proofErr w:type="spellEnd"/>
      <w:r w:rsidRPr="00995E35">
        <w:rPr>
          <w:rFonts w:ascii="Times New Roman" w:hAnsi="Times New Roman" w:cs="Times New Roman"/>
          <w:lang w:eastAsia="cs-CZ"/>
        </w:rPr>
        <w:t xml:space="preserve"> pro SP8) – 3 ks</w:t>
      </w:r>
    </w:p>
    <w:p w:rsidR="005E7390" w:rsidRDefault="00995E35" w:rsidP="00995E35">
      <w:pPr>
        <w:pStyle w:val="Bezmezer"/>
        <w:rPr>
          <w:rFonts w:ascii="Times New Roman" w:hAnsi="Times New Roman" w:cs="Times New Roman"/>
          <w:lang w:eastAsia="cs-CZ"/>
        </w:rPr>
      </w:pPr>
      <w:r w:rsidRPr="00995E35">
        <w:rPr>
          <w:rFonts w:ascii="Times New Roman" w:hAnsi="Times New Roman" w:cs="Times New Roman"/>
          <w:lang w:eastAsia="cs-CZ"/>
        </w:rPr>
        <w:t>c)</w:t>
      </w:r>
      <w:r w:rsidRPr="00995E35">
        <w:rPr>
          <w:rFonts w:ascii="Times New Roman" w:hAnsi="Times New Roman" w:cs="Times New Roman"/>
          <w:lang w:eastAsia="cs-CZ"/>
        </w:rPr>
        <w:tab/>
        <w:t xml:space="preserve">Stanoviště pro zjišťování konce vlaku (St. I - pro </w:t>
      </w:r>
      <w:proofErr w:type="spellStart"/>
      <w:r w:rsidRPr="00995E35">
        <w:rPr>
          <w:rFonts w:ascii="Times New Roman" w:hAnsi="Times New Roman" w:cs="Times New Roman"/>
          <w:lang w:eastAsia="cs-CZ"/>
        </w:rPr>
        <w:t>žst</w:t>
      </w:r>
      <w:proofErr w:type="spellEnd"/>
      <w:r w:rsidRPr="00995E35">
        <w:rPr>
          <w:rFonts w:ascii="Times New Roman" w:hAnsi="Times New Roman" w:cs="Times New Roman"/>
          <w:lang w:eastAsia="cs-CZ"/>
        </w:rPr>
        <w:t>. Přerov, Prosenice a Brodek u Přerova)</w:t>
      </w:r>
    </w:p>
    <w:p w:rsidR="00995E35" w:rsidRPr="00995E35" w:rsidRDefault="005E7390" w:rsidP="00995E35">
      <w:pPr>
        <w:pStyle w:val="Bezmez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 xml:space="preserve">            </w:t>
      </w:r>
      <w:r w:rsidR="00995E35" w:rsidRPr="00995E35">
        <w:rPr>
          <w:rFonts w:ascii="Times New Roman" w:hAnsi="Times New Roman" w:cs="Times New Roman"/>
          <w:lang w:eastAsia="cs-CZ"/>
        </w:rPr>
        <w:t xml:space="preserve"> </w:t>
      </w:r>
      <w:proofErr w:type="gramStart"/>
      <w:r w:rsidR="00995E35" w:rsidRPr="00995E35">
        <w:rPr>
          <w:rFonts w:ascii="Times New Roman" w:hAnsi="Times New Roman" w:cs="Times New Roman"/>
          <w:lang w:eastAsia="cs-CZ"/>
        </w:rPr>
        <w:t xml:space="preserve">– </w:t>
      </w:r>
      <w:r>
        <w:rPr>
          <w:rFonts w:ascii="Times New Roman" w:hAnsi="Times New Roman" w:cs="Times New Roman"/>
          <w:lang w:eastAsia="cs-CZ"/>
        </w:rPr>
        <w:t xml:space="preserve">  </w:t>
      </w:r>
      <w:r w:rsidR="00995E35" w:rsidRPr="00995E35">
        <w:rPr>
          <w:rFonts w:ascii="Times New Roman" w:hAnsi="Times New Roman" w:cs="Times New Roman"/>
          <w:lang w:eastAsia="cs-CZ"/>
        </w:rPr>
        <w:t>3 ks</w:t>
      </w:r>
      <w:proofErr w:type="gramEnd"/>
    </w:p>
    <w:p w:rsidR="00995E35" w:rsidRPr="00995E35" w:rsidRDefault="00995E35" w:rsidP="00995E35">
      <w:pPr>
        <w:pStyle w:val="Bezmezer"/>
        <w:rPr>
          <w:rFonts w:ascii="Times New Roman" w:hAnsi="Times New Roman" w:cs="Times New Roman"/>
          <w:lang w:eastAsia="cs-CZ"/>
        </w:rPr>
      </w:pPr>
      <w:r w:rsidRPr="00995E35">
        <w:rPr>
          <w:rFonts w:ascii="Times New Roman" w:hAnsi="Times New Roman" w:cs="Times New Roman"/>
          <w:lang w:eastAsia="cs-CZ"/>
        </w:rPr>
        <w:lastRenderedPageBreak/>
        <w:t>d)</w:t>
      </w:r>
      <w:r w:rsidRPr="00995E35">
        <w:rPr>
          <w:rFonts w:ascii="Times New Roman" w:hAnsi="Times New Roman" w:cs="Times New Roman"/>
          <w:lang w:eastAsia="cs-CZ"/>
        </w:rPr>
        <w:tab/>
        <w:t>Kontejner provizorní dopravní kanceláře</w:t>
      </w:r>
    </w:p>
    <w:p w:rsidR="00995E35" w:rsidRDefault="00995E35" w:rsidP="00995E35">
      <w:pPr>
        <w:pStyle w:val="Bezmezer"/>
        <w:rPr>
          <w:rFonts w:ascii="Times New Roman" w:hAnsi="Times New Roman" w:cs="Times New Roman"/>
          <w:lang w:eastAsia="cs-CZ"/>
        </w:rPr>
      </w:pPr>
      <w:r w:rsidRPr="00995E35">
        <w:rPr>
          <w:rFonts w:ascii="Times New Roman" w:hAnsi="Times New Roman" w:cs="Times New Roman"/>
          <w:lang w:eastAsia="cs-CZ"/>
        </w:rPr>
        <w:t>e)</w:t>
      </w:r>
      <w:r w:rsidRPr="00995E35">
        <w:rPr>
          <w:rFonts w:ascii="Times New Roman" w:hAnsi="Times New Roman" w:cs="Times New Roman"/>
          <w:lang w:eastAsia="cs-CZ"/>
        </w:rPr>
        <w:tab/>
        <w:t>Sanitární kontejner s fekálním tankem</w:t>
      </w:r>
    </w:p>
    <w:p w:rsidR="00995E35" w:rsidRPr="00995E35" w:rsidRDefault="00995E35" w:rsidP="00995E35">
      <w:pPr>
        <w:pStyle w:val="Bezmezer"/>
        <w:rPr>
          <w:rFonts w:ascii="Times New Roman" w:hAnsi="Times New Roman" w:cs="Times New Roman"/>
          <w:lang w:eastAsia="cs-CZ"/>
        </w:rPr>
      </w:pPr>
    </w:p>
    <w:p w:rsidR="0046755F" w:rsidRDefault="00995E35" w:rsidP="00995E35">
      <w:pPr>
        <w:pStyle w:val="Bezmezer"/>
        <w:rPr>
          <w:rFonts w:ascii="Times New Roman" w:hAnsi="Times New Roman" w:cs="Times New Roman"/>
          <w:lang w:eastAsia="cs-CZ"/>
        </w:rPr>
      </w:pPr>
      <w:r w:rsidRPr="00995E35">
        <w:rPr>
          <w:rFonts w:ascii="Times New Roman" w:hAnsi="Times New Roman" w:cs="Times New Roman"/>
          <w:lang w:eastAsia="cs-CZ"/>
        </w:rPr>
        <w:t>Z dokumentace není zřejmý harmonogram využití výše uvedených buněk. Žádáme zadavatele o doplnění předpokládaných časů využití výše uvedených pronájmů v průběhu stavby.</w:t>
      </w:r>
    </w:p>
    <w:p w:rsidR="00995E35" w:rsidRPr="003C656B" w:rsidRDefault="00995E35" w:rsidP="00995E35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B15FEA" w:rsidRDefault="00647445" w:rsidP="00647445">
      <w:pPr>
        <w:pStyle w:val="Bezmezer"/>
        <w:rPr>
          <w:rFonts w:ascii="Times New Roman" w:hAnsi="Times New Roman" w:cs="Times New Roman"/>
          <w:i/>
          <w:lang w:eastAsia="cs-CZ"/>
        </w:rPr>
      </w:pPr>
      <w:r w:rsidRPr="00647445">
        <w:rPr>
          <w:rFonts w:ascii="Times New Roman" w:hAnsi="Times New Roman" w:cs="Times New Roman"/>
          <w:i/>
          <w:lang w:eastAsia="cs-CZ"/>
        </w:rPr>
        <w:t>a)</w:t>
      </w:r>
      <w:r w:rsidRPr="00647445">
        <w:rPr>
          <w:rFonts w:ascii="Times New Roman" w:hAnsi="Times New Roman" w:cs="Times New Roman"/>
          <w:i/>
          <w:lang w:eastAsia="cs-CZ"/>
        </w:rPr>
        <w:tab/>
        <w:t>Stanoviště závoráře (</w:t>
      </w:r>
      <w:proofErr w:type="spellStart"/>
      <w:proofErr w:type="gramStart"/>
      <w:r w:rsidRPr="00647445">
        <w:rPr>
          <w:rFonts w:ascii="Times New Roman" w:hAnsi="Times New Roman" w:cs="Times New Roman"/>
          <w:i/>
          <w:lang w:eastAsia="cs-CZ"/>
        </w:rPr>
        <w:t>Zv.I</w:t>
      </w:r>
      <w:proofErr w:type="spellEnd"/>
      <w:r w:rsidRPr="00647445">
        <w:rPr>
          <w:rFonts w:ascii="Times New Roman" w:hAnsi="Times New Roman" w:cs="Times New Roman"/>
          <w:i/>
          <w:lang w:eastAsia="cs-CZ"/>
        </w:rPr>
        <w:t>)– 1 ks</w:t>
      </w:r>
      <w:proofErr w:type="gramEnd"/>
      <w:r>
        <w:rPr>
          <w:rFonts w:ascii="Times New Roman" w:hAnsi="Times New Roman" w:cs="Times New Roman"/>
          <w:i/>
          <w:lang w:eastAsia="cs-CZ"/>
        </w:rPr>
        <w:t xml:space="preserve"> </w:t>
      </w:r>
      <w:r w:rsidRPr="00647445">
        <w:rPr>
          <w:rFonts w:ascii="Times New Roman" w:hAnsi="Times New Roman" w:cs="Times New Roman"/>
          <w:i/>
          <w:lang w:eastAsia="cs-CZ"/>
        </w:rPr>
        <w:t xml:space="preserve"> </w:t>
      </w:r>
    </w:p>
    <w:p w:rsidR="00647445" w:rsidRPr="00647445" w:rsidRDefault="00647445" w:rsidP="00647445">
      <w:pPr>
        <w:pStyle w:val="Bezmezer"/>
        <w:rPr>
          <w:rFonts w:ascii="Times New Roman" w:hAnsi="Times New Roman" w:cs="Times New Roman"/>
          <w:i/>
          <w:lang w:eastAsia="cs-CZ"/>
        </w:rPr>
      </w:pPr>
      <w:r w:rsidRPr="00647445">
        <w:rPr>
          <w:rFonts w:ascii="Times New Roman" w:hAnsi="Times New Roman" w:cs="Times New Roman"/>
          <w:i/>
          <w:lang w:eastAsia="cs-CZ"/>
        </w:rPr>
        <w:t>- nasazení SP 0-4 (</w:t>
      </w:r>
      <w:r>
        <w:rPr>
          <w:rFonts w:ascii="Times New Roman" w:hAnsi="Times New Roman" w:cs="Times New Roman"/>
          <w:i/>
          <w:lang w:eastAsia="cs-CZ"/>
        </w:rPr>
        <w:t>18</w:t>
      </w:r>
      <w:r w:rsidRPr="00647445">
        <w:rPr>
          <w:rFonts w:ascii="Times New Roman" w:hAnsi="Times New Roman" w:cs="Times New Roman"/>
          <w:i/>
          <w:lang w:eastAsia="cs-CZ"/>
        </w:rPr>
        <w:t xml:space="preserve"> měsíců)</w:t>
      </w:r>
    </w:p>
    <w:p w:rsidR="00647445" w:rsidRPr="00647445" w:rsidRDefault="00647445" w:rsidP="00647445">
      <w:pPr>
        <w:pStyle w:val="Bezmezer"/>
        <w:rPr>
          <w:rFonts w:ascii="Times New Roman" w:hAnsi="Times New Roman" w:cs="Times New Roman"/>
          <w:i/>
          <w:lang w:eastAsia="cs-CZ"/>
        </w:rPr>
      </w:pPr>
      <w:r w:rsidRPr="00647445">
        <w:rPr>
          <w:rFonts w:ascii="Times New Roman" w:hAnsi="Times New Roman" w:cs="Times New Roman"/>
          <w:i/>
          <w:lang w:eastAsia="cs-CZ"/>
        </w:rPr>
        <w:t>b)</w:t>
      </w:r>
      <w:r w:rsidRPr="00647445">
        <w:rPr>
          <w:rFonts w:ascii="Times New Roman" w:hAnsi="Times New Roman" w:cs="Times New Roman"/>
          <w:i/>
          <w:lang w:eastAsia="cs-CZ"/>
        </w:rPr>
        <w:tab/>
        <w:t>Stanoviště výhybkáře (</w:t>
      </w:r>
      <w:proofErr w:type="spellStart"/>
      <w:r w:rsidRPr="00647445">
        <w:rPr>
          <w:rFonts w:ascii="Times New Roman" w:hAnsi="Times New Roman" w:cs="Times New Roman"/>
          <w:i/>
          <w:lang w:eastAsia="cs-CZ"/>
        </w:rPr>
        <w:t>St.I</w:t>
      </w:r>
      <w:proofErr w:type="spellEnd"/>
      <w:r w:rsidRPr="00647445">
        <w:rPr>
          <w:rFonts w:ascii="Times New Roman" w:hAnsi="Times New Roman" w:cs="Times New Roman"/>
          <w:i/>
          <w:lang w:eastAsia="cs-CZ"/>
        </w:rPr>
        <w:t xml:space="preserve">, </w:t>
      </w:r>
      <w:proofErr w:type="spellStart"/>
      <w:proofErr w:type="gramStart"/>
      <w:r w:rsidRPr="00647445">
        <w:rPr>
          <w:rFonts w:ascii="Times New Roman" w:hAnsi="Times New Roman" w:cs="Times New Roman"/>
          <w:i/>
          <w:lang w:eastAsia="cs-CZ"/>
        </w:rPr>
        <w:t>St.II</w:t>
      </w:r>
      <w:proofErr w:type="spellEnd"/>
      <w:proofErr w:type="gramEnd"/>
      <w:r w:rsidRPr="00647445">
        <w:rPr>
          <w:rFonts w:ascii="Times New Roman" w:hAnsi="Times New Roman" w:cs="Times New Roman"/>
          <w:i/>
          <w:lang w:eastAsia="cs-CZ"/>
        </w:rPr>
        <w:t xml:space="preserve"> pro SP0, </w:t>
      </w:r>
      <w:proofErr w:type="spellStart"/>
      <w:r w:rsidRPr="00647445">
        <w:rPr>
          <w:rFonts w:ascii="Times New Roman" w:hAnsi="Times New Roman" w:cs="Times New Roman"/>
          <w:i/>
          <w:lang w:eastAsia="cs-CZ"/>
        </w:rPr>
        <w:t>St.II</w:t>
      </w:r>
      <w:proofErr w:type="spellEnd"/>
      <w:r w:rsidRPr="00647445">
        <w:rPr>
          <w:rFonts w:ascii="Times New Roman" w:hAnsi="Times New Roman" w:cs="Times New Roman"/>
          <w:i/>
          <w:lang w:eastAsia="cs-CZ"/>
        </w:rPr>
        <w:t xml:space="preserve"> pro SP8) – 3 ks</w:t>
      </w:r>
    </w:p>
    <w:p w:rsidR="00647445" w:rsidRPr="00647445" w:rsidRDefault="00647445" w:rsidP="00647445">
      <w:pPr>
        <w:pStyle w:val="Bezmezer"/>
        <w:rPr>
          <w:rFonts w:ascii="Times New Roman" w:hAnsi="Times New Roman" w:cs="Times New Roman"/>
          <w:i/>
          <w:lang w:eastAsia="cs-CZ"/>
        </w:rPr>
      </w:pPr>
      <w:r w:rsidRPr="00647445">
        <w:rPr>
          <w:rFonts w:ascii="Times New Roman" w:hAnsi="Times New Roman" w:cs="Times New Roman"/>
          <w:i/>
          <w:lang w:eastAsia="cs-CZ"/>
        </w:rPr>
        <w:t xml:space="preserve">- nasazení </w:t>
      </w:r>
      <w:proofErr w:type="spellStart"/>
      <w:proofErr w:type="gramStart"/>
      <w:r w:rsidRPr="00647445">
        <w:rPr>
          <w:rFonts w:ascii="Times New Roman" w:hAnsi="Times New Roman" w:cs="Times New Roman"/>
          <w:i/>
          <w:lang w:eastAsia="cs-CZ"/>
        </w:rPr>
        <w:t>St.I</w:t>
      </w:r>
      <w:proofErr w:type="spellEnd"/>
      <w:r w:rsidRPr="00647445">
        <w:rPr>
          <w:rFonts w:ascii="Times New Roman" w:hAnsi="Times New Roman" w:cs="Times New Roman"/>
          <w:i/>
          <w:lang w:eastAsia="cs-CZ"/>
        </w:rPr>
        <w:t xml:space="preserve"> - (12</w:t>
      </w:r>
      <w:proofErr w:type="gramEnd"/>
      <w:r w:rsidRPr="00647445">
        <w:rPr>
          <w:rFonts w:ascii="Times New Roman" w:hAnsi="Times New Roman" w:cs="Times New Roman"/>
          <w:i/>
          <w:lang w:eastAsia="cs-CZ"/>
        </w:rPr>
        <w:t xml:space="preserve"> měsíců)</w:t>
      </w:r>
    </w:p>
    <w:p w:rsidR="00647445" w:rsidRPr="00647445" w:rsidRDefault="00647445" w:rsidP="00647445">
      <w:pPr>
        <w:pStyle w:val="Bezmezer"/>
        <w:rPr>
          <w:rFonts w:ascii="Times New Roman" w:hAnsi="Times New Roman" w:cs="Times New Roman"/>
          <w:i/>
          <w:lang w:eastAsia="cs-CZ"/>
        </w:rPr>
      </w:pPr>
      <w:r w:rsidRPr="00647445">
        <w:rPr>
          <w:rFonts w:ascii="Times New Roman" w:hAnsi="Times New Roman" w:cs="Times New Roman"/>
          <w:i/>
          <w:lang w:eastAsia="cs-CZ"/>
        </w:rPr>
        <w:t xml:space="preserve">- nasazení </w:t>
      </w:r>
      <w:proofErr w:type="spellStart"/>
      <w:proofErr w:type="gramStart"/>
      <w:r w:rsidRPr="00647445">
        <w:rPr>
          <w:rFonts w:ascii="Times New Roman" w:hAnsi="Times New Roman" w:cs="Times New Roman"/>
          <w:i/>
          <w:lang w:eastAsia="cs-CZ"/>
        </w:rPr>
        <w:t>St.II</w:t>
      </w:r>
      <w:proofErr w:type="spellEnd"/>
      <w:proofErr w:type="gramEnd"/>
      <w:r w:rsidRPr="00647445">
        <w:rPr>
          <w:rFonts w:ascii="Times New Roman" w:hAnsi="Times New Roman" w:cs="Times New Roman"/>
          <w:i/>
          <w:lang w:eastAsia="cs-CZ"/>
        </w:rPr>
        <w:t xml:space="preserve"> - SP 0 (8 měsíců)</w:t>
      </w:r>
    </w:p>
    <w:p w:rsidR="00647445" w:rsidRPr="00647445" w:rsidRDefault="00647445" w:rsidP="00647445">
      <w:pPr>
        <w:pStyle w:val="Bezmezer"/>
        <w:rPr>
          <w:rFonts w:ascii="Times New Roman" w:hAnsi="Times New Roman" w:cs="Times New Roman"/>
          <w:i/>
          <w:lang w:eastAsia="cs-CZ"/>
        </w:rPr>
      </w:pPr>
      <w:r w:rsidRPr="00647445">
        <w:rPr>
          <w:rFonts w:ascii="Times New Roman" w:hAnsi="Times New Roman" w:cs="Times New Roman"/>
          <w:i/>
          <w:lang w:eastAsia="cs-CZ"/>
        </w:rPr>
        <w:t xml:space="preserve">- nasazení </w:t>
      </w:r>
      <w:proofErr w:type="spellStart"/>
      <w:proofErr w:type="gramStart"/>
      <w:r w:rsidRPr="00647445">
        <w:rPr>
          <w:rFonts w:ascii="Times New Roman" w:hAnsi="Times New Roman" w:cs="Times New Roman"/>
          <w:i/>
          <w:lang w:eastAsia="cs-CZ"/>
        </w:rPr>
        <w:t>St.II</w:t>
      </w:r>
      <w:proofErr w:type="spellEnd"/>
      <w:proofErr w:type="gramEnd"/>
      <w:r w:rsidRPr="00647445">
        <w:rPr>
          <w:rFonts w:ascii="Times New Roman" w:hAnsi="Times New Roman" w:cs="Times New Roman"/>
          <w:i/>
          <w:lang w:eastAsia="cs-CZ"/>
        </w:rPr>
        <w:t xml:space="preserve"> - SP 8 (1 měsíc)</w:t>
      </w:r>
    </w:p>
    <w:p w:rsidR="00647445" w:rsidRPr="00647445" w:rsidRDefault="00647445" w:rsidP="00647445">
      <w:pPr>
        <w:pStyle w:val="Bezmezer"/>
        <w:rPr>
          <w:rFonts w:ascii="Times New Roman" w:hAnsi="Times New Roman" w:cs="Times New Roman"/>
          <w:i/>
          <w:lang w:eastAsia="cs-CZ"/>
        </w:rPr>
      </w:pPr>
      <w:r w:rsidRPr="00647445">
        <w:rPr>
          <w:rFonts w:ascii="Times New Roman" w:hAnsi="Times New Roman" w:cs="Times New Roman"/>
          <w:i/>
          <w:lang w:eastAsia="cs-CZ"/>
        </w:rPr>
        <w:t>c)</w:t>
      </w:r>
      <w:r w:rsidRPr="00647445">
        <w:rPr>
          <w:rFonts w:ascii="Times New Roman" w:hAnsi="Times New Roman" w:cs="Times New Roman"/>
          <w:i/>
          <w:lang w:eastAsia="cs-CZ"/>
        </w:rPr>
        <w:tab/>
        <w:t xml:space="preserve">Stanoviště pro zjišťování konce vlaku (St. I - pro </w:t>
      </w:r>
      <w:proofErr w:type="spellStart"/>
      <w:r w:rsidRPr="00647445">
        <w:rPr>
          <w:rFonts w:ascii="Times New Roman" w:hAnsi="Times New Roman" w:cs="Times New Roman"/>
          <w:i/>
          <w:lang w:eastAsia="cs-CZ"/>
        </w:rPr>
        <w:t>žst</w:t>
      </w:r>
      <w:proofErr w:type="spellEnd"/>
      <w:r w:rsidRPr="00647445">
        <w:rPr>
          <w:rFonts w:ascii="Times New Roman" w:hAnsi="Times New Roman" w:cs="Times New Roman"/>
          <w:i/>
          <w:lang w:eastAsia="cs-CZ"/>
        </w:rPr>
        <w:t>. Přerov, Prosenice a Brodek u Přerova) – 3 ks</w:t>
      </w:r>
    </w:p>
    <w:p w:rsidR="00647445" w:rsidRPr="00647445" w:rsidRDefault="00647445" w:rsidP="00647445">
      <w:pPr>
        <w:pStyle w:val="Bezmezer"/>
        <w:rPr>
          <w:rFonts w:ascii="Times New Roman" w:hAnsi="Times New Roman" w:cs="Times New Roman"/>
          <w:i/>
          <w:lang w:eastAsia="cs-CZ"/>
        </w:rPr>
      </w:pPr>
      <w:r w:rsidRPr="00647445">
        <w:rPr>
          <w:rFonts w:ascii="Times New Roman" w:hAnsi="Times New Roman" w:cs="Times New Roman"/>
          <w:i/>
          <w:lang w:eastAsia="cs-CZ"/>
        </w:rPr>
        <w:t>- nasazení dle potřeby vypnutí  TZZ  (na celou stavbu rozpočtováno 3x6 měsíců)</w:t>
      </w:r>
    </w:p>
    <w:p w:rsidR="00647445" w:rsidRPr="00647445" w:rsidRDefault="00647445" w:rsidP="00647445">
      <w:pPr>
        <w:pStyle w:val="Bezmezer"/>
        <w:rPr>
          <w:rFonts w:ascii="Times New Roman" w:hAnsi="Times New Roman" w:cs="Times New Roman"/>
          <w:i/>
          <w:lang w:eastAsia="cs-CZ"/>
        </w:rPr>
      </w:pPr>
      <w:r w:rsidRPr="00647445">
        <w:rPr>
          <w:rFonts w:ascii="Times New Roman" w:hAnsi="Times New Roman" w:cs="Times New Roman"/>
          <w:i/>
          <w:lang w:eastAsia="cs-CZ"/>
        </w:rPr>
        <w:t>d)</w:t>
      </w:r>
      <w:r w:rsidRPr="00647445">
        <w:rPr>
          <w:rFonts w:ascii="Times New Roman" w:hAnsi="Times New Roman" w:cs="Times New Roman"/>
          <w:i/>
          <w:lang w:eastAsia="cs-CZ"/>
        </w:rPr>
        <w:tab/>
        <w:t>Kontejner provizorní dopravní kanceláře</w:t>
      </w:r>
    </w:p>
    <w:p w:rsidR="00647445" w:rsidRPr="00647445" w:rsidRDefault="00647445" w:rsidP="00647445">
      <w:pPr>
        <w:pStyle w:val="Bezmezer"/>
        <w:rPr>
          <w:rFonts w:ascii="Times New Roman" w:hAnsi="Times New Roman" w:cs="Times New Roman"/>
          <w:i/>
          <w:lang w:eastAsia="cs-CZ"/>
        </w:rPr>
      </w:pPr>
      <w:r w:rsidRPr="00647445">
        <w:rPr>
          <w:rFonts w:ascii="Times New Roman" w:hAnsi="Times New Roman" w:cs="Times New Roman"/>
          <w:i/>
          <w:lang w:eastAsia="cs-CZ"/>
        </w:rPr>
        <w:t>- nasazení po celou dobu stavby (3</w:t>
      </w:r>
      <w:r>
        <w:rPr>
          <w:rFonts w:ascii="Times New Roman" w:hAnsi="Times New Roman" w:cs="Times New Roman"/>
          <w:i/>
          <w:lang w:eastAsia="cs-CZ"/>
        </w:rPr>
        <w:t>2</w:t>
      </w:r>
      <w:r w:rsidRPr="00647445">
        <w:rPr>
          <w:rFonts w:ascii="Times New Roman" w:hAnsi="Times New Roman" w:cs="Times New Roman"/>
          <w:i/>
          <w:lang w:eastAsia="cs-CZ"/>
        </w:rPr>
        <w:t xml:space="preserve"> měsíců)</w:t>
      </w:r>
    </w:p>
    <w:p w:rsidR="00647445" w:rsidRPr="00647445" w:rsidRDefault="00647445" w:rsidP="00647445">
      <w:pPr>
        <w:pStyle w:val="Bezmezer"/>
        <w:rPr>
          <w:rFonts w:ascii="Times New Roman" w:hAnsi="Times New Roman" w:cs="Times New Roman"/>
          <w:i/>
          <w:lang w:eastAsia="cs-CZ"/>
        </w:rPr>
      </w:pPr>
      <w:r w:rsidRPr="00647445">
        <w:rPr>
          <w:rFonts w:ascii="Times New Roman" w:hAnsi="Times New Roman" w:cs="Times New Roman"/>
          <w:i/>
          <w:lang w:eastAsia="cs-CZ"/>
        </w:rPr>
        <w:t>e)</w:t>
      </w:r>
      <w:r w:rsidRPr="00647445">
        <w:rPr>
          <w:rFonts w:ascii="Times New Roman" w:hAnsi="Times New Roman" w:cs="Times New Roman"/>
          <w:i/>
          <w:lang w:eastAsia="cs-CZ"/>
        </w:rPr>
        <w:tab/>
        <w:t>Sanitární kontejner s fekálním tankem</w:t>
      </w:r>
    </w:p>
    <w:p w:rsidR="00647445" w:rsidRPr="00647445" w:rsidRDefault="00647445" w:rsidP="00647445">
      <w:pPr>
        <w:pStyle w:val="Bezmezer"/>
        <w:rPr>
          <w:rFonts w:ascii="Times New Roman" w:hAnsi="Times New Roman" w:cs="Times New Roman"/>
          <w:i/>
          <w:lang w:eastAsia="cs-CZ"/>
        </w:rPr>
      </w:pPr>
      <w:r w:rsidRPr="00647445">
        <w:rPr>
          <w:rFonts w:ascii="Times New Roman" w:hAnsi="Times New Roman" w:cs="Times New Roman"/>
          <w:i/>
          <w:lang w:eastAsia="cs-CZ"/>
        </w:rPr>
        <w:t>- nasazení po celou dobu stavby (3</w:t>
      </w:r>
      <w:r>
        <w:rPr>
          <w:rFonts w:ascii="Times New Roman" w:hAnsi="Times New Roman" w:cs="Times New Roman"/>
          <w:i/>
          <w:lang w:eastAsia="cs-CZ"/>
        </w:rPr>
        <w:t>2</w:t>
      </w:r>
      <w:r w:rsidRPr="00647445">
        <w:rPr>
          <w:rFonts w:ascii="Times New Roman" w:hAnsi="Times New Roman" w:cs="Times New Roman"/>
          <w:i/>
          <w:lang w:eastAsia="cs-CZ"/>
        </w:rPr>
        <w:t xml:space="preserve"> měsíců)</w:t>
      </w:r>
    </w:p>
    <w:p w:rsidR="00647445" w:rsidRPr="00647445" w:rsidRDefault="00647445" w:rsidP="00647445">
      <w:pPr>
        <w:pStyle w:val="Bezmezer"/>
        <w:rPr>
          <w:rFonts w:ascii="Times New Roman" w:hAnsi="Times New Roman" w:cs="Times New Roman"/>
          <w:i/>
          <w:lang w:eastAsia="cs-CZ"/>
        </w:rPr>
      </w:pPr>
    </w:p>
    <w:p w:rsidR="00647445" w:rsidRPr="00647445" w:rsidRDefault="00647445" w:rsidP="00647445">
      <w:pPr>
        <w:pStyle w:val="Bezmezer"/>
        <w:rPr>
          <w:rFonts w:ascii="Times New Roman" w:hAnsi="Times New Roman" w:cs="Times New Roman"/>
          <w:i/>
          <w:lang w:eastAsia="cs-CZ"/>
        </w:rPr>
      </w:pPr>
      <w:r w:rsidRPr="00647445">
        <w:rPr>
          <w:rFonts w:ascii="Times New Roman" w:hAnsi="Times New Roman" w:cs="Times New Roman"/>
          <w:i/>
          <w:lang w:eastAsia="cs-CZ"/>
        </w:rPr>
        <w:t xml:space="preserve">Nasazení kontejnerů St, </w:t>
      </w:r>
      <w:proofErr w:type="spellStart"/>
      <w:r w:rsidRPr="00647445">
        <w:rPr>
          <w:rFonts w:ascii="Times New Roman" w:hAnsi="Times New Roman" w:cs="Times New Roman"/>
          <w:i/>
          <w:lang w:eastAsia="cs-CZ"/>
        </w:rPr>
        <w:t>Zv</w:t>
      </w:r>
      <w:proofErr w:type="spellEnd"/>
      <w:r w:rsidRPr="00647445">
        <w:rPr>
          <w:rFonts w:ascii="Times New Roman" w:hAnsi="Times New Roman" w:cs="Times New Roman"/>
          <w:i/>
          <w:lang w:eastAsia="cs-CZ"/>
        </w:rPr>
        <w:t xml:space="preserve"> a stanovišť pro zjišťování konce vlaku je počítáno pro stavy při vypínání SZZ, TZZ.</w:t>
      </w:r>
    </w:p>
    <w:p w:rsidR="00C82BEC" w:rsidRPr="00647445" w:rsidRDefault="00C82BEC" w:rsidP="00C82BEC">
      <w:pPr>
        <w:pStyle w:val="Bezmezer"/>
        <w:rPr>
          <w:rFonts w:ascii="Times New Roman" w:hAnsi="Times New Roman" w:cs="Times New Roman"/>
          <w:i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 xml:space="preserve">Dotaz č. </w:t>
      </w:r>
      <w:r w:rsidR="0046755F">
        <w:rPr>
          <w:rFonts w:ascii="Times New Roman" w:hAnsi="Times New Roman" w:cs="Times New Roman"/>
          <w:b/>
          <w:lang w:eastAsia="cs-CZ"/>
        </w:rPr>
        <w:t>3</w:t>
      </w:r>
      <w:r w:rsidR="00995E35">
        <w:rPr>
          <w:rFonts w:ascii="Times New Roman" w:hAnsi="Times New Roman" w:cs="Times New Roman"/>
          <w:b/>
          <w:lang w:eastAsia="cs-CZ"/>
        </w:rPr>
        <w:t>5</w:t>
      </w:r>
      <w:r w:rsidRPr="003C656B">
        <w:rPr>
          <w:rFonts w:ascii="Times New Roman" w:hAnsi="Times New Roman" w:cs="Times New Roman"/>
          <w:b/>
          <w:lang w:eastAsia="cs-CZ"/>
        </w:rPr>
        <w:t>:</w:t>
      </w:r>
    </w:p>
    <w:p w:rsidR="0046755F" w:rsidRDefault="00995E35" w:rsidP="00C82BEC">
      <w:pPr>
        <w:pStyle w:val="Bezmezer"/>
        <w:rPr>
          <w:rFonts w:ascii="Times New Roman" w:hAnsi="Times New Roman" w:cs="Times New Roman"/>
          <w:lang w:eastAsia="cs-CZ"/>
        </w:rPr>
      </w:pPr>
      <w:r w:rsidRPr="00995E35">
        <w:rPr>
          <w:rFonts w:ascii="Times New Roman" w:hAnsi="Times New Roman" w:cs="Times New Roman"/>
          <w:lang w:eastAsia="cs-CZ"/>
        </w:rPr>
        <w:t xml:space="preserve">V harmonogramu stavby je uvedeno, že bude v rámci provizorního </w:t>
      </w:r>
      <w:proofErr w:type="spellStart"/>
      <w:r w:rsidRPr="00995E35">
        <w:rPr>
          <w:rFonts w:ascii="Times New Roman" w:hAnsi="Times New Roman" w:cs="Times New Roman"/>
          <w:lang w:eastAsia="cs-CZ"/>
        </w:rPr>
        <w:t>zab</w:t>
      </w:r>
      <w:proofErr w:type="spellEnd"/>
      <w:r w:rsidRPr="00995E35">
        <w:rPr>
          <w:rFonts w:ascii="Times New Roman" w:hAnsi="Times New Roman" w:cs="Times New Roman"/>
          <w:lang w:eastAsia="cs-CZ"/>
        </w:rPr>
        <w:t xml:space="preserve">. </w:t>
      </w:r>
      <w:proofErr w:type="gramStart"/>
      <w:r w:rsidRPr="00995E35">
        <w:rPr>
          <w:rFonts w:ascii="Times New Roman" w:hAnsi="Times New Roman" w:cs="Times New Roman"/>
          <w:lang w:eastAsia="cs-CZ"/>
        </w:rPr>
        <w:t>zař</w:t>
      </w:r>
      <w:proofErr w:type="gramEnd"/>
      <w:r w:rsidRPr="00995E35">
        <w:rPr>
          <w:rFonts w:ascii="Times New Roman" w:hAnsi="Times New Roman" w:cs="Times New Roman"/>
          <w:lang w:eastAsia="cs-CZ"/>
        </w:rPr>
        <w:t xml:space="preserve">. ve výhybně </w:t>
      </w:r>
      <w:proofErr w:type="spellStart"/>
      <w:r w:rsidRPr="00995E35">
        <w:rPr>
          <w:rFonts w:ascii="Times New Roman" w:hAnsi="Times New Roman" w:cs="Times New Roman"/>
          <w:lang w:eastAsia="cs-CZ"/>
        </w:rPr>
        <w:t>Dluhonice</w:t>
      </w:r>
      <w:proofErr w:type="spellEnd"/>
      <w:r w:rsidRPr="00995E35">
        <w:rPr>
          <w:rFonts w:ascii="Times New Roman" w:hAnsi="Times New Roman" w:cs="Times New Roman"/>
          <w:lang w:eastAsia="cs-CZ"/>
        </w:rPr>
        <w:t xml:space="preserve"> zahájen SP0 dne 1. 11. 2018. Vzhledem k probíhajícímu výběrovému řízení stavby předpokládáme, že zadavatel přiměřeně upraví harmonogram prací s přihlédnutím k aktuálnímu časovému průběhu.</w:t>
      </w:r>
    </w:p>
    <w:p w:rsidR="00995E35" w:rsidRPr="00647445" w:rsidRDefault="00995E35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F648C0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F648C0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647445" w:rsidRPr="00F648C0" w:rsidRDefault="00647445" w:rsidP="00647445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648C0">
        <w:rPr>
          <w:rFonts w:ascii="Times New Roman" w:eastAsia="Times New Roman" w:hAnsi="Times New Roman" w:cs="Times New Roman"/>
          <w:i/>
          <w:lang w:eastAsia="cs-CZ"/>
        </w:rPr>
        <w:t xml:space="preserve">Harmonogram stavby již zadavatel upravil ve Zvláštních technických podmínkách, které jsou součástí zadávací dokumentace, konkrétně pak v článku 5. ORGANIZACE VÝSTAVBY, VÝLUKY. V bodě 5.1.4 je ve Zvláštních technických podmínkách stanoveno, že závazné jsou pro zhotovitele délky stavebních postupů vyplývající z návrhů termínů a rozsah výluk, které jsou uvedeny v přiložené tabulce, přičemž termíny uvedené v části dokumentace F. Zásady organizace výstavby jsou tímto bodem nahrazeny. </w:t>
      </w:r>
    </w:p>
    <w:p w:rsidR="00647445" w:rsidRPr="00F648C0" w:rsidRDefault="00647445" w:rsidP="00647445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648C0">
        <w:rPr>
          <w:rFonts w:ascii="Times New Roman" w:eastAsia="Times New Roman" w:hAnsi="Times New Roman" w:cs="Times New Roman"/>
          <w:i/>
          <w:lang w:eastAsia="cs-CZ"/>
        </w:rPr>
        <w:t>Období od 1. 11. 2018 do 28. 2. 2019 je určeno pro přípravu území z hlediska kacení a odstranění náletové zeleně, které však není předmětem realizace stavby, zadavatel tyto práce zajistí před zahájením realizace stavby v jednotlivých lokalitách samostatně.</w:t>
      </w:r>
    </w:p>
    <w:p w:rsidR="007F1B33" w:rsidRPr="00F648C0" w:rsidRDefault="007F1B33" w:rsidP="00647445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</w:p>
    <w:p w:rsidR="007D6686" w:rsidRPr="00F648C0" w:rsidRDefault="007D6686" w:rsidP="00647445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648C0">
        <w:rPr>
          <w:rFonts w:ascii="Times New Roman" w:eastAsia="Times New Roman" w:hAnsi="Times New Roman" w:cs="Times New Roman"/>
          <w:i/>
          <w:lang w:eastAsia="cs-CZ"/>
        </w:rPr>
        <w:t xml:space="preserve">Konkrétní termín </w:t>
      </w:r>
      <w:r w:rsidR="00DB058F" w:rsidRPr="00F648C0">
        <w:rPr>
          <w:rFonts w:ascii="Times New Roman" w:eastAsia="Times New Roman" w:hAnsi="Times New Roman" w:cs="Times New Roman"/>
          <w:i/>
          <w:lang w:eastAsia="cs-CZ"/>
        </w:rPr>
        <w:t xml:space="preserve">zahájení </w:t>
      </w:r>
      <w:r w:rsidRPr="00F648C0">
        <w:rPr>
          <w:rFonts w:ascii="Times New Roman" w:eastAsia="Times New Roman" w:hAnsi="Times New Roman" w:cs="Times New Roman"/>
          <w:i/>
          <w:lang w:eastAsia="cs-CZ"/>
        </w:rPr>
        <w:t>bude možné uvést až po ukončení stavebního řízení, podpisu SOD a předání staveniště.</w:t>
      </w:r>
    </w:p>
    <w:p w:rsidR="007D6686" w:rsidRPr="00F648C0" w:rsidRDefault="007D6686" w:rsidP="00647445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</w:p>
    <w:p w:rsidR="0046755F" w:rsidRPr="00F648C0" w:rsidRDefault="00DB058F" w:rsidP="00647445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648C0">
        <w:rPr>
          <w:rFonts w:ascii="Times New Roman" w:eastAsia="Times New Roman" w:hAnsi="Times New Roman" w:cs="Times New Roman"/>
          <w:i/>
          <w:lang w:eastAsia="cs-CZ"/>
        </w:rPr>
        <w:t xml:space="preserve">S ohledem na dotaz č. 41 Zadavatel současně opravuje </w:t>
      </w:r>
      <w:r w:rsidR="00F74910" w:rsidRPr="00F648C0">
        <w:rPr>
          <w:rFonts w:ascii="Times New Roman" w:eastAsia="Times New Roman" w:hAnsi="Times New Roman" w:cs="Times New Roman"/>
          <w:i/>
          <w:lang w:eastAsia="cs-CZ"/>
        </w:rPr>
        <w:t xml:space="preserve">termín a následně </w:t>
      </w:r>
      <w:r w:rsidRPr="00F648C0">
        <w:rPr>
          <w:rFonts w:ascii="Times New Roman" w:eastAsia="Times New Roman" w:hAnsi="Times New Roman" w:cs="Times New Roman"/>
          <w:i/>
          <w:lang w:eastAsia="cs-CZ"/>
        </w:rPr>
        <w:t xml:space="preserve">i </w:t>
      </w:r>
      <w:r w:rsidR="007F1B33" w:rsidRPr="00F648C0">
        <w:rPr>
          <w:rFonts w:ascii="Times New Roman" w:eastAsia="Times New Roman" w:hAnsi="Times New Roman" w:cs="Times New Roman"/>
          <w:i/>
          <w:lang w:eastAsia="cs-CZ"/>
        </w:rPr>
        <w:t>souč</w:t>
      </w:r>
      <w:r w:rsidRPr="00F648C0">
        <w:rPr>
          <w:rFonts w:ascii="Times New Roman" w:eastAsia="Times New Roman" w:hAnsi="Times New Roman" w:cs="Times New Roman"/>
          <w:i/>
          <w:lang w:eastAsia="cs-CZ"/>
        </w:rPr>
        <w:t>e</w:t>
      </w:r>
      <w:r w:rsidR="007F1B33" w:rsidRPr="00F648C0">
        <w:rPr>
          <w:rFonts w:ascii="Times New Roman" w:eastAsia="Times New Roman" w:hAnsi="Times New Roman" w:cs="Times New Roman"/>
          <w:i/>
          <w:lang w:eastAsia="cs-CZ"/>
        </w:rPr>
        <w:t>t</w:t>
      </w:r>
      <w:r w:rsidR="00F74910" w:rsidRPr="00F648C0">
        <w:rPr>
          <w:rFonts w:ascii="Times New Roman" w:eastAsia="Times New Roman" w:hAnsi="Times New Roman" w:cs="Times New Roman"/>
          <w:i/>
          <w:lang w:eastAsia="cs-CZ"/>
        </w:rPr>
        <w:t xml:space="preserve"> v posledním řádku</w:t>
      </w:r>
      <w:r w:rsidR="007F1B33" w:rsidRPr="00F648C0">
        <w:rPr>
          <w:rFonts w:ascii="Times New Roman" w:eastAsia="Times New Roman" w:hAnsi="Times New Roman" w:cs="Times New Roman"/>
          <w:i/>
          <w:lang w:eastAsia="cs-CZ"/>
        </w:rPr>
        <w:t xml:space="preserve"> </w:t>
      </w:r>
      <w:r w:rsidR="00647445" w:rsidRPr="00F648C0">
        <w:rPr>
          <w:rFonts w:ascii="Times New Roman" w:eastAsia="Times New Roman" w:hAnsi="Times New Roman" w:cs="Times New Roman"/>
          <w:i/>
          <w:lang w:eastAsia="cs-CZ"/>
        </w:rPr>
        <w:t>tabulky</w:t>
      </w:r>
      <w:r w:rsidR="00F74910" w:rsidRPr="00F648C0">
        <w:rPr>
          <w:rFonts w:ascii="Times New Roman" w:eastAsia="Times New Roman" w:hAnsi="Times New Roman" w:cs="Times New Roman"/>
          <w:i/>
          <w:lang w:eastAsia="cs-CZ"/>
        </w:rPr>
        <w:t xml:space="preserve"> ze</w:t>
      </w:r>
      <w:r w:rsidR="00647445" w:rsidRPr="00F648C0">
        <w:rPr>
          <w:rFonts w:ascii="Times New Roman" w:eastAsia="Times New Roman" w:hAnsi="Times New Roman" w:cs="Times New Roman"/>
          <w:i/>
          <w:lang w:eastAsia="cs-CZ"/>
        </w:rPr>
        <w:t xml:space="preserve"> str. 9 ZTP:</w:t>
      </w:r>
    </w:p>
    <w:tbl>
      <w:tblPr>
        <w:tblW w:w="8505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1"/>
        <w:gridCol w:w="993"/>
        <w:gridCol w:w="708"/>
        <w:gridCol w:w="993"/>
      </w:tblGrid>
      <w:tr w:rsidR="00647445" w:rsidRPr="00F648C0" w:rsidTr="00647445">
        <w:trPr>
          <w:trHeight w:hRule="exact" w:val="139"/>
        </w:trPr>
        <w:tc>
          <w:tcPr>
            <w:tcW w:w="5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/>
            <w:vAlign w:val="bottom"/>
          </w:tcPr>
          <w:p w:rsidR="00647445" w:rsidRPr="00F648C0" w:rsidRDefault="00647445" w:rsidP="00647445">
            <w:pPr>
              <w:pStyle w:val="TPText-0Tabulka-Bold"/>
              <w:ind w:left="0"/>
            </w:pPr>
            <w:r w:rsidRPr="00F648C0">
              <w:t>Stavba celkem</w:t>
            </w:r>
          </w:p>
          <w:p w:rsidR="00647445" w:rsidRPr="00F648C0" w:rsidRDefault="00647445" w:rsidP="00242302">
            <w:pPr>
              <w:pStyle w:val="TPText-0neslovan"/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647445" w:rsidRPr="00F648C0" w:rsidRDefault="00647445" w:rsidP="00242302">
            <w:pPr>
              <w:pStyle w:val="TPText-0Tabulka-Bold"/>
              <w:jc w:val="center"/>
            </w:pPr>
            <w:proofErr w:type="gramStart"/>
            <w:r w:rsidRPr="00F648C0">
              <w:t>01.03.19</w:t>
            </w:r>
            <w:proofErr w:type="gram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647445" w:rsidRPr="00F648C0" w:rsidRDefault="00647445" w:rsidP="00242302">
            <w:pPr>
              <w:pStyle w:val="TPText-0Tabulka-Bold"/>
              <w:jc w:val="center"/>
            </w:pPr>
            <w:r w:rsidRPr="00F648C0">
              <w:t>812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647445" w:rsidRPr="00F648C0" w:rsidRDefault="00647445" w:rsidP="00242302">
            <w:pPr>
              <w:pStyle w:val="TPText-0Tabulka-Bold"/>
              <w:jc w:val="center"/>
            </w:pPr>
            <w:proofErr w:type="gramStart"/>
            <w:r w:rsidRPr="00F648C0">
              <w:t>29.10.21</w:t>
            </w:r>
            <w:proofErr w:type="gramEnd"/>
          </w:p>
          <w:p w:rsidR="00647445" w:rsidRPr="00F648C0" w:rsidRDefault="00647445" w:rsidP="00242302">
            <w:pPr>
              <w:pStyle w:val="TPText-0Tabulka-Bold"/>
              <w:jc w:val="center"/>
            </w:pPr>
          </w:p>
        </w:tc>
      </w:tr>
      <w:tr w:rsidR="00647445" w:rsidRPr="00F648C0" w:rsidTr="00647445">
        <w:trPr>
          <w:trHeight w:hRule="exact" w:val="154"/>
        </w:trPr>
        <w:tc>
          <w:tcPr>
            <w:tcW w:w="5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/>
            <w:vAlign w:val="bottom"/>
          </w:tcPr>
          <w:p w:rsidR="00647445" w:rsidRPr="00F648C0" w:rsidRDefault="00647445" w:rsidP="00242302">
            <w:pPr>
              <w:pStyle w:val="TPText-0neslovan"/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647445" w:rsidRPr="00F648C0" w:rsidRDefault="00647445" w:rsidP="00242302">
            <w:pPr>
              <w:pStyle w:val="TPText-0neslovan"/>
              <w:jc w:val="center"/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647445" w:rsidRPr="00F648C0" w:rsidRDefault="00647445" w:rsidP="00242302">
            <w:pPr>
              <w:pStyle w:val="TPText-0neslovan"/>
              <w:jc w:val="center"/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647445" w:rsidRPr="00F648C0" w:rsidRDefault="00647445" w:rsidP="00242302">
            <w:pPr>
              <w:pStyle w:val="TPText-0neslovan"/>
              <w:jc w:val="center"/>
            </w:pPr>
          </w:p>
        </w:tc>
      </w:tr>
    </w:tbl>
    <w:p w:rsidR="00F74910" w:rsidRPr="00F648C0" w:rsidRDefault="00F74910" w:rsidP="00647445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</w:p>
    <w:p w:rsidR="00647445" w:rsidRPr="00F648C0" w:rsidRDefault="007F1B33" w:rsidP="00647445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648C0">
        <w:rPr>
          <w:rFonts w:ascii="Times New Roman" w:eastAsia="Times New Roman" w:hAnsi="Times New Roman" w:cs="Times New Roman"/>
          <w:i/>
          <w:lang w:eastAsia="cs-CZ"/>
        </w:rPr>
        <w:t xml:space="preserve">Tato oprava nemá vliv na termíny uvedené v příloze nabídky (Příloha_k_nabídce_R_Přerov2_CEF.docx) v bodech 8.2, </w:t>
      </w:r>
      <w:proofErr w:type="gramStart"/>
      <w:r w:rsidRPr="00F648C0">
        <w:rPr>
          <w:rFonts w:ascii="Times New Roman" w:eastAsia="Times New Roman" w:hAnsi="Times New Roman" w:cs="Times New Roman"/>
          <w:i/>
          <w:lang w:eastAsia="cs-CZ"/>
        </w:rPr>
        <w:t>8.4  Doba</w:t>
      </w:r>
      <w:proofErr w:type="gramEnd"/>
      <w:r w:rsidRPr="00F648C0">
        <w:rPr>
          <w:rFonts w:ascii="Times New Roman" w:eastAsia="Times New Roman" w:hAnsi="Times New Roman" w:cs="Times New Roman"/>
          <w:i/>
          <w:lang w:eastAsia="cs-CZ"/>
        </w:rPr>
        <w:t xml:space="preserve"> pro dokončení, Prodloužení doby pro dokončení a 8.2, 1.1.3.10  Doba pro uvedení do provozu</w:t>
      </w:r>
    </w:p>
    <w:p w:rsidR="007F1B33" w:rsidRPr="00F648C0" w:rsidRDefault="007F1B33" w:rsidP="00647445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</w:p>
    <w:p w:rsidR="007F1B33" w:rsidRPr="00F648C0" w:rsidRDefault="007F1B33" w:rsidP="00647445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648C0">
        <w:rPr>
          <w:rFonts w:ascii="Times New Roman" w:eastAsia="Times New Roman" w:hAnsi="Times New Roman" w:cs="Times New Roman"/>
          <w:i/>
          <w:lang w:eastAsia="cs-CZ"/>
        </w:rPr>
        <w:t>Přikládáme opravenou tabulk</w:t>
      </w:r>
      <w:r w:rsidR="00F74910" w:rsidRPr="00F648C0">
        <w:rPr>
          <w:rFonts w:ascii="Times New Roman" w:eastAsia="Times New Roman" w:hAnsi="Times New Roman" w:cs="Times New Roman"/>
          <w:i/>
          <w:lang w:eastAsia="cs-CZ"/>
        </w:rPr>
        <w:t>u</w:t>
      </w:r>
      <w:r w:rsidRPr="00F648C0">
        <w:rPr>
          <w:rFonts w:ascii="Times New Roman" w:eastAsia="Times New Roman" w:hAnsi="Times New Roman" w:cs="Times New Roman"/>
          <w:i/>
          <w:lang w:eastAsia="cs-CZ"/>
        </w:rPr>
        <w:t xml:space="preserve"> ze strany 9 ZTP. </w:t>
      </w:r>
      <w:r w:rsidR="00B15FEA">
        <w:rPr>
          <w:rFonts w:ascii="Times New Roman" w:eastAsia="Times New Roman" w:hAnsi="Times New Roman" w:cs="Times New Roman"/>
          <w:i/>
          <w:u w:val="single"/>
          <w:lang w:eastAsia="cs-CZ"/>
        </w:rPr>
        <w:t>Viz</w:t>
      </w:r>
      <w:r w:rsidRPr="00F648C0">
        <w:rPr>
          <w:rFonts w:ascii="Times New Roman" w:eastAsia="Times New Roman" w:hAnsi="Times New Roman" w:cs="Times New Roman"/>
          <w:i/>
          <w:u w:val="single"/>
          <w:lang w:eastAsia="cs-CZ"/>
        </w:rPr>
        <w:t xml:space="preserve"> příloha.</w:t>
      </w:r>
    </w:p>
    <w:p w:rsidR="0046755F" w:rsidRPr="00F648C0" w:rsidRDefault="0046755F" w:rsidP="00647445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</w:p>
    <w:p w:rsidR="0046755F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F648C0">
        <w:rPr>
          <w:rFonts w:ascii="Times New Roman" w:hAnsi="Times New Roman" w:cs="Times New Roman"/>
          <w:b/>
          <w:lang w:eastAsia="cs-CZ"/>
        </w:rPr>
        <w:lastRenderedPageBreak/>
        <w:t xml:space="preserve">Dotaz č. </w:t>
      </w:r>
      <w:r w:rsidR="00995E35" w:rsidRPr="00F648C0">
        <w:rPr>
          <w:rFonts w:ascii="Times New Roman" w:hAnsi="Times New Roman" w:cs="Times New Roman"/>
          <w:b/>
          <w:lang w:eastAsia="cs-CZ"/>
        </w:rPr>
        <w:t>36</w:t>
      </w:r>
      <w:r w:rsidRPr="00F648C0">
        <w:rPr>
          <w:rFonts w:ascii="Times New Roman" w:hAnsi="Times New Roman" w:cs="Times New Roman"/>
          <w:b/>
          <w:lang w:eastAsia="cs-CZ"/>
        </w:rPr>
        <w:t>:</w:t>
      </w:r>
    </w:p>
    <w:p w:rsidR="0046755F" w:rsidRDefault="00995E35" w:rsidP="00C82BEC">
      <w:pPr>
        <w:pStyle w:val="Bezmezer"/>
        <w:rPr>
          <w:rFonts w:ascii="Times New Roman" w:hAnsi="Times New Roman" w:cs="Times New Roman"/>
          <w:lang w:eastAsia="cs-CZ"/>
        </w:rPr>
      </w:pPr>
      <w:r w:rsidRPr="00995E35">
        <w:rPr>
          <w:rFonts w:ascii="Times New Roman" w:hAnsi="Times New Roman" w:cs="Times New Roman"/>
          <w:lang w:eastAsia="cs-CZ"/>
        </w:rPr>
        <w:t>V provozním souboru PS 11-28-01.2 „</w:t>
      </w:r>
      <w:proofErr w:type="spellStart"/>
      <w:proofErr w:type="gramStart"/>
      <w:r w:rsidRPr="00995E35">
        <w:rPr>
          <w:rFonts w:ascii="Times New Roman" w:hAnsi="Times New Roman" w:cs="Times New Roman"/>
          <w:lang w:eastAsia="cs-CZ"/>
        </w:rPr>
        <w:t>t.ú</w:t>
      </w:r>
      <w:proofErr w:type="spellEnd"/>
      <w:r w:rsidRPr="00995E35">
        <w:rPr>
          <w:rFonts w:ascii="Times New Roman" w:hAnsi="Times New Roman" w:cs="Times New Roman"/>
          <w:lang w:eastAsia="cs-CZ"/>
        </w:rPr>
        <w:t>.</w:t>
      </w:r>
      <w:proofErr w:type="gramEnd"/>
      <w:r w:rsidRPr="00995E35">
        <w:rPr>
          <w:rFonts w:ascii="Times New Roman" w:hAnsi="Times New Roman" w:cs="Times New Roman"/>
          <w:lang w:eastAsia="cs-CZ"/>
        </w:rPr>
        <w:t xml:space="preserve"> Přerov - </w:t>
      </w:r>
      <w:proofErr w:type="spellStart"/>
      <w:r w:rsidRPr="00995E35">
        <w:rPr>
          <w:rFonts w:ascii="Times New Roman" w:hAnsi="Times New Roman" w:cs="Times New Roman"/>
          <w:lang w:eastAsia="cs-CZ"/>
        </w:rPr>
        <w:t>Dluhonice</w:t>
      </w:r>
      <w:proofErr w:type="spellEnd"/>
      <w:r w:rsidRPr="00995E35">
        <w:rPr>
          <w:rFonts w:ascii="Times New Roman" w:hAnsi="Times New Roman" w:cs="Times New Roman"/>
          <w:lang w:eastAsia="cs-CZ"/>
        </w:rPr>
        <w:t xml:space="preserve">, provizorní traťové zabezpečovací zařízení“ se v technické zprávě na str. 8 říká, že budou v rámci tohoto PS osazeny počítače náprav u vjezdových návěstidel ze směru </w:t>
      </w:r>
      <w:proofErr w:type="spellStart"/>
      <w:r w:rsidRPr="00995E35">
        <w:rPr>
          <w:rFonts w:ascii="Times New Roman" w:hAnsi="Times New Roman" w:cs="Times New Roman"/>
          <w:lang w:eastAsia="cs-CZ"/>
        </w:rPr>
        <w:t>žst</w:t>
      </w:r>
      <w:proofErr w:type="spellEnd"/>
      <w:r w:rsidRPr="00995E35">
        <w:rPr>
          <w:rFonts w:ascii="Times New Roman" w:hAnsi="Times New Roman" w:cs="Times New Roman"/>
          <w:lang w:eastAsia="cs-CZ"/>
        </w:rPr>
        <w:t>. Přerov, Prosenice a směr Přerov (viz výkres č. 210, fialová barva). Jelikož je vjezdových návěstidel pro obě stanice celkem 6 ks, je nutno dodat 6 ks počítačů náprav. Ve výkazu výměr jsou uvedeny pouze 2 ks (pol. č. 24 a č. 25). Předpokládáme, že se v případě navýšení počtu dodávaných kusů navýší i množství u demontáže (pol. č. 26). Žádáme zadavatele o vysvětlení a o případnou opravu uvedených položek ve výkazu výměr.</w:t>
      </w:r>
    </w:p>
    <w:p w:rsidR="00995E35" w:rsidRPr="003C656B" w:rsidRDefault="00995E35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C82BEC" w:rsidRPr="007D6686" w:rsidRDefault="007D6686" w:rsidP="00C82BEC">
      <w:pPr>
        <w:pStyle w:val="Bezmezer"/>
        <w:rPr>
          <w:rFonts w:ascii="Times New Roman" w:hAnsi="Times New Roman" w:cs="Times New Roman"/>
          <w:i/>
          <w:lang w:eastAsia="cs-CZ"/>
        </w:rPr>
      </w:pPr>
      <w:r w:rsidRPr="007D6686">
        <w:rPr>
          <w:rFonts w:ascii="Times New Roman" w:hAnsi="Times New Roman" w:cs="Times New Roman"/>
          <w:i/>
          <w:lang w:eastAsia="cs-CZ"/>
        </w:rPr>
        <w:t xml:space="preserve">Uvedený počet počítačů náprav TZZ (2 ks) je správný.  PN u vjezdových návěstidel do </w:t>
      </w:r>
      <w:proofErr w:type="spellStart"/>
      <w:r w:rsidRPr="007D6686">
        <w:rPr>
          <w:rFonts w:ascii="Times New Roman" w:hAnsi="Times New Roman" w:cs="Times New Roman"/>
          <w:i/>
          <w:lang w:eastAsia="cs-CZ"/>
        </w:rPr>
        <w:t>Dluhonic</w:t>
      </w:r>
      <w:proofErr w:type="spellEnd"/>
      <w:r w:rsidRPr="007D6686">
        <w:rPr>
          <w:rFonts w:ascii="Times New Roman" w:hAnsi="Times New Roman" w:cs="Times New Roman"/>
          <w:i/>
          <w:lang w:eastAsia="cs-CZ"/>
        </w:rPr>
        <w:t xml:space="preserve"> jsou součástí provizorního SZZ  (viz např. schéma kabelů PS 12-28-01.2).</w:t>
      </w:r>
    </w:p>
    <w:p w:rsidR="00C82BEC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951534" w:rsidRPr="003C656B" w:rsidRDefault="00951534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 xml:space="preserve">Dotaz č. </w:t>
      </w:r>
      <w:r w:rsidR="00995E35">
        <w:rPr>
          <w:rFonts w:ascii="Times New Roman" w:hAnsi="Times New Roman" w:cs="Times New Roman"/>
          <w:b/>
          <w:lang w:eastAsia="cs-CZ"/>
        </w:rPr>
        <w:t>37</w:t>
      </w:r>
      <w:r w:rsidRPr="003C656B">
        <w:rPr>
          <w:rFonts w:ascii="Times New Roman" w:hAnsi="Times New Roman" w:cs="Times New Roman"/>
          <w:b/>
          <w:lang w:eastAsia="cs-CZ"/>
        </w:rPr>
        <w:t>:</w:t>
      </w:r>
    </w:p>
    <w:p w:rsidR="00C82BEC" w:rsidRDefault="00995E35" w:rsidP="00C82BEC">
      <w:pPr>
        <w:pStyle w:val="Bezmezer"/>
        <w:rPr>
          <w:rFonts w:ascii="Times New Roman" w:eastAsia="Times New Roman" w:hAnsi="Times New Roman" w:cs="Times New Roman"/>
          <w:lang w:eastAsia="cs-CZ"/>
        </w:rPr>
      </w:pPr>
      <w:r w:rsidRPr="00995E35">
        <w:rPr>
          <w:rFonts w:ascii="Times New Roman" w:eastAsia="Times New Roman" w:hAnsi="Times New Roman" w:cs="Times New Roman"/>
          <w:lang w:eastAsia="cs-CZ"/>
        </w:rPr>
        <w:t>V provozním souboru PS 19-28-01.1.1 „</w:t>
      </w:r>
      <w:proofErr w:type="spellStart"/>
      <w:proofErr w:type="gramStart"/>
      <w:r w:rsidRPr="00995E35">
        <w:rPr>
          <w:rFonts w:ascii="Times New Roman" w:eastAsia="Times New Roman" w:hAnsi="Times New Roman" w:cs="Times New Roman"/>
          <w:lang w:eastAsia="cs-CZ"/>
        </w:rPr>
        <w:t>t.ú</w:t>
      </w:r>
      <w:proofErr w:type="spellEnd"/>
      <w:r w:rsidRPr="00995E35">
        <w:rPr>
          <w:rFonts w:ascii="Times New Roman" w:eastAsia="Times New Roman" w:hAnsi="Times New Roman" w:cs="Times New Roman"/>
          <w:lang w:eastAsia="cs-CZ"/>
        </w:rPr>
        <w:t>.</w:t>
      </w:r>
      <w:proofErr w:type="gramEnd"/>
      <w:r w:rsidRPr="00995E35">
        <w:rPr>
          <w:rFonts w:ascii="Times New Roman" w:eastAsia="Times New Roman" w:hAnsi="Times New Roman" w:cs="Times New Roman"/>
          <w:lang w:eastAsia="cs-CZ"/>
        </w:rPr>
        <w:t xml:space="preserve"> </w:t>
      </w:r>
      <w:proofErr w:type="spellStart"/>
      <w:r w:rsidRPr="00995E35">
        <w:rPr>
          <w:rFonts w:ascii="Times New Roman" w:eastAsia="Times New Roman" w:hAnsi="Times New Roman" w:cs="Times New Roman"/>
          <w:lang w:eastAsia="cs-CZ"/>
        </w:rPr>
        <w:t>Dluhonice</w:t>
      </w:r>
      <w:proofErr w:type="spellEnd"/>
      <w:r w:rsidRPr="00995E35">
        <w:rPr>
          <w:rFonts w:ascii="Times New Roman" w:eastAsia="Times New Roman" w:hAnsi="Times New Roman" w:cs="Times New Roman"/>
          <w:lang w:eastAsia="cs-CZ"/>
        </w:rPr>
        <w:t xml:space="preserve"> - Prosenice, definitivní traťové zabezpečovací zařízení“ jsou ve výkazu výměr položky č. 39 a č. 40 pro ocenění dodávky a montáže </w:t>
      </w:r>
      <w:proofErr w:type="spellStart"/>
      <w:r w:rsidRPr="00995E35">
        <w:rPr>
          <w:rFonts w:ascii="Times New Roman" w:eastAsia="Times New Roman" w:hAnsi="Times New Roman" w:cs="Times New Roman"/>
          <w:lang w:eastAsia="cs-CZ"/>
        </w:rPr>
        <w:t>třísvětlových</w:t>
      </w:r>
      <w:proofErr w:type="spellEnd"/>
      <w:r w:rsidRPr="00995E35">
        <w:rPr>
          <w:rFonts w:ascii="Times New Roman" w:eastAsia="Times New Roman" w:hAnsi="Times New Roman" w:cs="Times New Roman"/>
          <w:lang w:eastAsia="cs-CZ"/>
        </w:rPr>
        <w:t xml:space="preserve"> návěstidel na lávku v počtu 6 ks. Dle situačního schématu a technické zprávy se budou vybavovat novými návěstidly koleje č. 1S a 2S v celé trati </w:t>
      </w:r>
      <w:proofErr w:type="spellStart"/>
      <w:r w:rsidRPr="00995E35">
        <w:rPr>
          <w:rFonts w:ascii="Times New Roman" w:eastAsia="Times New Roman" w:hAnsi="Times New Roman" w:cs="Times New Roman"/>
          <w:lang w:eastAsia="cs-CZ"/>
        </w:rPr>
        <w:t>Dluhonice</w:t>
      </w:r>
      <w:proofErr w:type="spellEnd"/>
      <w:r w:rsidRPr="00995E35">
        <w:rPr>
          <w:rFonts w:ascii="Times New Roman" w:eastAsia="Times New Roman" w:hAnsi="Times New Roman" w:cs="Times New Roman"/>
          <w:lang w:eastAsia="cs-CZ"/>
        </w:rPr>
        <w:t xml:space="preserve"> – Prosenice. Dle situačního schématu by se měly položky č. 39 a č. 40 týkat stožárových </w:t>
      </w:r>
      <w:proofErr w:type="spellStart"/>
      <w:r w:rsidRPr="00995E35">
        <w:rPr>
          <w:rFonts w:ascii="Times New Roman" w:eastAsia="Times New Roman" w:hAnsi="Times New Roman" w:cs="Times New Roman"/>
          <w:lang w:eastAsia="cs-CZ"/>
        </w:rPr>
        <w:t>třísvětlových</w:t>
      </w:r>
      <w:proofErr w:type="spellEnd"/>
      <w:r w:rsidRPr="00995E35">
        <w:rPr>
          <w:rFonts w:ascii="Times New Roman" w:eastAsia="Times New Roman" w:hAnsi="Times New Roman" w:cs="Times New Roman"/>
          <w:lang w:eastAsia="cs-CZ"/>
        </w:rPr>
        <w:t xml:space="preserve"> návěstidel. Žádáme zadavatele o prověření uvedených položek a případně o opravu výkazu výměr.</w:t>
      </w:r>
    </w:p>
    <w:p w:rsidR="00995E35" w:rsidRPr="003C656B" w:rsidRDefault="00995E35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C82BEC" w:rsidRPr="007D6686" w:rsidRDefault="007D6686" w:rsidP="007D6686">
      <w:pPr>
        <w:pStyle w:val="Bezmezer"/>
        <w:jc w:val="both"/>
        <w:rPr>
          <w:rFonts w:ascii="Times New Roman" w:hAnsi="Times New Roman" w:cs="Times New Roman"/>
          <w:i/>
          <w:lang w:eastAsia="cs-CZ"/>
        </w:rPr>
      </w:pPr>
      <w:r w:rsidRPr="007D6686">
        <w:rPr>
          <w:rFonts w:ascii="Times New Roman" w:hAnsi="Times New Roman" w:cs="Times New Roman"/>
          <w:i/>
          <w:lang w:eastAsia="cs-CZ"/>
        </w:rPr>
        <w:t>Bylo opraveno. U položek 39 a 40 se jednalo o chybný název a popis položky; kódy položek jsou uvedeny správně.</w:t>
      </w:r>
      <w:r>
        <w:rPr>
          <w:rFonts w:ascii="Times New Roman" w:hAnsi="Times New Roman" w:cs="Times New Roman"/>
          <w:i/>
          <w:lang w:eastAsia="cs-CZ"/>
        </w:rPr>
        <w:t xml:space="preserve"> Opravený soupis prací zasíláme v příloze. </w:t>
      </w:r>
      <w:r w:rsidR="00B15FEA">
        <w:rPr>
          <w:rFonts w:ascii="Times New Roman" w:hAnsi="Times New Roman" w:cs="Times New Roman"/>
          <w:i/>
          <w:u w:val="single"/>
          <w:lang w:eastAsia="cs-CZ"/>
        </w:rPr>
        <w:t xml:space="preserve">Viz </w:t>
      </w:r>
      <w:r w:rsidRPr="007D6686">
        <w:rPr>
          <w:rFonts w:ascii="Times New Roman" w:hAnsi="Times New Roman" w:cs="Times New Roman"/>
          <w:i/>
          <w:u w:val="single"/>
          <w:lang w:eastAsia="cs-CZ"/>
        </w:rPr>
        <w:t>příloha.</w:t>
      </w:r>
    </w:p>
    <w:p w:rsidR="00C82BEC" w:rsidRDefault="00C82BEC" w:rsidP="00C82BEC">
      <w:pPr>
        <w:pStyle w:val="Bezmezer"/>
        <w:rPr>
          <w:rFonts w:ascii="Times New Roman" w:hAnsi="Times New Roman" w:cs="Times New Roman"/>
          <w:b/>
          <w:color w:val="FF0000"/>
          <w:lang w:eastAsia="cs-CZ"/>
        </w:rPr>
      </w:pPr>
    </w:p>
    <w:p w:rsidR="00951534" w:rsidRPr="003C656B" w:rsidRDefault="00951534" w:rsidP="00C82BEC">
      <w:pPr>
        <w:pStyle w:val="Bezmezer"/>
        <w:rPr>
          <w:rFonts w:ascii="Times New Roman" w:hAnsi="Times New Roman" w:cs="Times New Roman"/>
          <w:b/>
          <w:color w:val="FF0000"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 xml:space="preserve">Dotaz č. </w:t>
      </w:r>
      <w:r w:rsidR="00995E35">
        <w:rPr>
          <w:rFonts w:ascii="Times New Roman" w:hAnsi="Times New Roman" w:cs="Times New Roman"/>
          <w:b/>
          <w:lang w:eastAsia="cs-CZ"/>
        </w:rPr>
        <w:t>38</w:t>
      </w:r>
      <w:r w:rsidRPr="003C656B">
        <w:rPr>
          <w:rFonts w:ascii="Times New Roman" w:hAnsi="Times New Roman" w:cs="Times New Roman"/>
          <w:b/>
          <w:lang w:eastAsia="cs-CZ"/>
        </w:rPr>
        <w:t>:</w:t>
      </w:r>
    </w:p>
    <w:p w:rsidR="00995E35" w:rsidRDefault="00995E35" w:rsidP="00C82BEC">
      <w:pPr>
        <w:pStyle w:val="Bezmezer"/>
        <w:rPr>
          <w:rFonts w:ascii="Times New Roman" w:hAnsi="Times New Roman" w:cs="Times New Roman"/>
          <w:lang w:eastAsia="cs-CZ"/>
        </w:rPr>
      </w:pPr>
      <w:r w:rsidRPr="00995E35">
        <w:rPr>
          <w:rFonts w:ascii="Times New Roman" w:hAnsi="Times New Roman" w:cs="Times New Roman"/>
          <w:lang w:eastAsia="cs-CZ"/>
        </w:rPr>
        <w:t>V provozním souboru PS 19-28-01.1.1 „</w:t>
      </w:r>
      <w:proofErr w:type="spellStart"/>
      <w:proofErr w:type="gramStart"/>
      <w:r w:rsidRPr="00995E35">
        <w:rPr>
          <w:rFonts w:ascii="Times New Roman" w:hAnsi="Times New Roman" w:cs="Times New Roman"/>
          <w:lang w:eastAsia="cs-CZ"/>
        </w:rPr>
        <w:t>t.ú</w:t>
      </w:r>
      <w:proofErr w:type="spellEnd"/>
      <w:r w:rsidRPr="00995E35">
        <w:rPr>
          <w:rFonts w:ascii="Times New Roman" w:hAnsi="Times New Roman" w:cs="Times New Roman"/>
          <w:lang w:eastAsia="cs-CZ"/>
        </w:rPr>
        <w:t>.</w:t>
      </w:r>
      <w:proofErr w:type="gramEnd"/>
      <w:r w:rsidRPr="00995E35">
        <w:rPr>
          <w:rFonts w:ascii="Times New Roman" w:hAnsi="Times New Roman" w:cs="Times New Roman"/>
          <w:lang w:eastAsia="cs-CZ"/>
        </w:rPr>
        <w:t xml:space="preserve"> </w:t>
      </w:r>
      <w:proofErr w:type="spellStart"/>
      <w:r w:rsidRPr="00995E35">
        <w:rPr>
          <w:rFonts w:ascii="Times New Roman" w:hAnsi="Times New Roman" w:cs="Times New Roman"/>
          <w:lang w:eastAsia="cs-CZ"/>
        </w:rPr>
        <w:t>Dluhonice</w:t>
      </w:r>
      <w:proofErr w:type="spellEnd"/>
      <w:r w:rsidRPr="00995E35">
        <w:rPr>
          <w:rFonts w:ascii="Times New Roman" w:hAnsi="Times New Roman" w:cs="Times New Roman"/>
          <w:lang w:eastAsia="cs-CZ"/>
        </w:rPr>
        <w:t xml:space="preserve"> - Prosenice, definitivní traťové zabezpečovací zařízení“ jsou ve výkazu výměr položky č. 41 a č. 42 pro ocenění dodávky a montáže </w:t>
      </w:r>
      <w:proofErr w:type="spellStart"/>
      <w:r w:rsidRPr="00995E35">
        <w:rPr>
          <w:rFonts w:ascii="Times New Roman" w:hAnsi="Times New Roman" w:cs="Times New Roman"/>
          <w:lang w:eastAsia="cs-CZ"/>
        </w:rPr>
        <w:t>třísvětlových</w:t>
      </w:r>
      <w:proofErr w:type="spellEnd"/>
      <w:r w:rsidRPr="00995E35">
        <w:rPr>
          <w:rFonts w:ascii="Times New Roman" w:hAnsi="Times New Roman" w:cs="Times New Roman"/>
          <w:lang w:eastAsia="cs-CZ"/>
        </w:rPr>
        <w:t xml:space="preserve"> návěstidel na lávku v počtu 14 ks. Dle situačního schématu mají být dvě návěstidla (1-30 a 2-30) krakorcová. Žádáme zadavatele o patřičnou opravu stávajících položek a o doplnění nových položek pro dodávku a montáž krakorcových návěstidel.</w:t>
      </w:r>
    </w:p>
    <w:p w:rsidR="00995E35" w:rsidRDefault="00995E35" w:rsidP="00C82BEC">
      <w:pPr>
        <w:pStyle w:val="Bezmezer"/>
        <w:rPr>
          <w:rFonts w:ascii="Times New Roman" w:hAnsi="Times New Roman" w:cs="Times New Roman"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C82BEC" w:rsidRPr="00193901" w:rsidRDefault="00193901" w:rsidP="00C82BEC">
      <w:pPr>
        <w:pStyle w:val="Bezmezer"/>
        <w:rPr>
          <w:rFonts w:ascii="Times New Roman" w:hAnsi="Times New Roman" w:cs="Times New Roman"/>
          <w:i/>
          <w:lang w:eastAsia="cs-CZ"/>
        </w:rPr>
      </w:pPr>
      <w:r w:rsidRPr="00193901">
        <w:rPr>
          <w:rFonts w:ascii="Times New Roman" w:hAnsi="Times New Roman" w:cs="Times New Roman"/>
          <w:i/>
          <w:lang w:eastAsia="cs-CZ"/>
        </w:rPr>
        <w:t>Dle technické dokumentace výrobce návěstidel a našeho názoru je návěstidlo na lávku a návěstidlo na krakorec totožné. Výrobce uvádí název „návěstidlo krakorcové“, v třídníku je použit název položky „návěstidlo na lávku“ a položka „návěstidlo krakorcové“ v něm uvedena není. Položky jsou tedy uvedeny správně.</w:t>
      </w:r>
    </w:p>
    <w:p w:rsidR="00C82BEC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951534" w:rsidRPr="003C656B" w:rsidRDefault="00951534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 xml:space="preserve">Dotaz č. </w:t>
      </w:r>
      <w:r w:rsidR="00995E35">
        <w:rPr>
          <w:rFonts w:ascii="Times New Roman" w:hAnsi="Times New Roman" w:cs="Times New Roman"/>
          <w:b/>
          <w:lang w:eastAsia="cs-CZ"/>
        </w:rPr>
        <w:t>39</w:t>
      </w:r>
      <w:r w:rsidRPr="003C656B">
        <w:rPr>
          <w:rFonts w:ascii="Times New Roman" w:hAnsi="Times New Roman" w:cs="Times New Roman"/>
          <w:b/>
          <w:lang w:eastAsia="cs-CZ"/>
        </w:rPr>
        <w:t>:</w:t>
      </w:r>
    </w:p>
    <w:p w:rsidR="00995E35" w:rsidRPr="00995E35" w:rsidRDefault="00995E35" w:rsidP="00995E35">
      <w:pPr>
        <w:spacing w:after="0" w:line="240" w:lineRule="auto"/>
        <w:rPr>
          <w:rFonts w:ascii="Times New Roman" w:hAnsi="Times New Roman" w:cs="Times New Roman"/>
          <w:lang w:eastAsia="cs-CZ"/>
        </w:rPr>
      </w:pPr>
      <w:r w:rsidRPr="00995E35">
        <w:rPr>
          <w:rFonts w:ascii="Times New Roman" w:hAnsi="Times New Roman" w:cs="Times New Roman"/>
          <w:lang w:eastAsia="cs-CZ"/>
        </w:rPr>
        <w:t xml:space="preserve">V provozním souboru PS 10-14-01.1. „Provizorní </w:t>
      </w:r>
      <w:proofErr w:type="gramStart"/>
      <w:r w:rsidRPr="00995E35">
        <w:rPr>
          <w:rFonts w:ascii="Times New Roman" w:hAnsi="Times New Roman" w:cs="Times New Roman"/>
          <w:lang w:eastAsia="cs-CZ"/>
        </w:rPr>
        <w:t>přenosového</w:t>
      </w:r>
      <w:proofErr w:type="gramEnd"/>
      <w:r w:rsidRPr="00995E35">
        <w:rPr>
          <w:rFonts w:ascii="Times New Roman" w:hAnsi="Times New Roman" w:cs="Times New Roman"/>
          <w:lang w:eastAsia="cs-CZ"/>
        </w:rPr>
        <w:t xml:space="preserve"> zařízení“ je v technické zprávě na str. 6 uvedeno, že bude vedle původní VB instalován nový technologický kontejner pro provoz provizorního sdělovacího zařízení. Ve výkazu výměr tohoto PS se však nevyskytují žádné odpovídající položky pronájmu. Žádáme zadavatele o vysvětlení a o případné doplnění do výkazu výměr.</w:t>
      </w:r>
    </w:p>
    <w:p w:rsidR="0046755F" w:rsidRPr="003C656B" w:rsidRDefault="0046755F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193901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193901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C82BEC" w:rsidRPr="00193901" w:rsidRDefault="00193901" w:rsidP="00EE1026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193901">
        <w:rPr>
          <w:rFonts w:ascii="Times New Roman" w:eastAsia="Times New Roman" w:hAnsi="Times New Roman" w:cs="Times New Roman"/>
          <w:i/>
          <w:lang w:eastAsia="cs-CZ"/>
        </w:rPr>
        <w:t>Bylo doplněno – viz SP_PS 10-14-01_1_A.xls ,</w:t>
      </w:r>
      <w:proofErr w:type="gramStart"/>
      <w:r w:rsidRPr="00193901">
        <w:rPr>
          <w:rFonts w:ascii="Times New Roman" w:eastAsia="Times New Roman" w:hAnsi="Times New Roman" w:cs="Times New Roman"/>
          <w:i/>
          <w:lang w:eastAsia="cs-CZ"/>
        </w:rPr>
        <w:t>č.pol.</w:t>
      </w:r>
      <w:proofErr w:type="gramEnd"/>
      <w:r w:rsidRPr="00193901">
        <w:rPr>
          <w:rFonts w:ascii="Times New Roman" w:eastAsia="Times New Roman" w:hAnsi="Times New Roman" w:cs="Times New Roman"/>
          <w:i/>
          <w:lang w:eastAsia="cs-CZ"/>
        </w:rPr>
        <w:t>28-30</w:t>
      </w:r>
      <w:r>
        <w:rPr>
          <w:rFonts w:ascii="Times New Roman" w:hAnsi="Times New Roman" w:cs="Times New Roman"/>
          <w:i/>
          <w:lang w:eastAsia="cs-CZ"/>
        </w:rPr>
        <w:t xml:space="preserve">. </w:t>
      </w:r>
      <w:r w:rsidR="00B15FEA">
        <w:rPr>
          <w:rFonts w:ascii="Times New Roman" w:hAnsi="Times New Roman" w:cs="Times New Roman"/>
          <w:i/>
          <w:u w:val="single"/>
          <w:lang w:eastAsia="cs-CZ"/>
        </w:rPr>
        <w:t>Viz</w:t>
      </w:r>
      <w:r w:rsidRPr="007D6686">
        <w:rPr>
          <w:rFonts w:ascii="Times New Roman" w:hAnsi="Times New Roman" w:cs="Times New Roman"/>
          <w:i/>
          <w:u w:val="single"/>
          <w:lang w:eastAsia="cs-CZ"/>
        </w:rPr>
        <w:t xml:space="preserve"> příloha.</w:t>
      </w:r>
    </w:p>
    <w:p w:rsidR="00C82BEC" w:rsidRPr="00193901" w:rsidRDefault="00C82BEC" w:rsidP="00EE1026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995E35" w:rsidRPr="00193901" w:rsidRDefault="00995E35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995E35" w:rsidRDefault="00995E35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lastRenderedPageBreak/>
        <w:t>Dotaz č.</w:t>
      </w:r>
      <w:r w:rsidR="00995E35">
        <w:rPr>
          <w:rFonts w:ascii="Times New Roman" w:hAnsi="Times New Roman" w:cs="Times New Roman"/>
          <w:b/>
          <w:lang w:eastAsia="cs-CZ"/>
        </w:rPr>
        <w:t xml:space="preserve"> 40</w:t>
      </w:r>
      <w:r w:rsidRPr="003C656B">
        <w:rPr>
          <w:rFonts w:ascii="Times New Roman" w:hAnsi="Times New Roman" w:cs="Times New Roman"/>
          <w:b/>
          <w:lang w:eastAsia="cs-CZ"/>
        </w:rPr>
        <w:t>:</w:t>
      </w:r>
    </w:p>
    <w:p w:rsidR="00995E35" w:rsidRPr="00995E35" w:rsidRDefault="00995E35" w:rsidP="00995E35">
      <w:pPr>
        <w:spacing w:after="0" w:line="240" w:lineRule="auto"/>
        <w:rPr>
          <w:rFonts w:ascii="Times New Roman" w:hAnsi="Times New Roman" w:cs="Times New Roman"/>
        </w:rPr>
      </w:pPr>
      <w:r w:rsidRPr="00995E35">
        <w:rPr>
          <w:rFonts w:ascii="Times New Roman" w:hAnsi="Times New Roman" w:cs="Times New Roman"/>
        </w:rPr>
        <w:t xml:space="preserve">Kontrolou zadavatelem postoupená dokumentace – soupisů prací byly zjištěny položky, které mají uvedeno nulové množství,  viz </w:t>
      </w:r>
      <w:proofErr w:type="spellStart"/>
      <w:r w:rsidRPr="00995E35">
        <w:rPr>
          <w:rFonts w:ascii="Times New Roman" w:hAnsi="Times New Roman" w:cs="Times New Roman"/>
        </w:rPr>
        <w:t>následujcící</w:t>
      </w:r>
      <w:proofErr w:type="spellEnd"/>
      <w:r w:rsidRPr="00995E35">
        <w:rPr>
          <w:rFonts w:ascii="Times New Roman" w:hAnsi="Times New Roman" w:cs="Times New Roman"/>
        </w:rPr>
        <w:t xml:space="preserve"> tabulka.</w:t>
      </w:r>
    </w:p>
    <w:p w:rsidR="00995E35" w:rsidRPr="00995E35" w:rsidRDefault="00995E35" w:rsidP="00995E35">
      <w:pPr>
        <w:spacing w:after="0" w:line="240" w:lineRule="auto"/>
        <w:rPr>
          <w:rFonts w:ascii="Verdana" w:hAnsi="Verdana" w:cs="Times New Roman"/>
          <w:b/>
          <w:bCs/>
          <w:sz w:val="20"/>
          <w:szCs w:val="20"/>
        </w:rPr>
      </w:pPr>
    </w:p>
    <w:p w:rsidR="00995E35" w:rsidRPr="00995E35" w:rsidRDefault="00995E35" w:rsidP="00995E35">
      <w:pPr>
        <w:spacing w:after="0" w:line="240" w:lineRule="auto"/>
        <w:rPr>
          <w:rFonts w:ascii="Verdana" w:hAnsi="Verdana" w:cs="Times New Roman"/>
          <w:b/>
          <w:bCs/>
          <w:sz w:val="20"/>
          <w:szCs w:val="20"/>
        </w:rPr>
      </w:pPr>
      <w:r w:rsidRPr="00995E35">
        <w:rPr>
          <w:rFonts w:ascii="Verdana" w:hAnsi="Verdana" w:cs="Times New Roman"/>
          <w:b/>
          <w:bCs/>
          <w:noProof/>
          <w:sz w:val="20"/>
          <w:szCs w:val="20"/>
          <w:lang w:eastAsia="cs-CZ"/>
        </w:rPr>
        <w:drawing>
          <wp:inline distT="0" distB="0" distL="0" distR="0" wp14:anchorId="25BD4871" wp14:editId="6990CD72">
            <wp:extent cx="6362700" cy="2257425"/>
            <wp:effectExtent l="0" t="0" r="0" b="9525"/>
            <wp:docPr id="1" name="Obrázek 1" descr="cid:image001.png@01D4653D.09E83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id:image001.png@01D4653D.09E833D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0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5E35" w:rsidRPr="00995E35" w:rsidRDefault="00995E35" w:rsidP="00995E35">
      <w:pPr>
        <w:spacing w:after="0" w:line="240" w:lineRule="auto"/>
        <w:rPr>
          <w:rFonts w:ascii="Verdana" w:hAnsi="Verdana" w:cs="Times New Roman"/>
          <w:b/>
          <w:bCs/>
          <w:sz w:val="20"/>
          <w:szCs w:val="20"/>
        </w:rPr>
      </w:pPr>
    </w:p>
    <w:p w:rsidR="00995E35" w:rsidRPr="00995E35" w:rsidRDefault="00995E35" w:rsidP="00995E35">
      <w:pPr>
        <w:spacing w:after="0" w:line="240" w:lineRule="auto"/>
        <w:rPr>
          <w:rFonts w:ascii="Times New Roman" w:hAnsi="Times New Roman" w:cs="Times New Roman"/>
        </w:rPr>
      </w:pPr>
      <w:r w:rsidRPr="00995E35">
        <w:rPr>
          <w:rFonts w:ascii="Times New Roman" w:hAnsi="Times New Roman" w:cs="Times New Roman"/>
        </w:rPr>
        <w:t>Žádáme zadavatele o opravu soupisu prací nebo vypuštění položek.</w:t>
      </w:r>
    </w:p>
    <w:p w:rsidR="0046755F" w:rsidRPr="003C656B" w:rsidRDefault="0046755F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9F3041" w:rsidRPr="009F3041" w:rsidRDefault="009F3041" w:rsidP="009F3041">
      <w:pPr>
        <w:pStyle w:val="Bezmezer"/>
        <w:rPr>
          <w:rFonts w:ascii="Times New Roman" w:hAnsi="Times New Roman" w:cs="Times New Roman"/>
          <w:i/>
          <w:lang w:eastAsia="cs-CZ"/>
        </w:rPr>
      </w:pPr>
      <w:r w:rsidRPr="009F3041">
        <w:rPr>
          <w:rFonts w:ascii="Times New Roman" w:hAnsi="Times New Roman" w:cs="Times New Roman"/>
          <w:i/>
          <w:lang w:eastAsia="cs-CZ"/>
        </w:rPr>
        <w:t xml:space="preserve">Byla provedena revize nulových položek s následujícím </w:t>
      </w:r>
      <w:proofErr w:type="gramStart"/>
      <w:r w:rsidRPr="009F3041">
        <w:rPr>
          <w:rFonts w:ascii="Times New Roman" w:hAnsi="Times New Roman" w:cs="Times New Roman"/>
          <w:i/>
          <w:lang w:eastAsia="cs-CZ"/>
        </w:rPr>
        <w:t>výstupem :</w:t>
      </w:r>
      <w:proofErr w:type="gramEnd"/>
      <w:r w:rsidRPr="009F3041">
        <w:rPr>
          <w:rFonts w:ascii="Times New Roman" w:hAnsi="Times New Roman" w:cs="Times New Roman"/>
          <w:i/>
          <w:lang w:eastAsia="cs-CZ"/>
        </w:rPr>
        <w:t xml:space="preserve"> </w:t>
      </w:r>
    </w:p>
    <w:p w:rsidR="009F3041" w:rsidRPr="009F3041" w:rsidRDefault="009F3041" w:rsidP="009F3041">
      <w:pPr>
        <w:pStyle w:val="Bezmezer"/>
        <w:rPr>
          <w:rFonts w:ascii="Times New Roman" w:hAnsi="Times New Roman" w:cs="Times New Roman"/>
          <w:i/>
          <w:lang w:eastAsia="cs-CZ"/>
        </w:rPr>
      </w:pPr>
      <w:r w:rsidRPr="009F3041">
        <w:rPr>
          <w:rFonts w:ascii="Times New Roman" w:hAnsi="Times New Roman" w:cs="Times New Roman"/>
          <w:i/>
          <w:lang w:eastAsia="cs-CZ"/>
        </w:rPr>
        <w:t xml:space="preserve">PS 12-14-02 </w:t>
      </w:r>
      <w:r w:rsidRPr="009F3041">
        <w:rPr>
          <w:rFonts w:ascii="Times New Roman" w:hAnsi="Times New Roman" w:cs="Times New Roman"/>
          <w:i/>
          <w:lang w:eastAsia="cs-CZ"/>
        </w:rPr>
        <w:tab/>
      </w:r>
      <w:r w:rsidRPr="009F3041">
        <w:rPr>
          <w:rFonts w:ascii="Times New Roman" w:hAnsi="Times New Roman" w:cs="Times New Roman"/>
          <w:i/>
          <w:lang w:eastAsia="cs-CZ"/>
        </w:rPr>
        <w:tab/>
        <w:t>… položky byly vypuštěny</w:t>
      </w:r>
    </w:p>
    <w:p w:rsidR="009F3041" w:rsidRPr="009F3041" w:rsidRDefault="009F3041" w:rsidP="009F3041">
      <w:pPr>
        <w:pStyle w:val="Bezmezer"/>
        <w:rPr>
          <w:rFonts w:ascii="Times New Roman" w:hAnsi="Times New Roman" w:cs="Times New Roman"/>
          <w:i/>
          <w:lang w:eastAsia="cs-CZ"/>
        </w:rPr>
      </w:pPr>
      <w:r w:rsidRPr="009F3041">
        <w:rPr>
          <w:rFonts w:ascii="Times New Roman" w:hAnsi="Times New Roman" w:cs="Times New Roman"/>
          <w:i/>
          <w:lang w:eastAsia="cs-CZ"/>
        </w:rPr>
        <w:t xml:space="preserve">PS 12-28-01.2 </w:t>
      </w:r>
      <w:r w:rsidRPr="009F3041">
        <w:rPr>
          <w:rFonts w:ascii="Times New Roman" w:hAnsi="Times New Roman" w:cs="Times New Roman"/>
          <w:i/>
          <w:lang w:eastAsia="cs-CZ"/>
        </w:rPr>
        <w:tab/>
        <w:t xml:space="preserve">… položky č. 31,33,55 byly vypuštěny a položka </w:t>
      </w:r>
      <w:proofErr w:type="gramStart"/>
      <w:r w:rsidRPr="009F3041">
        <w:rPr>
          <w:rFonts w:ascii="Times New Roman" w:hAnsi="Times New Roman" w:cs="Times New Roman"/>
          <w:i/>
          <w:lang w:eastAsia="cs-CZ"/>
        </w:rPr>
        <w:t>č.35</w:t>
      </w:r>
      <w:proofErr w:type="gramEnd"/>
      <w:r w:rsidRPr="009F3041">
        <w:rPr>
          <w:rFonts w:ascii="Times New Roman" w:hAnsi="Times New Roman" w:cs="Times New Roman"/>
          <w:i/>
          <w:lang w:eastAsia="cs-CZ"/>
        </w:rPr>
        <w:t xml:space="preserve"> doplněna</w:t>
      </w:r>
    </w:p>
    <w:p w:rsidR="009F3041" w:rsidRPr="009F3041" w:rsidRDefault="009F3041" w:rsidP="009F3041">
      <w:pPr>
        <w:pStyle w:val="Bezmezer"/>
        <w:rPr>
          <w:rFonts w:ascii="Times New Roman" w:hAnsi="Times New Roman" w:cs="Times New Roman"/>
          <w:i/>
          <w:lang w:eastAsia="cs-CZ"/>
        </w:rPr>
      </w:pPr>
      <w:r w:rsidRPr="009F3041">
        <w:rPr>
          <w:rFonts w:ascii="Times New Roman" w:hAnsi="Times New Roman" w:cs="Times New Roman"/>
          <w:i/>
          <w:lang w:eastAsia="cs-CZ"/>
        </w:rPr>
        <w:t xml:space="preserve">PS 62-14-01 </w:t>
      </w:r>
      <w:r w:rsidRPr="009F3041">
        <w:rPr>
          <w:rFonts w:ascii="Times New Roman" w:hAnsi="Times New Roman" w:cs="Times New Roman"/>
          <w:i/>
          <w:lang w:eastAsia="cs-CZ"/>
        </w:rPr>
        <w:tab/>
      </w:r>
      <w:r w:rsidRPr="009F3041">
        <w:rPr>
          <w:rFonts w:ascii="Times New Roman" w:hAnsi="Times New Roman" w:cs="Times New Roman"/>
          <w:i/>
          <w:lang w:eastAsia="cs-CZ"/>
        </w:rPr>
        <w:tab/>
        <w:t>… položky byly vypuštěny</w:t>
      </w:r>
    </w:p>
    <w:p w:rsidR="009F3041" w:rsidRPr="009F3041" w:rsidRDefault="009F3041" w:rsidP="009F3041">
      <w:pPr>
        <w:pStyle w:val="Bezmezer"/>
        <w:rPr>
          <w:rFonts w:ascii="Times New Roman" w:hAnsi="Times New Roman" w:cs="Times New Roman"/>
          <w:i/>
          <w:lang w:eastAsia="cs-CZ"/>
        </w:rPr>
      </w:pPr>
      <w:r w:rsidRPr="009F3041">
        <w:rPr>
          <w:rFonts w:ascii="Times New Roman" w:hAnsi="Times New Roman" w:cs="Times New Roman"/>
          <w:i/>
          <w:lang w:eastAsia="cs-CZ"/>
        </w:rPr>
        <w:t xml:space="preserve">SO 11-19-01 </w:t>
      </w:r>
      <w:r w:rsidRPr="009F3041">
        <w:rPr>
          <w:rFonts w:ascii="Times New Roman" w:hAnsi="Times New Roman" w:cs="Times New Roman"/>
          <w:i/>
          <w:lang w:eastAsia="cs-CZ"/>
        </w:rPr>
        <w:tab/>
      </w:r>
      <w:r w:rsidRPr="009F3041">
        <w:rPr>
          <w:rFonts w:ascii="Times New Roman" w:hAnsi="Times New Roman" w:cs="Times New Roman"/>
          <w:i/>
          <w:lang w:eastAsia="cs-CZ"/>
        </w:rPr>
        <w:tab/>
        <w:t>… položky byla vypuštěna</w:t>
      </w:r>
    </w:p>
    <w:p w:rsidR="009F3041" w:rsidRPr="009F3041" w:rsidRDefault="009F3041" w:rsidP="009F3041">
      <w:pPr>
        <w:pStyle w:val="Bezmezer"/>
        <w:rPr>
          <w:rFonts w:ascii="Times New Roman" w:hAnsi="Times New Roman" w:cs="Times New Roman"/>
          <w:i/>
          <w:lang w:eastAsia="cs-CZ"/>
        </w:rPr>
      </w:pPr>
      <w:r w:rsidRPr="009F3041">
        <w:rPr>
          <w:rFonts w:ascii="Times New Roman" w:hAnsi="Times New Roman" w:cs="Times New Roman"/>
          <w:i/>
          <w:lang w:eastAsia="cs-CZ"/>
        </w:rPr>
        <w:t xml:space="preserve">SO 12-15-01.1 </w:t>
      </w:r>
      <w:r w:rsidRPr="009F3041">
        <w:rPr>
          <w:rFonts w:ascii="Times New Roman" w:hAnsi="Times New Roman" w:cs="Times New Roman"/>
          <w:i/>
          <w:lang w:eastAsia="cs-CZ"/>
        </w:rPr>
        <w:tab/>
        <w:t>… položky byla vypuštěna</w:t>
      </w:r>
    </w:p>
    <w:p w:rsidR="009F3041" w:rsidRPr="009F3041" w:rsidRDefault="009F3041" w:rsidP="009F3041">
      <w:pPr>
        <w:pStyle w:val="Bezmezer"/>
        <w:rPr>
          <w:rFonts w:ascii="Times New Roman" w:hAnsi="Times New Roman" w:cs="Times New Roman"/>
          <w:i/>
          <w:lang w:eastAsia="cs-CZ"/>
        </w:rPr>
      </w:pPr>
      <w:r w:rsidRPr="009F3041">
        <w:rPr>
          <w:rFonts w:ascii="Times New Roman" w:hAnsi="Times New Roman" w:cs="Times New Roman"/>
          <w:i/>
          <w:lang w:eastAsia="cs-CZ"/>
        </w:rPr>
        <w:t xml:space="preserve">SO 61-19-87 </w:t>
      </w:r>
      <w:r w:rsidRPr="009F3041">
        <w:rPr>
          <w:rFonts w:ascii="Times New Roman" w:hAnsi="Times New Roman" w:cs="Times New Roman"/>
          <w:i/>
          <w:lang w:eastAsia="cs-CZ"/>
        </w:rPr>
        <w:tab/>
      </w:r>
      <w:r w:rsidRPr="009F3041">
        <w:rPr>
          <w:rFonts w:ascii="Times New Roman" w:hAnsi="Times New Roman" w:cs="Times New Roman"/>
          <w:i/>
          <w:lang w:eastAsia="cs-CZ"/>
        </w:rPr>
        <w:tab/>
        <w:t xml:space="preserve">… položka </w:t>
      </w:r>
      <w:proofErr w:type="gramStart"/>
      <w:r w:rsidRPr="009F3041">
        <w:rPr>
          <w:rFonts w:ascii="Times New Roman" w:hAnsi="Times New Roman" w:cs="Times New Roman"/>
          <w:i/>
          <w:lang w:eastAsia="cs-CZ"/>
        </w:rPr>
        <w:t>č.16</w:t>
      </w:r>
      <w:proofErr w:type="gramEnd"/>
      <w:r w:rsidRPr="009F3041">
        <w:rPr>
          <w:rFonts w:ascii="Times New Roman" w:hAnsi="Times New Roman" w:cs="Times New Roman"/>
          <w:i/>
          <w:lang w:eastAsia="cs-CZ"/>
        </w:rPr>
        <w:t xml:space="preserve"> byla doplněna </w:t>
      </w:r>
    </w:p>
    <w:p w:rsidR="00C82BEC" w:rsidRPr="009F3041" w:rsidRDefault="009F3041" w:rsidP="009F3041">
      <w:pPr>
        <w:pStyle w:val="Bezmezer"/>
        <w:rPr>
          <w:rFonts w:ascii="Times New Roman" w:hAnsi="Times New Roman" w:cs="Times New Roman"/>
          <w:i/>
          <w:lang w:eastAsia="cs-CZ"/>
        </w:rPr>
      </w:pPr>
      <w:r w:rsidRPr="009F3041">
        <w:rPr>
          <w:rFonts w:ascii="Times New Roman" w:hAnsi="Times New Roman" w:cs="Times New Roman"/>
          <w:i/>
          <w:lang w:eastAsia="cs-CZ"/>
        </w:rPr>
        <w:t>Opravené soupisy těchto objektů přikládáme přílohou.</w:t>
      </w:r>
      <w:r w:rsidRPr="009F3041">
        <w:rPr>
          <w:rFonts w:ascii="Times New Roman" w:hAnsi="Times New Roman" w:cs="Times New Roman"/>
          <w:i/>
          <w:u w:val="single"/>
          <w:lang w:eastAsia="cs-CZ"/>
        </w:rPr>
        <w:t xml:space="preserve"> </w:t>
      </w:r>
      <w:r w:rsidRPr="007D6686">
        <w:rPr>
          <w:rFonts w:ascii="Times New Roman" w:hAnsi="Times New Roman" w:cs="Times New Roman"/>
          <w:i/>
          <w:u w:val="single"/>
          <w:lang w:eastAsia="cs-CZ"/>
        </w:rPr>
        <w:t>Viz příloha.</w:t>
      </w:r>
    </w:p>
    <w:p w:rsidR="00C82BEC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951534" w:rsidRPr="003C656B" w:rsidRDefault="00951534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3C656B" w:rsidRDefault="0046755F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 xml:space="preserve">Dotaz </w:t>
      </w:r>
      <w:r w:rsidR="00995E35">
        <w:rPr>
          <w:rFonts w:ascii="Times New Roman" w:hAnsi="Times New Roman" w:cs="Times New Roman"/>
          <w:b/>
          <w:lang w:eastAsia="cs-CZ"/>
        </w:rPr>
        <w:t>č. 41</w:t>
      </w:r>
      <w:r w:rsidR="00C82BEC" w:rsidRPr="003C656B">
        <w:rPr>
          <w:rFonts w:ascii="Times New Roman" w:hAnsi="Times New Roman" w:cs="Times New Roman"/>
          <w:b/>
          <w:lang w:eastAsia="cs-CZ"/>
        </w:rPr>
        <w:t>:</w:t>
      </w:r>
    </w:p>
    <w:p w:rsidR="00995E35" w:rsidRPr="00995E35" w:rsidRDefault="00995E35" w:rsidP="00995E35">
      <w:pPr>
        <w:pStyle w:val="Bezmezer"/>
        <w:rPr>
          <w:rFonts w:ascii="Times New Roman" w:hAnsi="Times New Roman" w:cs="Times New Roman"/>
          <w:lang w:eastAsia="cs-CZ"/>
        </w:rPr>
      </w:pPr>
      <w:r w:rsidRPr="00995E35">
        <w:rPr>
          <w:rFonts w:ascii="Times New Roman" w:hAnsi="Times New Roman" w:cs="Times New Roman"/>
          <w:lang w:eastAsia="cs-CZ"/>
        </w:rPr>
        <w:t>Zadavatelem postoupená dokumentace – Technická specifikace ZTP uvádí na str. 9 v řádku Stavba celkem chybný termín začátku stavby (</w:t>
      </w:r>
      <w:proofErr w:type="gramStart"/>
      <w:r w:rsidRPr="00995E35">
        <w:rPr>
          <w:rFonts w:ascii="Times New Roman" w:hAnsi="Times New Roman" w:cs="Times New Roman"/>
          <w:lang w:eastAsia="cs-CZ"/>
        </w:rPr>
        <w:t>1.11.2018</w:t>
      </w:r>
      <w:proofErr w:type="gramEnd"/>
      <w:r w:rsidRPr="00995E35">
        <w:rPr>
          <w:rFonts w:ascii="Times New Roman" w:hAnsi="Times New Roman" w:cs="Times New Roman"/>
          <w:lang w:eastAsia="cs-CZ"/>
        </w:rPr>
        <w:t>) a tím i chybný celkový počet dní.</w:t>
      </w:r>
    </w:p>
    <w:p w:rsidR="0046755F" w:rsidRPr="00995E35" w:rsidRDefault="00995E35" w:rsidP="00995E35">
      <w:pPr>
        <w:pStyle w:val="Bezmezer"/>
        <w:rPr>
          <w:rFonts w:ascii="Times New Roman" w:hAnsi="Times New Roman" w:cs="Times New Roman"/>
          <w:lang w:eastAsia="cs-CZ"/>
        </w:rPr>
      </w:pPr>
      <w:r w:rsidRPr="00995E35">
        <w:rPr>
          <w:rFonts w:ascii="Times New Roman" w:hAnsi="Times New Roman" w:cs="Times New Roman"/>
          <w:lang w:eastAsia="cs-CZ"/>
        </w:rPr>
        <w:t>Žádáme zadavatele o opravu.</w:t>
      </w:r>
    </w:p>
    <w:p w:rsidR="00995E35" w:rsidRPr="003C656B" w:rsidRDefault="00995E35" w:rsidP="00995E35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F648C0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F648C0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9F3041" w:rsidRPr="00F648C0" w:rsidRDefault="009F3041" w:rsidP="009F3041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648C0">
        <w:rPr>
          <w:rFonts w:ascii="Times New Roman" w:eastAsia="Times New Roman" w:hAnsi="Times New Roman" w:cs="Times New Roman"/>
          <w:i/>
          <w:lang w:eastAsia="cs-CZ"/>
        </w:rPr>
        <w:t xml:space="preserve">Ano, termín </w:t>
      </w:r>
      <w:r w:rsidR="00DB058F" w:rsidRPr="00F648C0">
        <w:rPr>
          <w:rFonts w:ascii="Times New Roman" w:eastAsia="Times New Roman" w:hAnsi="Times New Roman" w:cs="Times New Roman"/>
          <w:i/>
          <w:lang w:eastAsia="cs-CZ"/>
        </w:rPr>
        <w:t xml:space="preserve">začátku stavby uvedený v posledním řádku tabulky stavebních postupů, vybraných prací a výluk </w:t>
      </w:r>
      <w:r w:rsidRPr="00F648C0">
        <w:rPr>
          <w:rFonts w:ascii="Times New Roman" w:eastAsia="Times New Roman" w:hAnsi="Times New Roman" w:cs="Times New Roman"/>
          <w:i/>
          <w:lang w:eastAsia="cs-CZ"/>
        </w:rPr>
        <w:t>je chybný.</w:t>
      </w:r>
      <w:r w:rsidR="00DB058F" w:rsidRPr="00F648C0">
        <w:rPr>
          <w:rFonts w:ascii="Times New Roman" w:eastAsia="Times New Roman" w:hAnsi="Times New Roman" w:cs="Times New Roman"/>
          <w:i/>
          <w:lang w:eastAsia="cs-CZ"/>
        </w:rPr>
        <w:t xml:space="preserve"> Jak vyplývá z druhého řádku předmětné tabulky, předpokládá se, že stavební postup č. 0 a přípravné práce budou probíhat od 01. 03. 2019.</w:t>
      </w:r>
    </w:p>
    <w:p w:rsidR="009F3041" w:rsidRPr="00F648C0" w:rsidRDefault="00DB058F" w:rsidP="009F3041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648C0">
        <w:rPr>
          <w:rFonts w:ascii="Times New Roman" w:eastAsia="Times New Roman" w:hAnsi="Times New Roman" w:cs="Times New Roman"/>
          <w:i/>
          <w:lang w:eastAsia="cs-CZ"/>
        </w:rPr>
        <w:t xml:space="preserve">Zadavatel z uvedeného důvodu opravuje </w:t>
      </w:r>
      <w:r w:rsidR="009F3041" w:rsidRPr="00F648C0">
        <w:rPr>
          <w:rFonts w:ascii="Times New Roman" w:eastAsia="Times New Roman" w:hAnsi="Times New Roman" w:cs="Times New Roman"/>
          <w:i/>
          <w:lang w:eastAsia="cs-CZ"/>
        </w:rPr>
        <w:t>termín a následně souč</w:t>
      </w:r>
      <w:r w:rsidRPr="00F648C0">
        <w:rPr>
          <w:rFonts w:ascii="Times New Roman" w:eastAsia="Times New Roman" w:hAnsi="Times New Roman" w:cs="Times New Roman"/>
          <w:i/>
          <w:lang w:eastAsia="cs-CZ"/>
        </w:rPr>
        <w:t>e</w:t>
      </w:r>
      <w:r w:rsidR="009F3041" w:rsidRPr="00F648C0">
        <w:rPr>
          <w:rFonts w:ascii="Times New Roman" w:eastAsia="Times New Roman" w:hAnsi="Times New Roman" w:cs="Times New Roman"/>
          <w:i/>
          <w:lang w:eastAsia="cs-CZ"/>
        </w:rPr>
        <w:t xml:space="preserve">t v posledním řádku tabulky ze str. 9 ZTP </w:t>
      </w:r>
      <w:r w:rsidRPr="00F648C0">
        <w:rPr>
          <w:rFonts w:ascii="Times New Roman" w:eastAsia="Times New Roman" w:hAnsi="Times New Roman" w:cs="Times New Roman"/>
          <w:i/>
          <w:lang w:eastAsia="cs-CZ"/>
        </w:rPr>
        <w:t>takto</w:t>
      </w:r>
      <w:r w:rsidR="009F3041" w:rsidRPr="00F648C0">
        <w:rPr>
          <w:rFonts w:ascii="Times New Roman" w:eastAsia="Times New Roman" w:hAnsi="Times New Roman" w:cs="Times New Roman"/>
          <w:i/>
          <w:lang w:eastAsia="cs-CZ"/>
        </w:rPr>
        <w:t>:</w:t>
      </w:r>
    </w:p>
    <w:tbl>
      <w:tblPr>
        <w:tblW w:w="8505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1"/>
        <w:gridCol w:w="993"/>
        <w:gridCol w:w="708"/>
        <w:gridCol w:w="993"/>
      </w:tblGrid>
      <w:tr w:rsidR="009F3041" w:rsidRPr="00F648C0" w:rsidTr="00242302">
        <w:trPr>
          <w:trHeight w:hRule="exact" w:val="139"/>
        </w:trPr>
        <w:tc>
          <w:tcPr>
            <w:tcW w:w="5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/>
            <w:vAlign w:val="bottom"/>
          </w:tcPr>
          <w:p w:rsidR="009F3041" w:rsidRPr="00F648C0" w:rsidRDefault="009F3041" w:rsidP="00242302">
            <w:pPr>
              <w:pStyle w:val="TPText-0Tabulka-Bold"/>
              <w:ind w:left="0"/>
            </w:pPr>
            <w:r w:rsidRPr="00F648C0">
              <w:t>Stavba celkem</w:t>
            </w:r>
          </w:p>
          <w:p w:rsidR="009F3041" w:rsidRPr="00F648C0" w:rsidRDefault="009F3041" w:rsidP="00242302">
            <w:pPr>
              <w:pStyle w:val="TPText-0neslovan"/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9F3041" w:rsidRPr="00F648C0" w:rsidRDefault="009F3041" w:rsidP="00242302">
            <w:pPr>
              <w:pStyle w:val="TPText-0Tabulka-Bold"/>
              <w:jc w:val="center"/>
            </w:pPr>
            <w:proofErr w:type="gramStart"/>
            <w:r w:rsidRPr="00F648C0">
              <w:t>01.03.19</w:t>
            </w:r>
            <w:proofErr w:type="gram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9F3041" w:rsidRPr="00F648C0" w:rsidRDefault="009F3041" w:rsidP="00242302">
            <w:pPr>
              <w:pStyle w:val="TPText-0Tabulka-Bold"/>
              <w:jc w:val="center"/>
            </w:pPr>
            <w:r w:rsidRPr="00F648C0">
              <w:t>812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9F3041" w:rsidRPr="00F648C0" w:rsidRDefault="009F3041" w:rsidP="00242302">
            <w:pPr>
              <w:pStyle w:val="TPText-0Tabulka-Bold"/>
              <w:jc w:val="center"/>
            </w:pPr>
            <w:proofErr w:type="gramStart"/>
            <w:r w:rsidRPr="00F648C0">
              <w:t>29.10.21</w:t>
            </w:r>
            <w:proofErr w:type="gramEnd"/>
          </w:p>
          <w:p w:rsidR="009F3041" w:rsidRPr="00F648C0" w:rsidRDefault="009F3041" w:rsidP="00242302">
            <w:pPr>
              <w:pStyle w:val="TPText-0Tabulka-Bold"/>
              <w:jc w:val="center"/>
            </w:pPr>
          </w:p>
        </w:tc>
      </w:tr>
      <w:tr w:rsidR="009F3041" w:rsidRPr="00F648C0" w:rsidTr="00242302">
        <w:trPr>
          <w:trHeight w:hRule="exact" w:val="154"/>
        </w:trPr>
        <w:tc>
          <w:tcPr>
            <w:tcW w:w="5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/>
            <w:vAlign w:val="bottom"/>
          </w:tcPr>
          <w:p w:rsidR="009F3041" w:rsidRPr="00F648C0" w:rsidRDefault="009F3041" w:rsidP="00242302">
            <w:pPr>
              <w:pStyle w:val="TPText-0neslovan"/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9F3041" w:rsidRPr="00F648C0" w:rsidRDefault="009F3041" w:rsidP="00242302">
            <w:pPr>
              <w:pStyle w:val="TPText-0neslovan"/>
              <w:jc w:val="center"/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9F3041" w:rsidRPr="00F648C0" w:rsidRDefault="009F3041" w:rsidP="00242302">
            <w:pPr>
              <w:pStyle w:val="TPText-0neslovan"/>
              <w:jc w:val="center"/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9F3041" w:rsidRPr="00F648C0" w:rsidRDefault="009F3041" w:rsidP="00242302">
            <w:pPr>
              <w:pStyle w:val="TPText-0neslovan"/>
              <w:jc w:val="center"/>
            </w:pPr>
          </w:p>
        </w:tc>
      </w:tr>
    </w:tbl>
    <w:p w:rsidR="009F3041" w:rsidRPr="00F648C0" w:rsidRDefault="009F3041" w:rsidP="009F3041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</w:p>
    <w:p w:rsidR="009F3041" w:rsidRPr="00F648C0" w:rsidRDefault="009F3041" w:rsidP="009F3041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648C0">
        <w:rPr>
          <w:rFonts w:ascii="Times New Roman" w:eastAsia="Times New Roman" w:hAnsi="Times New Roman" w:cs="Times New Roman"/>
          <w:i/>
          <w:lang w:eastAsia="cs-CZ"/>
        </w:rPr>
        <w:t xml:space="preserve">Tato oprava nemá vliv na termíny uvedené v příloze nabídky (Příloha_k_nabídce_R_Přerov2_CEF.docx) v bodech 8.2, </w:t>
      </w:r>
      <w:proofErr w:type="gramStart"/>
      <w:r w:rsidRPr="00F648C0">
        <w:rPr>
          <w:rFonts w:ascii="Times New Roman" w:eastAsia="Times New Roman" w:hAnsi="Times New Roman" w:cs="Times New Roman"/>
          <w:i/>
          <w:lang w:eastAsia="cs-CZ"/>
        </w:rPr>
        <w:t>8.4  Doba</w:t>
      </w:r>
      <w:proofErr w:type="gramEnd"/>
      <w:r w:rsidRPr="00F648C0">
        <w:rPr>
          <w:rFonts w:ascii="Times New Roman" w:eastAsia="Times New Roman" w:hAnsi="Times New Roman" w:cs="Times New Roman"/>
          <w:i/>
          <w:lang w:eastAsia="cs-CZ"/>
        </w:rPr>
        <w:t xml:space="preserve"> pro dokončení, Prodloužení doby pro dokončení a 8.2, 1.1.3.10  Doba pro uvedení do provozu</w:t>
      </w:r>
    </w:p>
    <w:p w:rsidR="009F3041" w:rsidRPr="00F648C0" w:rsidRDefault="009F3041" w:rsidP="009F3041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</w:p>
    <w:p w:rsidR="009F3041" w:rsidRDefault="009F3041" w:rsidP="009F3041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648C0">
        <w:rPr>
          <w:rFonts w:ascii="Times New Roman" w:eastAsia="Times New Roman" w:hAnsi="Times New Roman" w:cs="Times New Roman"/>
          <w:i/>
          <w:lang w:eastAsia="cs-CZ"/>
        </w:rPr>
        <w:t xml:space="preserve">Přikládáme opravenou tabulku ze strany 9 ZTP. </w:t>
      </w:r>
      <w:r w:rsidRPr="00F648C0">
        <w:rPr>
          <w:rFonts w:ascii="Times New Roman" w:eastAsia="Times New Roman" w:hAnsi="Times New Roman" w:cs="Times New Roman"/>
          <w:i/>
          <w:u w:val="single"/>
          <w:lang w:eastAsia="cs-CZ"/>
        </w:rPr>
        <w:t>Viz příloha.</w:t>
      </w:r>
    </w:p>
    <w:p w:rsidR="00C82BEC" w:rsidRDefault="00C82BEC" w:rsidP="003C656B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951534" w:rsidRPr="003C656B" w:rsidRDefault="00951534" w:rsidP="003C656B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C82BEC" w:rsidRPr="00FC28B6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FC28B6" w:rsidRDefault="00FC28B6" w:rsidP="00C82BEC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  <w:r w:rsidRPr="00FC28B6">
        <w:rPr>
          <w:rFonts w:ascii="Times New Roman" w:eastAsia="Times New Roman" w:hAnsi="Times New Roman" w:cs="Times New Roman"/>
          <w:b/>
          <w:lang w:eastAsia="cs-CZ"/>
        </w:rPr>
        <w:lastRenderedPageBreak/>
        <w:t>Dotaz č. 42:</w:t>
      </w:r>
    </w:p>
    <w:p w:rsidR="00C82BEC" w:rsidRPr="00FC28B6" w:rsidRDefault="00FC28B6" w:rsidP="00EE1026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FC28B6">
        <w:rPr>
          <w:rFonts w:ascii="Times New Roman" w:eastAsia="Times New Roman" w:hAnsi="Times New Roman" w:cs="Times New Roman"/>
          <w:lang w:eastAsia="cs-CZ"/>
        </w:rPr>
        <w:t xml:space="preserve">1SO12-17-01.1: </w:t>
      </w:r>
      <w:proofErr w:type="gramStart"/>
      <w:r w:rsidRPr="00FC28B6">
        <w:rPr>
          <w:rFonts w:ascii="Times New Roman" w:eastAsia="Times New Roman" w:hAnsi="Times New Roman" w:cs="Times New Roman"/>
          <w:lang w:eastAsia="cs-CZ"/>
        </w:rPr>
        <w:t>pol.č.</w:t>
      </w:r>
      <w:proofErr w:type="gramEnd"/>
      <w:r w:rsidRPr="00FC28B6">
        <w:rPr>
          <w:rFonts w:ascii="Times New Roman" w:eastAsia="Times New Roman" w:hAnsi="Times New Roman" w:cs="Times New Roman"/>
          <w:lang w:eastAsia="cs-CZ"/>
        </w:rPr>
        <w:t>41 soupisu prací je již obsažena v soupisu prací objektu SO12-17-01.3. Odstraní zadavatel tuto položku?</w:t>
      </w:r>
    </w:p>
    <w:p w:rsidR="00FC28B6" w:rsidRPr="00FC28B6" w:rsidRDefault="00FC28B6" w:rsidP="00EE1026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3C656B" w:rsidRPr="00FC28B6" w:rsidRDefault="00FC28B6" w:rsidP="00EE1026">
      <w:pPr>
        <w:pStyle w:val="Bezmezer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FC28B6">
        <w:rPr>
          <w:rFonts w:ascii="Times New Roman" w:eastAsia="Times New Roman" w:hAnsi="Times New Roman" w:cs="Times New Roman"/>
          <w:b/>
          <w:lang w:eastAsia="cs-CZ"/>
        </w:rPr>
        <w:t>Odpověď:</w:t>
      </w:r>
    </w:p>
    <w:p w:rsidR="00FC28B6" w:rsidRPr="00B15FEA" w:rsidRDefault="009F3041" w:rsidP="00EE1026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B15FEA">
        <w:rPr>
          <w:rFonts w:ascii="Times New Roman" w:eastAsia="Times New Roman" w:hAnsi="Times New Roman" w:cs="Times New Roman"/>
          <w:i/>
          <w:lang w:eastAsia="cs-CZ"/>
        </w:rPr>
        <w:t>Odpověď je stejná</w:t>
      </w:r>
      <w:r w:rsidR="00B15FEA">
        <w:rPr>
          <w:rFonts w:ascii="Times New Roman" w:eastAsia="Times New Roman" w:hAnsi="Times New Roman" w:cs="Times New Roman"/>
          <w:i/>
          <w:lang w:eastAsia="cs-CZ"/>
        </w:rPr>
        <w:t>,</w:t>
      </w:r>
      <w:r w:rsidRPr="00B15FEA">
        <w:rPr>
          <w:rFonts w:ascii="Times New Roman" w:eastAsia="Times New Roman" w:hAnsi="Times New Roman" w:cs="Times New Roman"/>
          <w:i/>
          <w:lang w:eastAsia="cs-CZ"/>
        </w:rPr>
        <w:t xml:space="preserve"> jak bylo odpovězeno v rámci Dotazů č.</w:t>
      </w:r>
      <w:r w:rsidR="00B15FEA">
        <w:rPr>
          <w:rFonts w:ascii="Times New Roman" w:eastAsia="Times New Roman" w:hAnsi="Times New Roman" w:cs="Times New Roman"/>
          <w:i/>
          <w:lang w:eastAsia="cs-CZ"/>
        </w:rPr>
        <w:t xml:space="preserve"> </w:t>
      </w:r>
      <w:r w:rsidRPr="00B15FEA">
        <w:rPr>
          <w:rFonts w:ascii="Times New Roman" w:eastAsia="Times New Roman" w:hAnsi="Times New Roman" w:cs="Times New Roman"/>
          <w:i/>
          <w:lang w:eastAsia="cs-CZ"/>
        </w:rPr>
        <w:t>2 pod Dotazem č. 26</w:t>
      </w:r>
      <w:r w:rsidR="00B15FEA">
        <w:rPr>
          <w:rFonts w:ascii="Times New Roman" w:eastAsia="Times New Roman" w:hAnsi="Times New Roman" w:cs="Times New Roman"/>
          <w:i/>
          <w:lang w:eastAsia="cs-CZ"/>
        </w:rPr>
        <w:t>.</w:t>
      </w:r>
    </w:p>
    <w:p w:rsidR="009F3041" w:rsidRDefault="009F3041" w:rsidP="00EE1026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9F3041" w:rsidRPr="00FC28B6" w:rsidRDefault="009F3041" w:rsidP="00EE1026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FC28B6" w:rsidRPr="00FC28B6" w:rsidRDefault="00FC28B6" w:rsidP="00FC28B6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  <w:r w:rsidRPr="00FC28B6">
        <w:rPr>
          <w:rFonts w:ascii="Times New Roman" w:eastAsia="Times New Roman" w:hAnsi="Times New Roman" w:cs="Times New Roman"/>
          <w:b/>
          <w:lang w:eastAsia="cs-CZ"/>
        </w:rPr>
        <w:t>Dotaz č. 43:</w:t>
      </w:r>
    </w:p>
    <w:p w:rsidR="00FC28B6" w:rsidRPr="00FC28B6" w:rsidRDefault="00FC28B6" w:rsidP="00FC28B6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FC28B6">
        <w:rPr>
          <w:rFonts w:ascii="Times New Roman" w:eastAsia="Times New Roman" w:hAnsi="Times New Roman" w:cs="Times New Roman"/>
          <w:lang w:eastAsia="cs-CZ"/>
        </w:rPr>
        <w:t xml:space="preserve">Ve Zvláštních technických podmínkách, </w:t>
      </w:r>
      <w:proofErr w:type="gramStart"/>
      <w:r w:rsidRPr="00FC28B6">
        <w:rPr>
          <w:rFonts w:ascii="Times New Roman" w:eastAsia="Times New Roman" w:hAnsi="Times New Roman" w:cs="Times New Roman"/>
          <w:lang w:eastAsia="cs-CZ"/>
        </w:rPr>
        <w:t>odst.4.6.1.1</w:t>
      </w:r>
      <w:proofErr w:type="gramEnd"/>
      <w:r w:rsidRPr="00FC28B6">
        <w:rPr>
          <w:rFonts w:ascii="Times New Roman" w:eastAsia="Times New Roman" w:hAnsi="Times New Roman" w:cs="Times New Roman"/>
          <w:lang w:eastAsia="cs-CZ"/>
        </w:rPr>
        <w:t>., je v souvislosti s dodávkou kolejnic a pražců používán pojem „Místo předání“. Zde má zhotovitel převzít materiál, který pro stavbu nakoupí zadavatel. Konkrétní poloha „Místa předání“ není v zadání určena, pouze je uvedeno, že v případě kolejnic to bude do 500km od stavby a v případě pražců do 200km od stavby. Součástí dodávky zhotovitele pak je doprava těchto kolejnic a pražců z „Místa předání“ na stavbu, přičemž příslušné položky pro dopravu ze soupisů prací budou čerpány dle konkrétních vzdáleností.</w:t>
      </w:r>
    </w:p>
    <w:p w:rsidR="00FC28B6" w:rsidRPr="00FC28B6" w:rsidRDefault="00FC28B6" w:rsidP="00FC28B6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FC28B6" w:rsidRPr="00FC28B6" w:rsidRDefault="00FC28B6" w:rsidP="00FC28B6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FC28B6">
        <w:rPr>
          <w:rFonts w:ascii="Times New Roman" w:eastAsia="Times New Roman" w:hAnsi="Times New Roman" w:cs="Times New Roman"/>
          <w:lang w:eastAsia="cs-CZ"/>
        </w:rPr>
        <w:t>Konstatujeme, že náklady na dopravu nejsou přímo úměrně závislé pouze na vzdálenosti, ale též na konkrétní trase, apod. Nelze tedy určit obecně platnou cenu dopravy za „</w:t>
      </w:r>
      <w:proofErr w:type="spellStart"/>
      <w:r w:rsidRPr="00FC28B6">
        <w:rPr>
          <w:rFonts w:ascii="Times New Roman" w:eastAsia="Times New Roman" w:hAnsi="Times New Roman" w:cs="Times New Roman"/>
          <w:lang w:eastAsia="cs-CZ"/>
        </w:rPr>
        <w:t>tkm</w:t>
      </w:r>
      <w:proofErr w:type="spellEnd"/>
      <w:r w:rsidRPr="00FC28B6">
        <w:rPr>
          <w:rFonts w:ascii="Times New Roman" w:eastAsia="Times New Roman" w:hAnsi="Times New Roman" w:cs="Times New Roman"/>
          <w:lang w:eastAsia="cs-CZ"/>
        </w:rPr>
        <w:t>“ bez znalosti relace. Proto žádáme zadavatele o konkrétní určení polohy „Místa předání“ již ve fázi výběrového řízení.</w:t>
      </w:r>
    </w:p>
    <w:p w:rsidR="00FC28B6" w:rsidRPr="00FC28B6" w:rsidRDefault="00FC28B6" w:rsidP="00FC28B6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FC28B6" w:rsidRPr="00FC28B6" w:rsidRDefault="00FC28B6" w:rsidP="00FC28B6">
      <w:pPr>
        <w:pStyle w:val="Bezmezer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FC28B6">
        <w:rPr>
          <w:rFonts w:ascii="Times New Roman" w:eastAsia="Times New Roman" w:hAnsi="Times New Roman" w:cs="Times New Roman"/>
          <w:b/>
          <w:lang w:eastAsia="cs-CZ"/>
        </w:rPr>
        <w:t>Odpověď:</w:t>
      </w:r>
    </w:p>
    <w:p w:rsidR="008C5BF8" w:rsidRDefault="007B715A" w:rsidP="008C5BF8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7B715A">
        <w:rPr>
          <w:rFonts w:ascii="Times New Roman" w:eastAsia="Times New Roman" w:hAnsi="Times New Roman" w:cs="Times New Roman"/>
          <w:i/>
          <w:lang w:eastAsia="cs-CZ"/>
        </w:rPr>
        <w:t>Pro položky za dopravu materiálu z centrální</w:t>
      </w:r>
      <w:r w:rsidR="00951534">
        <w:rPr>
          <w:rFonts w:ascii="Times New Roman" w:eastAsia="Times New Roman" w:hAnsi="Times New Roman" w:cs="Times New Roman"/>
          <w:i/>
          <w:lang w:eastAsia="cs-CZ"/>
        </w:rPr>
        <w:t>ho</w:t>
      </w:r>
      <w:r w:rsidRPr="007B715A">
        <w:rPr>
          <w:rFonts w:ascii="Times New Roman" w:eastAsia="Times New Roman" w:hAnsi="Times New Roman" w:cs="Times New Roman"/>
          <w:i/>
          <w:lang w:eastAsia="cs-CZ"/>
        </w:rPr>
        <w:t xml:space="preserve"> nákupu (CNM-II) předpokládáme Místa předání pro kolejnice R260 </w:t>
      </w:r>
      <w:proofErr w:type="spellStart"/>
      <w:r w:rsidRPr="007B715A">
        <w:rPr>
          <w:rFonts w:ascii="Times New Roman" w:eastAsia="Times New Roman" w:hAnsi="Times New Roman" w:cs="Times New Roman"/>
          <w:i/>
          <w:lang w:eastAsia="cs-CZ"/>
        </w:rPr>
        <w:t>žst</w:t>
      </w:r>
      <w:proofErr w:type="spellEnd"/>
      <w:r w:rsidRPr="007B715A">
        <w:rPr>
          <w:rFonts w:ascii="Times New Roman" w:eastAsia="Times New Roman" w:hAnsi="Times New Roman" w:cs="Times New Roman"/>
          <w:i/>
          <w:lang w:eastAsia="cs-CZ"/>
        </w:rPr>
        <w:t xml:space="preserve">. České Budějovice, pro kolejnice R350T </w:t>
      </w:r>
      <w:proofErr w:type="spellStart"/>
      <w:r w:rsidRPr="007B715A">
        <w:rPr>
          <w:rFonts w:ascii="Times New Roman" w:eastAsia="Times New Roman" w:hAnsi="Times New Roman" w:cs="Times New Roman"/>
          <w:i/>
          <w:lang w:eastAsia="cs-CZ"/>
        </w:rPr>
        <w:t>žst</w:t>
      </w:r>
      <w:proofErr w:type="spellEnd"/>
      <w:r w:rsidRPr="007B715A">
        <w:rPr>
          <w:rFonts w:ascii="Times New Roman" w:eastAsia="Times New Roman" w:hAnsi="Times New Roman" w:cs="Times New Roman"/>
          <w:i/>
          <w:lang w:eastAsia="cs-CZ"/>
        </w:rPr>
        <w:t>. Ústí nad Labem a pro vystrojené pražce výrobní závod ŽPSV Uherský Ostroh. V průběhu realizace stav</w:t>
      </w:r>
      <w:r w:rsidR="00406944">
        <w:rPr>
          <w:rFonts w:ascii="Times New Roman" w:eastAsia="Times New Roman" w:hAnsi="Times New Roman" w:cs="Times New Roman"/>
          <w:i/>
          <w:lang w:eastAsia="cs-CZ"/>
        </w:rPr>
        <w:t>by budou tyto položky čerpány dl</w:t>
      </w:r>
      <w:r w:rsidRPr="007B715A">
        <w:rPr>
          <w:rFonts w:ascii="Times New Roman" w:eastAsia="Times New Roman" w:hAnsi="Times New Roman" w:cs="Times New Roman"/>
          <w:i/>
          <w:lang w:eastAsia="cs-CZ"/>
        </w:rPr>
        <w:t>e skutečných Míst předání.</w:t>
      </w:r>
    </w:p>
    <w:p w:rsidR="006B727D" w:rsidRDefault="006B727D" w:rsidP="006B727D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  <w:r>
        <w:rPr>
          <w:rFonts w:ascii="Times New Roman" w:eastAsia="Times New Roman" w:hAnsi="Times New Roman" w:cs="Times New Roman"/>
          <w:i/>
          <w:lang w:eastAsia="cs-CZ"/>
        </w:rPr>
        <w:t>Byl opraven soupis prací:</w:t>
      </w:r>
    </w:p>
    <w:p w:rsidR="008C5BF8" w:rsidRPr="008C5BF8" w:rsidRDefault="008C5BF8" w:rsidP="008C5BF8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8C5BF8">
        <w:rPr>
          <w:rFonts w:ascii="Times New Roman" w:eastAsia="Times New Roman" w:hAnsi="Times New Roman" w:cs="Times New Roman"/>
          <w:i/>
          <w:lang w:eastAsia="cs-CZ"/>
        </w:rPr>
        <w:t>SP_SO 11-17-01_1_B.xls</w:t>
      </w:r>
    </w:p>
    <w:p w:rsidR="008C5BF8" w:rsidRPr="008C5BF8" w:rsidRDefault="008C5BF8" w:rsidP="008C5BF8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8C5BF8">
        <w:rPr>
          <w:rFonts w:ascii="Times New Roman" w:eastAsia="Times New Roman" w:hAnsi="Times New Roman" w:cs="Times New Roman"/>
          <w:i/>
          <w:lang w:eastAsia="cs-CZ"/>
        </w:rPr>
        <w:t>SP_SO 12-17-01_1_B.xls</w:t>
      </w:r>
    </w:p>
    <w:p w:rsidR="008C5BF8" w:rsidRPr="008C5BF8" w:rsidRDefault="008C5BF8" w:rsidP="008C5BF8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8C5BF8">
        <w:rPr>
          <w:rFonts w:ascii="Times New Roman" w:eastAsia="Times New Roman" w:hAnsi="Times New Roman" w:cs="Times New Roman"/>
          <w:i/>
          <w:lang w:eastAsia="cs-CZ"/>
        </w:rPr>
        <w:t>SP_SO 19-17-01_1_A.xls</w:t>
      </w:r>
    </w:p>
    <w:p w:rsidR="008C5BF8" w:rsidRPr="008C5BF8" w:rsidRDefault="008C5BF8" w:rsidP="008C5BF8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8C5BF8">
        <w:rPr>
          <w:rFonts w:ascii="Times New Roman" w:eastAsia="Times New Roman" w:hAnsi="Times New Roman" w:cs="Times New Roman"/>
          <w:i/>
          <w:lang w:eastAsia="cs-CZ"/>
        </w:rPr>
        <w:t>SP_SO 19-17-02_1_A.xls</w:t>
      </w:r>
    </w:p>
    <w:p w:rsidR="008C5BF8" w:rsidRDefault="008C5BF8" w:rsidP="008C5BF8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8C5BF8">
        <w:rPr>
          <w:rFonts w:ascii="Times New Roman" w:eastAsia="Times New Roman" w:hAnsi="Times New Roman" w:cs="Times New Roman"/>
          <w:i/>
          <w:lang w:eastAsia="cs-CZ"/>
        </w:rPr>
        <w:t>SP_SO 61-17-01_1_A.xls</w:t>
      </w:r>
    </w:p>
    <w:p w:rsidR="006B727D" w:rsidRPr="006B727D" w:rsidRDefault="006B727D" w:rsidP="006B727D">
      <w:pPr>
        <w:pStyle w:val="Bezmezer"/>
        <w:jc w:val="both"/>
        <w:rPr>
          <w:rFonts w:ascii="Times New Roman" w:eastAsia="Times New Roman" w:hAnsi="Times New Roman" w:cs="Times New Roman"/>
          <w:i/>
          <w:u w:val="single"/>
          <w:lang w:eastAsia="cs-CZ"/>
        </w:rPr>
      </w:pPr>
      <w:r w:rsidRPr="006B727D">
        <w:rPr>
          <w:rFonts w:ascii="Times New Roman" w:eastAsia="Times New Roman" w:hAnsi="Times New Roman" w:cs="Times New Roman"/>
          <w:i/>
          <w:u w:val="single"/>
          <w:lang w:eastAsia="cs-CZ"/>
        </w:rPr>
        <w:t>V</w:t>
      </w:r>
      <w:r w:rsidRPr="006B727D">
        <w:rPr>
          <w:rFonts w:ascii="Times New Roman" w:eastAsia="Times New Roman" w:hAnsi="Times New Roman" w:cs="Times New Roman"/>
          <w:i/>
          <w:u w:val="single"/>
          <w:lang w:eastAsia="cs-CZ"/>
        </w:rPr>
        <w:t>iz příloha</w:t>
      </w:r>
      <w:r>
        <w:rPr>
          <w:rFonts w:ascii="Times New Roman" w:eastAsia="Times New Roman" w:hAnsi="Times New Roman" w:cs="Times New Roman"/>
          <w:i/>
          <w:u w:val="single"/>
          <w:lang w:eastAsia="cs-CZ"/>
        </w:rPr>
        <w:t>.</w:t>
      </w:r>
    </w:p>
    <w:p w:rsidR="008C5BF8" w:rsidRDefault="008C5BF8" w:rsidP="008C5BF8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</w:p>
    <w:p w:rsidR="009363D5" w:rsidRDefault="009363D5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B35C0E" w:rsidRPr="00F45479" w:rsidRDefault="00B35C0E" w:rsidP="00C51932">
      <w:pPr>
        <w:spacing w:after="0" w:line="240" w:lineRule="auto"/>
        <w:ind w:firstLine="567"/>
        <w:rPr>
          <w:rFonts w:ascii="Times New Roman" w:eastAsia="Times New Roman" w:hAnsi="Times New Roman" w:cs="Times New Roman"/>
          <w:lang w:eastAsia="cs-CZ"/>
        </w:rPr>
      </w:pPr>
    </w:p>
    <w:p w:rsidR="00E95F2D" w:rsidRPr="00F614E7" w:rsidRDefault="00E95F2D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614E7">
        <w:rPr>
          <w:rFonts w:ascii="Times New Roman" w:eastAsia="Times New Roman" w:hAnsi="Times New Roman" w:cs="Times New Roman"/>
          <w:lang w:eastAsia="cs-CZ"/>
        </w:rPr>
        <w:t xml:space="preserve">Vzhledem ke </w:t>
      </w:r>
      <w:r w:rsidRPr="00347BE5">
        <w:rPr>
          <w:rFonts w:ascii="Times New Roman" w:eastAsia="Times New Roman" w:hAnsi="Times New Roman" w:cs="Times New Roman"/>
          <w:lang w:eastAsia="cs-CZ"/>
        </w:rPr>
        <w:t>skutečnosti, že b</w:t>
      </w:r>
      <w:r w:rsidR="00B35C0E" w:rsidRPr="00347BE5">
        <w:rPr>
          <w:rFonts w:ascii="Times New Roman" w:eastAsia="Times New Roman" w:hAnsi="Times New Roman" w:cs="Times New Roman"/>
          <w:lang w:eastAsia="cs-CZ"/>
        </w:rPr>
        <w:t xml:space="preserve">yly zadavatelem provedeny </w:t>
      </w:r>
      <w:r w:rsidR="00B35C0E" w:rsidRPr="00347BE5">
        <w:rPr>
          <w:rFonts w:ascii="Times New Roman" w:eastAsia="Times New Roman" w:hAnsi="Times New Roman" w:cs="Times New Roman"/>
          <w:b/>
          <w:lang w:eastAsia="cs-CZ"/>
        </w:rPr>
        <w:t>změny/doplnění</w:t>
      </w:r>
      <w:r w:rsidRPr="00347BE5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="00B35C0E" w:rsidRPr="00347BE5">
        <w:rPr>
          <w:rFonts w:ascii="Times New Roman" w:eastAsia="Times New Roman" w:hAnsi="Times New Roman" w:cs="Times New Roman"/>
          <w:b/>
          <w:lang w:eastAsia="cs-CZ"/>
        </w:rPr>
        <w:t>zadávací</w:t>
      </w:r>
      <w:r w:rsidRPr="00347BE5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="00B35C0E" w:rsidRPr="00B35C0E">
        <w:rPr>
          <w:rFonts w:ascii="Times New Roman" w:eastAsia="Times New Roman" w:hAnsi="Times New Roman" w:cs="Times New Roman"/>
          <w:b/>
          <w:lang w:eastAsia="cs-CZ"/>
        </w:rPr>
        <w:t>dokumentace</w:t>
      </w:r>
      <w:r w:rsidRPr="00F614E7">
        <w:rPr>
          <w:rFonts w:ascii="Times New Roman" w:eastAsia="Times New Roman" w:hAnsi="Times New Roman" w:cs="Times New Roman"/>
          <w:lang w:eastAsia="cs-CZ"/>
        </w:rPr>
        <w:t>, postupuje</w:t>
      </w:r>
      <w:r>
        <w:rPr>
          <w:rFonts w:ascii="Times New Roman" w:eastAsia="Times New Roman" w:hAnsi="Times New Roman" w:cs="Times New Roman"/>
          <w:lang w:eastAsia="cs-CZ"/>
        </w:rPr>
        <w:t xml:space="preserve"> zadavatel v souladu s ust. § 99 odst. 2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lang w:eastAsia="cs-CZ"/>
        </w:rPr>
        <w:t>ZZVZ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a prodlužuje lhůtu pro podání nabídek ze dne </w:t>
      </w:r>
      <w:r w:rsidRPr="00F614E7">
        <w:rPr>
          <w:rFonts w:ascii="Times New Roman" w:eastAsia="Times New Roman" w:hAnsi="Times New Roman" w:cs="Times New Roman"/>
          <w:lang w:eastAsia="cs-CZ"/>
        </w:rPr>
        <w:br/>
      </w:r>
      <w:r w:rsidR="00995E35">
        <w:rPr>
          <w:rFonts w:ascii="Times New Roman" w:eastAsia="Times New Roman" w:hAnsi="Times New Roman" w:cs="Times New Roman"/>
          <w:lang w:eastAsia="cs-CZ"/>
        </w:rPr>
        <w:t>7</w:t>
      </w:r>
      <w:r w:rsidR="00D34683">
        <w:rPr>
          <w:rFonts w:ascii="Times New Roman" w:eastAsia="Times New Roman" w:hAnsi="Times New Roman" w:cs="Times New Roman"/>
          <w:lang w:eastAsia="cs-CZ"/>
        </w:rPr>
        <w:t>. 1</w:t>
      </w:r>
      <w:r w:rsidR="00995E35">
        <w:rPr>
          <w:rFonts w:ascii="Times New Roman" w:eastAsia="Times New Roman" w:hAnsi="Times New Roman" w:cs="Times New Roman"/>
          <w:lang w:eastAsia="cs-CZ"/>
        </w:rPr>
        <w:t>1</w:t>
      </w:r>
      <w:r w:rsidR="00D34683">
        <w:rPr>
          <w:rFonts w:ascii="Times New Roman" w:eastAsia="Times New Roman" w:hAnsi="Times New Roman" w:cs="Times New Roman"/>
          <w:lang w:eastAsia="cs-CZ"/>
        </w:rPr>
        <w:t>. 2018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na den </w:t>
      </w:r>
      <w:r w:rsidR="00995E35">
        <w:rPr>
          <w:rFonts w:ascii="Times New Roman" w:eastAsia="Times New Roman" w:hAnsi="Times New Roman" w:cs="Times New Roman"/>
          <w:lang w:eastAsia="cs-CZ"/>
        </w:rPr>
        <w:t>8</w:t>
      </w:r>
      <w:r w:rsidR="00D34683">
        <w:rPr>
          <w:rFonts w:ascii="Times New Roman" w:eastAsia="Times New Roman" w:hAnsi="Times New Roman" w:cs="Times New Roman"/>
          <w:lang w:eastAsia="cs-CZ"/>
        </w:rPr>
        <w:t>. 1</w:t>
      </w:r>
      <w:r w:rsidR="00995E35">
        <w:rPr>
          <w:rFonts w:ascii="Times New Roman" w:eastAsia="Times New Roman" w:hAnsi="Times New Roman" w:cs="Times New Roman"/>
          <w:lang w:eastAsia="cs-CZ"/>
        </w:rPr>
        <w:t>1</w:t>
      </w:r>
      <w:r w:rsidR="00D34683">
        <w:rPr>
          <w:rFonts w:ascii="Times New Roman" w:eastAsia="Times New Roman" w:hAnsi="Times New Roman" w:cs="Times New Roman"/>
          <w:lang w:eastAsia="cs-CZ"/>
        </w:rPr>
        <w:t>. 2018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, tedy o 1 </w:t>
      </w:r>
      <w:r>
        <w:rPr>
          <w:rFonts w:ascii="Times New Roman" w:eastAsia="Times New Roman" w:hAnsi="Times New Roman" w:cs="Times New Roman"/>
          <w:lang w:eastAsia="cs-CZ"/>
        </w:rPr>
        <w:t>pracovní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den. </w:t>
      </w:r>
    </w:p>
    <w:p w:rsidR="00347BE5" w:rsidRPr="00F45479" w:rsidRDefault="00347BE5" w:rsidP="00347BE5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347BE5" w:rsidRPr="005D3153" w:rsidRDefault="00347BE5" w:rsidP="00347BE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Zadavatel je dle § 212 odst. 4 ZZVZ v případě změny informací uvedených ve formuláři povinen odeslat opravný formulář.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Formulář F14 – Oprava – Oznámení změn nebo dodatečných informací bude uveřejněn na webovém portálu </w:t>
      </w:r>
      <w:hyperlink r:id="rId10" w:history="1">
        <w:r w:rsidRPr="00F614E7">
          <w:rPr>
            <w:rFonts w:ascii="Times New Roman" w:eastAsia="Times New Roman" w:hAnsi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F614E7">
        <w:rPr>
          <w:rFonts w:ascii="Times New Roman" w:eastAsia="Times New Roman" w:hAnsi="Times New Roman" w:cs="Times New Roman"/>
          <w:lang w:eastAsia="cs-CZ"/>
        </w:rPr>
        <w:t xml:space="preserve"> (</w:t>
      </w:r>
      <w:r>
        <w:rPr>
          <w:rFonts w:ascii="Times New Roman" w:eastAsia="Times New Roman" w:hAnsi="Times New Roman" w:cs="Times New Roman"/>
          <w:lang w:eastAsia="cs-CZ"/>
        </w:rPr>
        <w:t xml:space="preserve">evidenční č. </w:t>
      </w:r>
      <w:r w:rsidRPr="00F665B8">
        <w:rPr>
          <w:rFonts w:ascii="Times New Roman" w:eastAsia="Times New Roman" w:hAnsi="Times New Roman" w:cs="Times New Roman"/>
          <w:lang w:eastAsia="cs-CZ"/>
        </w:rPr>
        <w:t>VZ Z2018-033536)</w:t>
      </w:r>
      <w:r>
        <w:rPr>
          <w:rFonts w:ascii="Times New Roman" w:eastAsia="Times New Roman" w:hAnsi="Times New Roman" w:cs="Times New Roman"/>
          <w:lang w:eastAsia="cs-CZ"/>
        </w:rPr>
        <w:t xml:space="preserve">. </w:t>
      </w:r>
      <w:r w:rsidRPr="005D3153">
        <w:rPr>
          <w:rFonts w:ascii="Times New Roman" w:eastAsia="Times New Roman" w:hAnsi="Times New Roman" w:cs="Times New Roman"/>
          <w:lang w:eastAsia="cs-CZ"/>
        </w:rPr>
        <w:t>Změny se týkají těchto ustanovení:</w:t>
      </w:r>
    </w:p>
    <w:p w:rsidR="00200ED7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200ED7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E71DD">
        <w:rPr>
          <w:rFonts w:ascii="Times New Roman" w:eastAsia="Times New Roman" w:hAnsi="Times New Roman" w:cs="Times New Roman"/>
          <w:b/>
          <w:lang w:eastAsia="cs-CZ"/>
        </w:rPr>
        <w:t xml:space="preserve">Oddíl IV. </w:t>
      </w:r>
      <w:r>
        <w:rPr>
          <w:rFonts w:ascii="Times New Roman" w:eastAsia="Times New Roman" w:hAnsi="Times New Roman" w:cs="Times New Roman"/>
          <w:b/>
          <w:lang w:eastAsia="cs-CZ"/>
        </w:rPr>
        <w:t>2.2</w:t>
      </w:r>
      <w:r w:rsidRPr="000E71DD">
        <w:rPr>
          <w:rFonts w:ascii="Times New Roman" w:eastAsia="Times New Roman" w:hAnsi="Times New Roman" w:cs="Times New Roman"/>
          <w:b/>
          <w:lang w:eastAsia="cs-CZ"/>
        </w:rPr>
        <w:t xml:space="preserve">): </w:t>
      </w:r>
    </w:p>
    <w:p w:rsidR="00200ED7" w:rsidRPr="000E71DD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E71DD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="00995E35">
        <w:rPr>
          <w:rFonts w:ascii="Times New Roman" w:eastAsia="Times New Roman" w:hAnsi="Times New Roman" w:cs="Times New Roman"/>
          <w:lang w:eastAsia="cs-CZ"/>
        </w:rPr>
        <w:t>5. 11. 2018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Pr="000E71DD">
        <w:rPr>
          <w:rFonts w:ascii="Times New Roman" w:eastAsia="Times New Roman" w:hAnsi="Times New Roman" w:cs="Times New Roman"/>
          <w:lang w:eastAsia="cs-CZ"/>
        </w:rPr>
        <w:t>v 1</w:t>
      </w:r>
      <w:r w:rsidR="00995E35">
        <w:rPr>
          <w:rFonts w:ascii="Times New Roman" w:eastAsia="Times New Roman" w:hAnsi="Times New Roman" w:cs="Times New Roman"/>
          <w:lang w:eastAsia="cs-CZ"/>
        </w:rPr>
        <w:t>1</w:t>
      </w:r>
      <w:r w:rsidRPr="000E71DD">
        <w:rPr>
          <w:rFonts w:ascii="Times New Roman" w:eastAsia="Times New Roman" w:hAnsi="Times New Roman" w:cs="Times New Roman"/>
          <w:lang w:eastAsia="cs-CZ"/>
        </w:rPr>
        <w:t>:</w:t>
      </w:r>
      <w:r w:rsidR="00995E35">
        <w:rPr>
          <w:rFonts w:ascii="Times New Roman" w:eastAsia="Times New Roman" w:hAnsi="Times New Roman" w:cs="Times New Roman"/>
          <w:lang w:eastAsia="cs-CZ"/>
        </w:rPr>
        <w:t>3</w:t>
      </w:r>
      <w:r w:rsidRPr="000E71DD">
        <w:rPr>
          <w:rFonts w:ascii="Times New Roman" w:eastAsia="Times New Roman" w:hAnsi="Times New Roman" w:cs="Times New Roman"/>
          <w:lang w:eastAsia="cs-CZ"/>
        </w:rPr>
        <w:t xml:space="preserve">0 hod. a nahrazujeme datem </w:t>
      </w:r>
      <w:r w:rsidR="00995E35">
        <w:rPr>
          <w:rFonts w:ascii="Times New Roman" w:eastAsia="Times New Roman" w:hAnsi="Times New Roman" w:cs="Times New Roman"/>
          <w:lang w:eastAsia="cs-CZ"/>
        </w:rPr>
        <w:t>8. 11. 2018</w:t>
      </w:r>
      <w:r w:rsidRPr="000E71DD">
        <w:rPr>
          <w:rFonts w:ascii="Times New Roman" w:eastAsia="Times New Roman" w:hAnsi="Times New Roman" w:cs="Times New Roman"/>
          <w:lang w:eastAsia="cs-CZ"/>
        </w:rPr>
        <w:t xml:space="preserve"> v 1</w:t>
      </w:r>
      <w:r w:rsidR="00995E35">
        <w:rPr>
          <w:rFonts w:ascii="Times New Roman" w:eastAsia="Times New Roman" w:hAnsi="Times New Roman" w:cs="Times New Roman"/>
          <w:lang w:eastAsia="cs-CZ"/>
        </w:rPr>
        <w:t>1</w:t>
      </w:r>
      <w:r w:rsidRPr="000E71DD">
        <w:rPr>
          <w:rFonts w:ascii="Times New Roman" w:eastAsia="Times New Roman" w:hAnsi="Times New Roman" w:cs="Times New Roman"/>
          <w:lang w:eastAsia="cs-CZ"/>
        </w:rPr>
        <w:t>:</w:t>
      </w:r>
      <w:r w:rsidR="00995E35">
        <w:rPr>
          <w:rFonts w:ascii="Times New Roman" w:eastAsia="Times New Roman" w:hAnsi="Times New Roman" w:cs="Times New Roman"/>
          <w:lang w:eastAsia="cs-CZ"/>
        </w:rPr>
        <w:t>3</w:t>
      </w:r>
      <w:r w:rsidRPr="000E71DD">
        <w:rPr>
          <w:rFonts w:ascii="Times New Roman" w:eastAsia="Times New Roman" w:hAnsi="Times New Roman" w:cs="Times New Roman"/>
          <w:lang w:eastAsia="cs-CZ"/>
        </w:rPr>
        <w:t>0 hod.,</w:t>
      </w:r>
      <w:r w:rsidRPr="000E71DD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200ED7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E71DD">
        <w:rPr>
          <w:rFonts w:ascii="Times New Roman" w:eastAsia="Times New Roman" w:hAnsi="Times New Roman" w:cs="Times New Roman"/>
          <w:b/>
          <w:lang w:eastAsia="cs-CZ"/>
        </w:rPr>
        <w:t xml:space="preserve">Oddíl IV. </w:t>
      </w:r>
      <w:r>
        <w:rPr>
          <w:rFonts w:ascii="Times New Roman" w:eastAsia="Times New Roman" w:hAnsi="Times New Roman" w:cs="Times New Roman"/>
          <w:b/>
          <w:lang w:eastAsia="cs-CZ"/>
        </w:rPr>
        <w:t>2</w:t>
      </w:r>
      <w:r w:rsidRPr="000E71DD">
        <w:rPr>
          <w:rFonts w:ascii="Times New Roman" w:eastAsia="Times New Roman" w:hAnsi="Times New Roman" w:cs="Times New Roman"/>
          <w:b/>
          <w:lang w:eastAsia="cs-CZ"/>
        </w:rPr>
        <w:t xml:space="preserve">.7): </w:t>
      </w:r>
    </w:p>
    <w:p w:rsidR="00200ED7" w:rsidRPr="006D0432" w:rsidRDefault="00995E35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995E35">
        <w:rPr>
          <w:rFonts w:ascii="Times New Roman" w:eastAsia="Times New Roman" w:hAnsi="Times New Roman" w:cs="Times New Roman"/>
          <w:lang w:eastAsia="cs-CZ"/>
        </w:rPr>
        <w:t xml:space="preserve">rušíme datum 5. 11. 2018 v 11:30 hod. a nahrazujeme datem 8. 11. 2018 v 11:30 </w:t>
      </w:r>
      <w:proofErr w:type="gramStart"/>
      <w:r w:rsidRPr="00995E35">
        <w:rPr>
          <w:rFonts w:ascii="Times New Roman" w:eastAsia="Times New Roman" w:hAnsi="Times New Roman" w:cs="Times New Roman"/>
          <w:lang w:eastAsia="cs-CZ"/>
        </w:rPr>
        <w:t>hod.,</w:t>
      </w:r>
      <w:r w:rsidR="00200ED7" w:rsidRPr="000E71DD">
        <w:rPr>
          <w:rFonts w:ascii="Times New Roman" w:eastAsia="Times New Roman" w:hAnsi="Times New Roman" w:cs="Times New Roman"/>
          <w:lang w:eastAsia="cs-CZ"/>
        </w:rPr>
        <w:t>.</w:t>
      </w:r>
      <w:proofErr w:type="gramEnd"/>
    </w:p>
    <w:p w:rsidR="00E42975" w:rsidRPr="00231D20" w:rsidRDefault="00E42975" w:rsidP="00231D20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016D5C" w:rsidRPr="00016D5C" w:rsidRDefault="00016D5C" w:rsidP="00016D5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995E35">
        <w:rPr>
          <w:rFonts w:ascii="Times New Roman" w:hAnsi="Times New Roman" w:cs="Times New Roman"/>
          <w:lang w:eastAsia="cs-CZ"/>
        </w:rPr>
        <w:t xml:space="preserve">Vysvětlení/ změnu/ doplnění zadávací </w:t>
      </w:r>
      <w:r w:rsidRPr="00016D5C">
        <w:rPr>
          <w:rFonts w:ascii="Times New Roman" w:hAnsi="Times New Roman" w:cs="Times New Roman"/>
          <w:lang w:eastAsia="cs-CZ"/>
        </w:rPr>
        <w:t xml:space="preserve">dokumentace včetně příloh zadavatel uveřejňuje na profilu zadavatele na webovém portálu </w:t>
      </w:r>
      <w:hyperlink r:id="rId11" w:history="1">
        <w:r w:rsidRPr="00016D5C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016D5C">
        <w:rPr>
          <w:rFonts w:ascii="Times New Roman" w:hAnsi="Times New Roman" w:cs="Times New Roman"/>
          <w:u w:val="single"/>
          <w:lang w:eastAsia="cs-CZ"/>
        </w:rPr>
        <w:t>.</w:t>
      </w:r>
    </w:p>
    <w:p w:rsidR="00E42975" w:rsidRPr="000274CE" w:rsidRDefault="00E42975" w:rsidP="00016D5C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D54D5D" w:rsidRDefault="00D54D5D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BE53B6" w:rsidRPr="00B15FEA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B15FEA">
        <w:rPr>
          <w:rFonts w:ascii="Times New Roman" w:hAnsi="Times New Roman" w:cs="Times New Roman"/>
          <w:b/>
          <w:bCs/>
          <w:lang w:eastAsia="cs-CZ"/>
        </w:rPr>
        <w:lastRenderedPageBreak/>
        <w:t>Příloha:</w:t>
      </w:r>
    </w:p>
    <w:p w:rsidR="006F1BAA" w:rsidRPr="00B15FEA" w:rsidRDefault="006F1BAA" w:rsidP="006F1BAA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B15FEA">
        <w:rPr>
          <w:rFonts w:ascii="Times New Roman" w:hAnsi="Times New Roman" w:cs="Times New Roman"/>
          <w:lang w:eastAsia="cs-CZ"/>
        </w:rPr>
        <w:t>SP_PS 10-14-01_1_A.xls</w:t>
      </w:r>
    </w:p>
    <w:p w:rsidR="006F1BAA" w:rsidRPr="00B15FEA" w:rsidRDefault="006F1BAA" w:rsidP="006F1BAA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B15FEA">
        <w:rPr>
          <w:rFonts w:ascii="Times New Roman" w:hAnsi="Times New Roman" w:cs="Times New Roman"/>
          <w:lang w:eastAsia="cs-CZ"/>
        </w:rPr>
        <w:t>SP_PS 12-14-02_A.xls</w:t>
      </w:r>
    </w:p>
    <w:p w:rsidR="006F1BAA" w:rsidRPr="00B15FEA" w:rsidRDefault="006F1BAA" w:rsidP="006F1BAA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B15FEA">
        <w:rPr>
          <w:rFonts w:ascii="Times New Roman" w:hAnsi="Times New Roman" w:cs="Times New Roman"/>
          <w:lang w:eastAsia="cs-CZ"/>
        </w:rPr>
        <w:t>SP_PS 12-28-01_2_B.xls</w:t>
      </w:r>
    </w:p>
    <w:p w:rsidR="006F1BAA" w:rsidRPr="00B15FEA" w:rsidRDefault="006F1BAA" w:rsidP="006F1BAA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B15FEA">
        <w:rPr>
          <w:rFonts w:ascii="Times New Roman" w:hAnsi="Times New Roman" w:cs="Times New Roman"/>
          <w:lang w:eastAsia="cs-CZ"/>
        </w:rPr>
        <w:t>SP_PS 19-28-01_1_1_B.xls</w:t>
      </w:r>
    </w:p>
    <w:p w:rsidR="006F1BAA" w:rsidRPr="00B15FEA" w:rsidRDefault="006F1BAA" w:rsidP="006F1BAA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B15FEA">
        <w:rPr>
          <w:rFonts w:ascii="Times New Roman" w:hAnsi="Times New Roman" w:cs="Times New Roman"/>
          <w:lang w:eastAsia="cs-CZ"/>
        </w:rPr>
        <w:t>SP_PS 62-14-01_A.xls</w:t>
      </w:r>
    </w:p>
    <w:p w:rsidR="006F1BAA" w:rsidRPr="00B15FEA" w:rsidRDefault="006F1BAA" w:rsidP="006F1BAA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B15FEA">
        <w:rPr>
          <w:rFonts w:ascii="Times New Roman" w:hAnsi="Times New Roman" w:cs="Times New Roman"/>
          <w:lang w:eastAsia="cs-CZ"/>
        </w:rPr>
        <w:t>SP_SO 11-19-01_A.xls</w:t>
      </w:r>
    </w:p>
    <w:p w:rsidR="006F1BAA" w:rsidRPr="00B15FEA" w:rsidRDefault="006F1BAA" w:rsidP="006F1BAA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B15FEA">
        <w:rPr>
          <w:rFonts w:ascii="Times New Roman" w:hAnsi="Times New Roman" w:cs="Times New Roman"/>
          <w:lang w:eastAsia="cs-CZ"/>
        </w:rPr>
        <w:t>SP_SO 12-15-01_1_A.xls</w:t>
      </w:r>
    </w:p>
    <w:p w:rsidR="00BE53B6" w:rsidRPr="00B15FEA" w:rsidRDefault="006F1BAA" w:rsidP="006F1BAA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B15FEA">
        <w:rPr>
          <w:rFonts w:ascii="Times New Roman" w:hAnsi="Times New Roman" w:cs="Times New Roman"/>
          <w:lang w:eastAsia="cs-CZ"/>
        </w:rPr>
        <w:t>SP_SO 61-19-87_A.xls</w:t>
      </w:r>
    </w:p>
    <w:p w:rsidR="008C5BF8" w:rsidRPr="008C5BF8" w:rsidRDefault="008C5BF8" w:rsidP="008C5BF8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8C5BF8">
        <w:rPr>
          <w:rFonts w:ascii="Times New Roman" w:hAnsi="Times New Roman" w:cs="Times New Roman"/>
          <w:lang w:eastAsia="cs-CZ"/>
        </w:rPr>
        <w:t>SP_SO 11-17-01_1_B.xls</w:t>
      </w:r>
    </w:p>
    <w:p w:rsidR="008C5BF8" w:rsidRPr="008C5BF8" w:rsidRDefault="008C5BF8" w:rsidP="008C5BF8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8C5BF8">
        <w:rPr>
          <w:rFonts w:ascii="Times New Roman" w:hAnsi="Times New Roman" w:cs="Times New Roman"/>
          <w:lang w:eastAsia="cs-CZ"/>
        </w:rPr>
        <w:t>SP_SO 12-17-01_1_B.xls</w:t>
      </w:r>
    </w:p>
    <w:p w:rsidR="008C5BF8" w:rsidRPr="008C5BF8" w:rsidRDefault="008C5BF8" w:rsidP="008C5BF8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8C5BF8">
        <w:rPr>
          <w:rFonts w:ascii="Times New Roman" w:hAnsi="Times New Roman" w:cs="Times New Roman"/>
          <w:lang w:eastAsia="cs-CZ"/>
        </w:rPr>
        <w:t>SP_SO 19-17-01_1_A.xls</w:t>
      </w:r>
    </w:p>
    <w:p w:rsidR="008C5BF8" w:rsidRPr="008C5BF8" w:rsidRDefault="008C5BF8" w:rsidP="008C5BF8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8C5BF8">
        <w:rPr>
          <w:rFonts w:ascii="Times New Roman" w:hAnsi="Times New Roman" w:cs="Times New Roman"/>
          <w:lang w:eastAsia="cs-CZ"/>
        </w:rPr>
        <w:t>SP_SO 19-17-02_1_A.xls</w:t>
      </w:r>
    </w:p>
    <w:p w:rsidR="008C5BF8" w:rsidRDefault="008C5BF8" w:rsidP="000274CE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8C5BF8">
        <w:rPr>
          <w:rFonts w:ascii="Times New Roman" w:hAnsi="Times New Roman" w:cs="Times New Roman"/>
          <w:lang w:eastAsia="cs-CZ"/>
        </w:rPr>
        <w:t>SP_SO 61-17-01_1_A.xls</w:t>
      </w:r>
    </w:p>
    <w:p w:rsidR="00C51932" w:rsidRPr="00B15FEA" w:rsidRDefault="00863885" w:rsidP="000274CE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B15FEA">
        <w:rPr>
          <w:rFonts w:ascii="Times New Roman" w:hAnsi="Times New Roman" w:cs="Times New Roman"/>
          <w:lang w:eastAsia="cs-CZ"/>
        </w:rPr>
        <w:t xml:space="preserve">ZTP </w:t>
      </w:r>
      <w:proofErr w:type="gramStart"/>
      <w:r w:rsidRPr="00B15FEA">
        <w:rPr>
          <w:rFonts w:ascii="Times New Roman" w:hAnsi="Times New Roman" w:cs="Times New Roman"/>
          <w:lang w:eastAsia="cs-CZ"/>
        </w:rPr>
        <w:t>str.9.docx</w:t>
      </w:r>
      <w:proofErr w:type="gramEnd"/>
    </w:p>
    <w:p w:rsidR="00951534" w:rsidRPr="00B15FEA" w:rsidRDefault="00951534" w:rsidP="000274CE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951534" w:rsidRPr="00B15FEA" w:rsidRDefault="00951534" w:rsidP="000274CE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bookmarkStart w:id="0" w:name="_GoBack"/>
      <w:bookmarkEnd w:id="0"/>
    </w:p>
    <w:p w:rsidR="00BE53B6" w:rsidRPr="00B15FEA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B15FEA">
        <w:rPr>
          <w:rFonts w:ascii="Times New Roman" w:hAnsi="Times New Roman" w:cs="Times New Roman"/>
          <w:lang w:eastAsia="cs-CZ"/>
        </w:rPr>
        <w:t>V</w:t>
      </w:r>
      <w:r w:rsidR="00F45479" w:rsidRPr="00B15FEA">
        <w:rPr>
          <w:rFonts w:ascii="Times New Roman" w:hAnsi="Times New Roman" w:cs="Times New Roman"/>
          <w:lang w:eastAsia="cs-CZ"/>
        </w:rPr>
        <w:t> </w:t>
      </w:r>
      <w:r w:rsidRPr="00B15FEA">
        <w:rPr>
          <w:rFonts w:ascii="Times New Roman" w:hAnsi="Times New Roman" w:cs="Times New Roman"/>
          <w:lang w:eastAsia="cs-CZ"/>
        </w:rPr>
        <w:t>Praze dne</w:t>
      </w:r>
      <w:r w:rsidR="00C51932" w:rsidRPr="00B15FEA">
        <w:rPr>
          <w:rFonts w:ascii="Times New Roman" w:hAnsi="Times New Roman" w:cs="Times New Roman"/>
          <w:lang w:eastAsia="cs-CZ"/>
        </w:rPr>
        <w:t xml:space="preserve"> </w:t>
      </w:r>
      <w:r w:rsidR="006B727D">
        <w:rPr>
          <w:rFonts w:ascii="Times New Roman" w:hAnsi="Times New Roman" w:cs="Times New Roman"/>
          <w:lang w:eastAsia="cs-CZ"/>
        </w:rPr>
        <w:t>19. 10. 2018</w:t>
      </w:r>
    </w:p>
    <w:p w:rsidR="00BE53B6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C51932" w:rsidRPr="000274CE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0F0808" w:rsidRDefault="000F0808" w:rsidP="000F080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0F0808" w:rsidRDefault="000F0808" w:rsidP="000F080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Ing. Karel Švejda</w:t>
      </w:r>
    </w:p>
    <w:p w:rsidR="000F0808" w:rsidRDefault="000F0808" w:rsidP="000F080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ředitel odboru investičního</w:t>
      </w:r>
    </w:p>
    <w:p w:rsidR="000F0808" w:rsidRDefault="000F0808" w:rsidP="000F080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na základě „Pověření“ č. 2449</w:t>
      </w:r>
    </w:p>
    <w:p w:rsidR="000F0808" w:rsidRDefault="000F0808" w:rsidP="000F080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ze dne 11. 5. 2018</w:t>
      </w:r>
    </w:p>
    <w:p w:rsidR="000F0808" w:rsidRDefault="000F0808" w:rsidP="000F080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Správa železniční dopravní cesty,</w:t>
      </w:r>
    </w:p>
    <w:p w:rsidR="000F0808" w:rsidRDefault="000F0808" w:rsidP="000F080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 xml:space="preserve"> státní organizace</w:t>
      </w:r>
    </w:p>
    <w:p w:rsidR="00BA6796" w:rsidRPr="00F45479" w:rsidRDefault="00BA6796" w:rsidP="000F0808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</w:p>
    <w:sectPr w:rsidR="00BA6796" w:rsidRPr="00F45479" w:rsidSect="004A4E39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A72" w:rsidRDefault="00965A72" w:rsidP="00C4694C">
      <w:pPr>
        <w:spacing w:after="0" w:line="240" w:lineRule="auto"/>
      </w:pPr>
      <w:r>
        <w:separator/>
      </w:r>
    </w:p>
  </w:endnote>
  <w:endnote w:type="continuationSeparator" w:id="0">
    <w:p w:rsidR="00965A72" w:rsidRDefault="00965A72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</w:t>
          </w:r>
          <w:r w:rsidR="005016D2" w:rsidRPr="005016D2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spisová značka A 48384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A72" w:rsidRDefault="00965A72" w:rsidP="00C4694C">
      <w:pPr>
        <w:spacing w:after="0" w:line="240" w:lineRule="auto"/>
      </w:pPr>
      <w:r>
        <w:separator/>
      </w:r>
    </w:p>
  </w:footnote>
  <w:footnote w:type="continuationSeparator" w:id="0">
    <w:p w:rsidR="00965A72" w:rsidRDefault="00965A72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1D040D51" wp14:editId="3F7F9AFE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5016D2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>
      <w:rPr>
        <w:rFonts w:ascii="Arial" w:eastAsia="Times New Roman" w:hAnsi="Arial" w:cs="Times New Roman"/>
        <w:i/>
        <w:sz w:val="16"/>
        <w:szCs w:val="16"/>
        <w:lang w:eastAsia="cs-CZ"/>
      </w:rPr>
      <w:tab/>
      <w:t>779 00</w:t>
    </w:r>
    <w:r w:rsidR="0077051F" w:rsidRPr="0077051F">
      <w:rPr>
        <w:rFonts w:ascii="Arial" w:eastAsia="Times New Roman" w:hAnsi="Arial" w:cs="Times New Roman"/>
        <w:i/>
        <w:sz w:val="16"/>
        <w:szCs w:val="16"/>
        <w:lang w:eastAsia="cs-CZ"/>
      </w:rPr>
      <w:t xml:space="preserve"> Olomouc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279E0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978A5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">
    <w:nsid w:val="0DD018CF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5F379C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EE5971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7">
    <w:nsid w:val="1E9E3D6D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DE14D15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C72150E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2139D8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501ECA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6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7">
    <w:nsid w:val="45494EF3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FC4B2C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2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608A5A8D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3C6F1D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>
    <w:nsid w:val="7293497C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FE6908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A31045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9"/>
  </w:num>
  <w:num w:numId="3">
    <w:abstractNumId w:val="8"/>
  </w:num>
  <w:num w:numId="4">
    <w:abstractNumId w:val="22"/>
  </w:num>
  <w:num w:numId="5">
    <w:abstractNumId w:val="11"/>
  </w:num>
  <w:num w:numId="6">
    <w:abstractNumId w:val="2"/>
  </w:num>
  <w:num w:numId="7">
    <w:abstractNumId w:val="15"/>
  </w:num>
  <w:num w:numId="8">
    <w:abstractNumId w:val="21"/>
  </w:num>
  <w:num w:numId="9">
    <w:abstractNumId w:val="16"/>
  </w:num>
  <w:num w:numId="10">
    <w:abstractNumId w:val="6"/>
  </w:num>
  <w:num w:numId="11">
    <w:abstractNumId w:val="20"/>
  </w:num>
  <w:num w:numId="12">
    <w:abstractNumId w:val="25"/>
  </w:num>
  <w:num w:numId="13">
    <w:abstractNumId w:val="7"/>
  </w:num>
  <w:num w:numId="14">
    <w:abstractNumId w:val="13"/>
  </w:num>
  <w:num w:numId="15">
    <w:abstractNumId w:val="5"/>
  </w:num>
  <w:num w:numId="16">
    <w:abstractNumId w:val="24"/>
  </w:num>
  <w:num w:numId="17">
    <w:abstractNumId w:val="3"/>
  </w:num>
  <w:num w:numId="18">
    <w:abstractNumId w:val="4"/>
  </w:num>
  <w:num w:numId="19">
    <w:abstractNumId w:val="17"/>
  </w:num>
  <w:num w:numId="20">
    <w:abstractNumId w:val="23"/>
  </w:num>
  <w:num w:numId="21">
    <w:abstractNumId w:val="0"/>
  </w:num>
  <w:num w:numId="22">
    <w:abstractNumId w:val="18"/>
  </w:num>
  <w:num w:numId="23">
    <w:abstractNumId w:val="28"/>
  </w:num>
  <w:num w:numId="24">
    <w:abstractNumId w:val="1"/>
  </w:num>
  <w:num w:numId="25">
    <w:abstractNumId w:val="12"/>
  </w:num>
  <w:num w:numId="26">
    <w:abstractNumId w:val="9"/>
  </w:num>
  <w:num w:numId="27">
    <w:abstractNumId w:val="14"/>
  </w:num>
  <w:num w:numId="28">
    <w:abstractNumId w:val="26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6034"/>
    <w:rsid w:val="00063895"/>
    <w:rsid w:val="000652C0"/>
    <w:rsid w:val="000714F6"/>
    <w:rsid w:val="000726C1"/>
    <w:rsid w:val="000971E9"/>
    <w:rsid w:val="000A6145"/>
    <w:rsid w:val="000A70E3"/>
    <w:rsid w:val="000B0FBB"/>
    <w:rsid w:val="000B6A8E"/>
    <w:rsid w:val="000C76AC"/>
    <w:rsid w:val="000E0B91"/>
    <w:rsid w:val="000E134A"/>
    <w:rsid w:val="000E3C27"/>
    <w:rsid w:val="000F0808"/>
    <w:rsid w:val="000F3630"/>
    <w:rsid w:val="001022E7"/>
    <w:rsid w:val="001106EF"/>
    <w:rsid w:val="00110F54"/>
    <w:rsid w:val="00111B15"/>
    <w:rsid w:val="00113732"/>
    <w:rsid w:val="00133A2C"/>
    <w:rsid w:val="0013410E"/>
    <w:rsid w:val="00140306"/>
    <w:rsid w:val="00143BF7"/>
    <w:rsid w:val="00144C5E"/>
    <w:rsid w:val="00147438"/>
    <w:rsid w:val="001520EE"/>
    <w:rsid w:val="00155056"/>
    <w:rsid w:val="00160795"/>
    <w:rsid w:val="0016528E"/>
    <w:rsid w:val="001731D5"/>
    <w:rsid w:val="001759FD"/>
    <w:rsid w:val="0018343C"/>
    <w:rsid w:val="00183476"/>
    <w:rsid w:val="001851B7"/>
    <w:rsid w:val="00193901"/>
    <w:rsid w:val="00195AFC"/>
    <w:rsid w:val="001A0EC5"/>
    <w:rsid w:val="001A0ED8"/>
    <w:rsid w:val="001A2349"/>
    <w:rsid w:val="001A7E65"/>
    <w:rsid w:val="001C48B8"/>
    <w:rsid w:val="001C6C14"/>
    <w:rsid w:val="001D0A14"/>
    <w:rsid w:val="001D6750"/>
    <w:rsid w:val="001E4625"/>
    <w:rsid w:val="001E498E"/>
    <w:rsid w:val="001E5F1A"/>
    <w:rsid w:val="001F397F"/>
    <w:rsid w:val="002005DB"/>
    <w:rsid w:val="00200ED7"/>
    <w:rsid w:val="00203B2C"/>
    <w:rsid w:val="00207F3F"/>
    <w:rsid w:val="0021664B"/>
    <w:rsid w:val="00227108"/>
    <w:rsid w:val="00231D20"/>
    <w:rsid w:val="00245024"/>
    <w:rsid w:val="00245BC6"/>
    <w:rsid w:val="00245FDA"/>
    <w:rsid w:val="00247E89"/>
    <w:rsid w:val="00264799"/>
    <w:rsid w:val="00265ED6"/>
    <w:rsid w:val="00267185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C79DD"/>
    <w:rsid w:val="002D6A79"/>
    <w:rsid w:val="002E4F14"/>
    <w:rsid w:val="002F0F4B"/>
    <w:rsid w:val="002F2FF2"/>
    <w:rsid w:val="003044FB"/>
    <w:rsid w:val="00305219"/>
    <w:rsid w:val="00317814"/>
    <w:rsid w:val="00321983"/>
    <w:rsid w:val="003247F6"/>
    <w:rsid w:val="00331159"/>
    <w:rsid w:val="00331B06"/>
    <w:rsid w:val="003357BA"/>
    <w:rsid w:val="00347BE5"/>
    <w:rsid w:val="0035113B"/>
    <w:rsid w:val="00351EA7"/>
    <w:rsid w:val="00360CC8"/>
    <w:rsid w:val="003612BC"/>
    <w:rsid w:val="00362D91"/>
    <w:rsid w:val="0036705F"/>
    <w:rsid w:val="003701E8"/>
    <w:rsid w:val="00375826"/>
    <w:rsid w:val="00387477"/>
    <w:rsid w:val="003908A4"/>
    <w:rsid w:val="003A4A0B"/>
    <w:rsid w:val="003C0200"/>
    <w:rsid w:val="003C0E0E"/>
    <w:rsid w:val="003C656B"/>
    <w:rsid w:val="003D7390"/>
    <w:rsid w:val="003E01F2"/>
    <w:rsid w:val="003E3E44"/>
    <w:rsid w:val="003E5486"/>
    <w:rsid w:val="003E7939"/>
    <w:rsid w:val="00400392"/>
    <w:rsid w:val="00406944"/>
    <w:rsid w:val="0041457D"/>
    <w:rsid w:val="004230F3"/>
    <w:rsid w:val="00434C4C"/>
    <w:rsid w:val="00435F2D"/>
    <w:rsid w:val="00440B2C"/>
    <w:rsid w:val="004424AE"/>
    <w:rsid w:val="00447B23"/>
    <w:rsid w:val="00454E57"/>
    <w:rsid w:val="00456525"/>
    <w:rsid w:val="00460A3E"/>
    <w:rsid w:val="00462D70"/>
    <w:rsid w:val="0046755F"/>
    <w:rsid w:val="004817D7"/>
    <w:rsid w:val="00486EE2"/>
    <w:rsid w:val="00491EA0"/>
    <w:rsid w:val="00495DA2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E1F6C"/>
    <w:rsid w:val="004E46D6"/>
    <w:rsid w:val="004E5AB8"/>
    <w:rsid w:val="004F47B5"/>
    <w:rsid w:val="004F61E2"/>
    <w:rsid w:val="005016D2"/>
    <w:rsid w:val="0050489B"/>
    <w:rsid w:val="00510C35"/>
    <w:rsid w:val="005111B6"/>
    <w:rsid w:val="00512091"/>
    <w:rsid w:val="00526DD8"/>
    <w:rsid w:val="0054186B"/>
    <w:rsid w:val="005433FE"/>
    <w:rsid w:val="00546DF8"/>
    <w:rsid w:val="00551A74"/>
    <w:rsid w:val="00557405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B3E3E"/>
    <w:rsid w:val="005B5309"/>
    <w:rsid w:val="005D280B"/>
    <w:rsid w:val="005E064A"/>
    <w:rsid w:val="005E368E"/>
    <w:rsid w:val="005E4018"/>
    <w:rsid w:val="005E7390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23D40"/>
    <w:rsid w:val="00633024"/>
    <w:rsid w:val="00633B20"/>
    <w:rsid w:val="006451DB"/>
    <w:rsid w:val="00645690"/>
    <w:rsid w:val="00646F97"/>
    <w:rsid w:val="00647445"/>
    <w:rsid w:val="006635C6"/>
    <w:rsid w:val="0067338C"/>
    <w:rsid w:val="00683CBA"/>
    <w:rsid w:val="00695C18"/>
    <w:rsid w:val="006A501F"/>
    <w:rsid w:val="006A6F7D"/>
    <w:rsid w:val="006B0DC8"/>
    <w:rsid w:val="006B11E6"/>
    <w:rsid w:val="006B23FB"/>
    <w:rsid w:val="006B41A8"/>
    <w:rsid w:val="006B583F"/>
    <w:rsid w:val="006B727D"/>
    <w:rsid w:val="006C0880"/>
    <w:rsid w:val="006C70F6"/>
    <w:rsid w:val="006C7858"/>
    <w:rsid w:val="006E2196"/>
    <w:rsid w:val="006E3182"/>
    <w:rsid w:val="006F1BAA"/>
    <w:rsid w:val="006F23F0"/>
    <w:rsid w:val="00704E94"/>
    <w:rsid w:val="00711D1A"/>
    <w:rsid w:val="00720B92"/>
    <w:rsid w:val="00723C73"/>
    <w:rsid w:val="0072629F"/>
    <w:rsid w:val="007304B8"/>
    <w:rsid w:val="007340CB"/>
    <w:rsid w:val="007408D5"/>
    <w:rsid w:val="00740B55"/>
    <w:rsid w:val="007533BF"/>
    <w:rsid w:val="00766606"/>
    <w:rsid w:val="0077051F"/>
    <w:rsid w:val="007A44F4"/>
    <w:rsid w:val="007A70C1"/>
    <w:rsid w:val="007B103F"/>
    <w:rsid w:val="007B25DF"/>
    <w:rsid w:val="007B4FF7"/>
    <w:rsid w:val="007B715A"/>
    <w:rsid w:val="007C716C"/>
    <w:rsid w:val="007D167C"/>
    <w:rsid w:val="007D6686"/>
    <w:rsid w:val="007D748F"/>
    <w:rsid w:val="007D7531"/>
    <w:rsid w:val="007D7A57"/>
    <w:rsid w:val="007E085F"/>
    <w:rsid w:val="007E5F0B"/>
    <w:rsid w:val="007F1942"/>
    <w:rsid w:val="007F1B33"/>
    <w:rsid w:val="00800063"/>
    <w:rsid w:val="00800741"/>
    <w:rsid w:val="00805E14"/>
    <w:rsid w:val="00807734"/>
    <w:rsid w:val="0080798D"/>
    <w:rsid w:val="00810FC6"/>
    <w:rsid w:val="00812075"/>
    <w:rsid w:val="008160B7"/>
    <w:rsid w:val="00821FC8"/>
    <w:rsid w:val="00823EE2"/>
    <w:rsid w:val="00824828"/>
    <w:rsid w:val="008331D5"/>
    <w:rsid w:val="0084242B"/>
    <w:rsid w:val="00844F6C"/>
    <w:rsid w:val="008455FF"/>
    <w:rsid w:val="00846A55"/>
    <w:rsid w:val="00850688"/>
    <w:rsid w:val="008555AC"/>
    <w:rsid w:val="00863885"/>
    <w:rsid w:val="00863EFF"/>
    <w:rsid w:val="00877752"/>
    <w:rsid w:val="00880439"/>
    <w:rsid w:val="008B670A"/>
    <w:rsid w:val="008C5BF8"/>
    <w:rsid w:val="008D1C3D"/>
    <w:rsid w:val="008D4E6E"/>
    <w:rsid w:val="008E1B06"/>
    <w:rsid w:val="008F013A"/>
    <w:rsid w:val="008F29A2"/>
    <w:rsid w:val="008F6DD9"/>
    <w:rsid w:val="008F76DE"/>
    <w:rsid w:val="00904E8D"/>
    <w:rsid w:val="0090662F"/>
    <w:rsid w:val="00907B89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4327"/>
    <w:rsid w:val="009477BD"/>
    <w:rsid w:val="00951534"/>
    <w:rsid w:val="00956A09"/>
    <w:rsid w:val="009609A9"/>
    <w:rsid w:val="00965A72"/>
    <w:rsid w:val="0098245D"/>
    <w:rsid w:val="00992A4E"/>
    <w:rsid w:val="00995E35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E4A0E"/>
    <w:rsid w:val="009F3041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2E0B"/>
    <w:rsid w:val="00A6041C"/>
    <w:rsid w:val="00A65A46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F1918"/>
    <w:rsid w:val="00AF1F5B"/>
    <w:rsid w:val="00AF77C7"/>
    <w:rsid w:val="00B12945"/>
    <w:rsid w:val="00B15DB8"/>
    <w:rsid w:val="00B15FEA"/>
    <w:rsid w:val="00B32914"/>
    <w:rsid w:val="00B33EF9"/>
    <w:rsid w:val="00B35C0E"/>
    <w:rsid w:val="00B36FC0"/>
    <w:rsid w:val="00B41B7B"/>
    <w:rsid w:val="00B45A2F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516B"/>
    <w:rsid w:val="00B87464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384D"/>
    <w:rsid w:val="00BD17C3"/>
    <w:rsid w:val="00BE53B6"/>
    <w:rsid w:val="00BF05CE"/>
    <w:rsid w:val="00BF3155"/>
    <w:rsid w:val="00C10759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61D31"/>
    <w:rsid w:val="00C82B92"/>
    <w:rsid w:val="00C82BEC"/>
    <w:rsid w:val="00C91A86"/>
    <w:rsid w:val="00CA2989"/>
    <w:rsid w:val="00CA4C9A"/>
    <w:rsid w:val="00CA4D0C"/>
    <w:rsid w:val="00CA5E74"/>
    <w:rsid w:val="00CB0B84"/>
    <w:rsid w:val="00CB2166"/>
    <w:rsid w:val="00CC62A1"/>
    <w:rsid w:val="00CD3BF6"/>
    <w:rsid w:val="00CE44E6"/>
    <w:rsid w:val="00CE609B"/>
    <w:rsid w:val="00CF20E5"/>
    <w:rsid w:val="00D015F8"/>
    <w:rsid w:val="00D0236D"/>
    <w:rsid w:val="00D067EC"/>
    <w:rsid w:val="00D14E8A"/>
    <w:rsid w:val="00D22E02"/>
    <w:rsid w:val="00D25B11"/>
    <w:rsid w:val="00D3288B"/>
    <w:rsid w:val="00D3342D"/>
    <w:rsid w:val="00D34683"/>
    <w:rsid w:val="00D423FA"/>
    <w:rsid w:val="00D50C9F"/>
    <w:rsid w:val="00D54D5D"/>
    <w:rsid w:val="00D56BFE"/>
    <w:rsid w:val="00D701A3"/>
    <w:rsid w:val="00D73D19"/>
    <w:rsid w:val="00D73FE5"/>
    <w:rsid w:val="00D807F5"/>
    <w:rsid w:val="00D81310"/>
    <w:rsid w:val="00D859E7"/>
    <w:rsid w:val="00DA0DEE"/>
    <w:rsid w:val="00DA2634"/>
    <w:rsid w:val="00DA3602"/>
    <w:rsid w:val="00DA4D38"/>
    <w:rsid w:val="00DB058F"/>
    <w:rsid w:val="00DB5C3B"/>
    <w:rsid w:val="00DC228F"/>
    <w:rsid w:val="00DC2DB6"/>
    <w:rsid w:val="00DD4749"/>
    <w:rsid w:val="00DE6307"/>
    <w:rsid w:val="00DF640F"/>
    <w:rsid w:val="00E01443"/>
    <w:rsid w:val="00E03C45"/>
    <w:rsid w:val="00E17117"/>
    <w:rsid w:val="00E22756"/>
    <w:rsid w:val="00E305F2"/>
    <w:rsid w:val="00E31692"/>
    <w:rsid w:val="00E35031"/>
    <w:rsid w:val="00E42975"/>
    <w:rsid w:val="00E43BB3"/>
    <w:rsid w:val="00E53D7C"/>
    <w:rsid w:val="00E55557"/>
    <w:rsid w:val="00E56467"/>
    <w:rsid w:val="00E620D4"/>
    <w:rsid w:val="00E70986"/>
    <w:rsid w:val="00E70FBD"/>
    <w:rsid w:val="00E761A9"/>
    <w:rsid w:val="00E8190E"/>
    <w:rsid w:val="00E844E3"/>
    <w:rsid w:val="00E85446"/>
    <w:rsid w:val="00E94467"/>
    <w:rsid w:val="00E95F2D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E1026"/>
    <w:rsid w:val="00EE7DD4"/>
    <w:rsid w:val="00EF1378"/>
    <w:rsid w:val="00EF1420"/>
    <w:rsid w:val="00EF334C"/>
    <w:rsid w:val="00EF6039"/>
    <w:rsid w:val="00F007A1"/>
    <w:rsid w:val="00F03EA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8C0"/>
    <w:rsid w:val="00F64F32"/>
    <w:rsid w:val="00F65997"/>
    <w:rsid w:val="00F6730D"/>
    <w:rsid w:val="00F71A46"/>
    <w:rsid w:val="00F74910"/>
    <w:rsid w:val="00F80BC2"/>
    <w:rsid w:val="00F839F6"/>
    <w:rsid w:val="00F83FDC"/>
    <w:rsid w:val="00F845DE"/>
    <w:rsid w:val="00F86990"/>
    <w:rsid w:val="00F869A7"/>
    <w:rsid w:val="00F86F02"/>
    <w:rsid w:val="00F949E5"/>
    <w:rsid w:val="00FA5EB3"/>
    <w:rsid w:val="00FB01DA"/>
    <w:rsid w:val="00FB6EA8"/>
    <w:rsid w:val="00FC28B6"/>
    <w:rsid w:val="00FC7FD6"/>
    <w:rsid w:val="00FD20BD"/>
    <w:rsid w:val="00FD4BD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TPText-0neslovan">
    <w:name w:val="TP_Text-0_nečíslovaný"/>
    <w:basedOn w:val="Normln"/>
    <w:link w:val="TPText-0neslovanChar"/>
    <w:qFormat/>
    <w:rsid w:val="00647445"/>
    <w:pPr>
      <w:tabs>
        <w:tab w:val="left" w:pos="964"/>
      </w:tabs>
      <w:spacing w:before="80" w:after="0" w:line="240" w:lineRule="auto"/>
      <w:jc w:val="both"/>
    </w:pPr>
    <w:rPr>
      <w:rFonts w:cs="Arial"/>
      <w:sz w:val="20"/>
      <w:szCs w:val="20"/>
    </w:rPr>
  </w:style>
  <w:style w:type="character" w:customStyle="1" w:styleId="TPText-0neslovanChar">
    <w:name w:val="TP_Text-0_nečíslovaný Char"/>
    <w:link w:val="TPText-0neslovan"/>
    <w:rsid w:val="00647445"/>
    <w:rPr>
      <w:rFonts w:cs="Arial"/>
      <w:lang w:eastAsia="en-US"/>
    </w:rPr>
  </w:style>
  <w:style w:type="paragraph" w:customStyle="1" w:styleId="TPText-0Tabulka-Bold">
    <w:name w:val="TP_Text-0_Tabulka-Bold"/>
    <w:basedOn w:val="Normln"/>
    <w:qFormat/>
    <w:rsid w:val="00647445"/>
    <w:pPr>
      <w:keepNext/>
      <w:tabs>
        <w:tab w:val="left" w:pos="964"/>
      </w:tabs>
      <w:spacing w:before="20" w:after="20" w:line="264" w:lineRule="auto"/>
      <w:ind w:left="113" w:right="113"/>
    </w:pPr>
    <w:rPr>
      <w:rFonts w:cs="Arial"/>
      <w:b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TPText-0neslovan">
    <w:name w:val="TP_Text-0_nečíslovaný"/>
    <w:basedOn w:val="Normln"/>
    <w:link w:val="TPText-0neslovanChar"/>
    <w:qFormat/>
    <w:rsid w:val="00647445"/>
    <w:pPr>
      <w:tabs>
        <w:tab w:val="left" w:pos="964"/>
      </w:tabs>
      <w:spacing w:before="80" w:after="0" w:line="240" w:lineRule="auto"/>
      <w:jc w:val="both"/>
    </w:pPr>
    <w:rPr>
      <w:rFonts w:cs="Arial"/>
      <w:sz w:val="20"/>
      <w:szCs w:val="20"/>
    </w:rPr>
  </w:style>
  <w:style w:type="character" w:customStyle="1" w:styleId="TPText-0neslovanChar">
    <w:name w:val="TP_Text-0_nečíslovaný Char"/>
    <w:link w:val="TPText-0neslovan"/>
    <w:rsid w:val="00647445"/>
    <w:rPr>
      <w:rFonts w:cs="Arial"/>
      <w:lang w:eastAsia="en-US"/>
    </w:rPr>
  </w:style>
  <w:style w:type="paragraph" w:customStyle="1" w:styleId="TPText-0Tabulka-Bold">
    <w:name w:val="TP_Text-0_Tabulka-Bold"/>
    <w:basedOn w:val="Normln"/>
    <w:qFormat/>
    <w:rsid w:val="00647445"/>
    <w:pPr>
      <w:keepNext/>
      <w:tabs>
        <w:tab w:val="left" w:pos="964"/>
      </w:tabs>
      <w:spacing w:before="20" w:after="20" w:line="264" w:lineRule="auto"/>
      <w:ind w:left="113" w:right="113"/>
    </w:pPr>
    <w:rPr>
      <w:rFonts w:cs="Arial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zakazky.szdc.cz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vestnikverejnychzakazek.cz/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1.png@01D4653D.09E833D0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6</Pages>
  <Words>1832</Words>
  <Characters>10659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12467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Majerová Renáta</cp:lastModifiedBy>
  <cp:revision>102</cp:revision>
  <cp:lastPrinted>2018-10-19T09:25:00Z</cp:lastPrinted>
  <dcterms:created xsi:type="dcterms:W3CDTF">2014-12-29T11:08:00Z</dcterms:created>
  <dcterms:modified xsi:type="dcterms:W3CDTF">2018-10-19T10:45:00Z</dcterms:modified>
</cp:coreProperties>
</file>