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5132ADE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958DC" w:rsidRPr="006958DC">
        <w:rPr>
          <w:rFonts w:ascii="Verdana" w:hAnsi="Verdana"/>
          <w:sz w:val="18"/>
          <w:szCs w:val="18"/>
        </w:rPr>
        <w:t>Údržba, opravy a odstraňování závad na bytovém fondu u SPS v obvodu OŘ HKR 2024–2025 – oblast Hradec Králové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723617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58DC">
            <w:rPr>
              <w:rFonts w:ascii="Verdana" w:eastAsia="Calibri" w:hAnsi="Verdana" w:cstheme="minorHAnsi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5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4"/>
  </w:num>
  <w:num w:numId="5" w16cid:durableId="1430736802">
    <w:abstractNumId w:val="0"/>
  </w:num>
  <w:num w:numId="6" w16cid:durableId="241259110">
    <w:abstractNumId w:val="6"/>
  </w:num>
  <w:num w:numId="7" w16cid:durableId="174942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58DC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2023-09-27T12:03:00Z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