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0441EC5C" w:rsidR="003E784C" w:rsidRPr="003B5BED" w:rsidRDefault="003E784C" w:rsidP="00F07A3F">
      <w:pPr>
        <w:pStyle w:val="TPTitul2"/>
        <w:tabs>
          <w:tab w:val="left" w:pos="703"/>
          <w:tab w:val="left" w:pos="6631"/>
        </w:tabs>
        <w:jc w:val="both"/>
      </w:pP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EA73FE">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39"/>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0"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0"/>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0A087F7A" w:rsidR="00401CF2" w:rsidRPr="00ED6198" w:rsidRDefault="00401CF2" w:rsidP="00F07A3F">
      <w:pPr>
        <w:pStyle w:val="TPText-1slovan"/>
        <w:numPr>
          <w:ilvl w:val="0"/>
          <w:numId w:val="0"/>
        </w:numPr>
        <w:ind w:left="1106"/>
        <w:jc w:val="both"/>
      </w:pPr>
      <w:bookmarkStart w:id="41"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1"/>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xml:space="preserve">, tedy např. </w:t>
      </w:r>
      <w:proofErr w:type="gramStart"/>
      <w:r w:rsidR="0000380B" w:rsidRPr="00ED6198">
        <w:t>4.1</w:t>
      </w:r>
      <w:r w:rsidR="00E03343" w:rsidRPr="00ED6198">
        <w:t>.</w:t>
      </w:r>
      <w:r w:rsidR="0000380B" w:rsidRPr="00ED6198">
        <w:t xml:space="preserve"> na</w:t>
      </w:r>
      <w:proofErr w:type="gramEnd"/>
      <w:r w:rsidR="0000380B" w:rsidRPr="00ED6198">
        <w:t xml:space="preserve">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r w:rsidR="00CA68D1">
        <w:t>u</w:t>
      </w:r>
      <w:proofErr w:type="spellEnd"/>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2"/>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3" w:name="_Toc119490212"/>
      <w:r w:rsidRPr="00ED6198">
        <w:t>Doba a místo plnění</w:t>
      </w:r>
      <w:bookmarkEnd w:id="43"/>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4" w:name="_Toc119490213"/>
      <w:r w:rsidRPr="00ED6198">
        <w:t>P</w:t>
      </w:r>
      <w:r w:rsidR="000301CA" w:rsidRPr="00ED6198">
        <w:t>ráva a povinnosti obou stran</w:t>
      </w:r>
      <w:bookmarkEnd w:id="44"/>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5" w:name="_Toc119490214"/>
      <w:r w:rsidRPr="00ED6198">
        <w:lastRenderedPageBreak/>
        <w:t xml:space="preserve">Povinnosti </w:t>
      </w:r>
      <w:r w:rsidR="00197141" w:rsidRPr="00ED6198">
        <w:t>Dodavatele</w:t>
      </w:r>
      <w:bookmarkEnd w:id="45"/>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proofErr w:type="gramStart"/>
      <w:r w:rsidR="008A163C">
        <w:t>12.2</w:t>
      </w:r>
      <w:r w:rsidR="00EE4767" w:rsidRPr="00ED6198">
        <w:fldChar w:fldCharType="end"/>
      </w:r>
      <w:r w:rsidR="00EA4502" w:rsidRPr="00ED6198">
        <w:t>.</w:t>
      </w:r>
      <w:r w:rsidR="00352DD7" w:rsidRPr="00ED6198">
        <w:t xml:space="preserve"> ZOP</w:t>
      </w:r>
      <w:proofErr w:type="gramEnd"/>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6" w:name="_Toc28452702"/>
      <w:bookmarkStart w:id="47" w:name="_Toc119490215"/>
      <w:bookmarkEnd w:id="46"/>
      <w:r w:rsidRPr="00ED6198">
        <w:t>Povinnosti objednatele</w:t>
      </w:r>
      <w:bookmarkEnd w:id="47"/>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8" w:name="_Ref115695706"/>
      <w:bookmarkStart w:id="49" w:name="_Toc119490216"/>
      <w:r w:rsidRPr="00ED6198">
        <w:t>L</w:t>
      </w:r>
      <w:r w:rsidR="00A11B07" w:rsidRPr="00ED6198">
        <w:t>icenční ujednání</w:t>
      </w:r>
      <w:bookmarkEnd w:id="48"/>
      <w:bookmarkEnd w:id="49"/>
    </w:p>
    <w:p w14:paraId="2B78EBC0" w14:textId="78F14F4D" w:rsidR="007036B7" w:rsidRPr="00335BA4" w:rsidRDefault="00EC4104" w:rsidP="00664159">
      <w:pPr>
        <w:pStyle w:val="TPText-1slovan"/>
      </w:pPr>
      <w:bookmarkStart w:id="50" w:name="_Ref118295046"/>
      <w:bookmarkStart w:id="51" w:name="_Ref118361583"/>
      <w:bookmarkStart w:id="52" w:name="_Ref118361692"/>
      <w:bookmarkStart w:id="53" w:name="_Ref118361742"/>
      <w:r w:rsidRPr="00335BA4">
        <w:t>Software</w:t>
      </w:r>
      <w:bookmarkEnd w:id="50"/>
      <w:bookmarkEnd w:id="51"/>
      <w:bookmarkEnd w:id="52"/>
      <w:bookmarkEnd w:id="53"/>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proofErr w:type="gramStart"/>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proofErr w:type="gramEnd"/>
      <w:r w:rsidR="00631D55" w:rsidRPr="00335BA4">
        <w:t>.</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proofErr w:type="gramStart"/>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proofErr w:type="gramEnd"/>
      <w:r w:rsidR="00631D55" w:rsidRPr="00335BA4">
        <w:t>.</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proofErr w:type="gramStart"/>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proofErr w:type="gramEnd"/>
      <w:r w:rsidR="00631D55" w:rsidRPr="00335BA4">
        <w:t>.</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proofErr w:type="gramStart"/>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proofErr w:type="gramEnd"/>
      <w:r w:rsidRPr="00335BA4">
        <w:fldChar w:fldCharType="end"/>
      </w:r>
      <w:r w:rsidR="00E03343" w:rsidRPr="00335BA4">
        <w:t>.</w:t>
      </w:r>
      <w:r w:rsidRPr="00335BA4">
        <w:t xml:space="preserve"> </w:t>
      </w:r>
      <w:r w:rsidR="00AD757A" w:rsidRPr="00335BA4">
        <w:t>ZOP</w:t>
      </w:r>
      <w:r w:rsidRPr="00335BA4">
        <w:t xml:space="preserve">. Ustanovení </w:t>
      </w:r>
      <w:proofErr w:type="gramStart"/>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proofErr w:type="gramEnd"/>
      <w:r w:rsidRPr="00335BA4">
        <w:t xml:space="preserve"> tímto nejsou dotčena.</w:t>
      </w:r>
    </w:p>
    <w:p w14:paraId="20052BE7" w14:textId="45792C15" w:rsidR="007311BD" w:rsidRPr="00335BA4" w:rsidRDefault="00E47F1D" w:rsidP="00F07A3F">
      <w:pPr>
        <w:pStyle w:val="TPText-2slovan"/>
        <w:jc w:val="both"/>
      </w:pPr>
      <w:bookmarkStart w:id="54"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4"/>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proofErr w:type="gramStart"/>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proofErr w:type="gramEnd"/>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5" w:name="_Ref118290286"/>
      <w:bookmarkStart w:id="56" w:name="_Ref118294788"/>
      <w:r w:rsidRPr="00E33450">
        <w:t>Standardní Software</w:t>
      </w:r>
      <w:bookmarkEnd w:id="55"/>
      <w:bookmarkEnd w:id="56"/>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proofErr w:type="gramStart"/>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proofErr w:type="gramEnd"/>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7" w:name="_Ref516734271"/>
      <w:bookmarkStart w:id="58"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/licen</w:t>
      </w:r>
      <w:r w:rsidR="00A86C61">
        <w:t>c</w:t>
      </w:r>
      <w:r w:rsidR="000F0903" w:rsidRPr="00ED6198">
        <w:t xml:space="preserve">e </w:t>
      </w:r>
      <w:proofErr w:type="spellStart"/>
      <w:r w:rsidR="000F0903" w:rsidRPr="00ED6198">
        <w:t>maintenance</w:t>
      </w:r>
      <w:proofErr w:type="spellEnd"/>
      <w:r w:rsidR="000F0903" w:rsidRPr="00ED6198">
        <w:t xml:space="preserv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7"/>
      <w:bookmarkEnd w:id="58"/>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 xml:space="preserve">Ustanovení čl. </w:t>
      </w:r>
      <w:proofErr w:type="gramStart"/>
      <w:r w:rsidRPr="00E4337D">
        <w:t>6.1</w:t>
      </w:r>
      <w:r w:rsidR="00E03343" w:rsidRPr="00E4337D">
        <w:t>.</w:t>
      </w:r>
      <w:r w:rsidRPr="00E4337D">
        <w:t xml:space="preserve"> </w:t>
      </w:r>
      <w:r w:rsidR="00AD757A" w:rsidRPr="00E4337D">
        <w:t>ZOP</w:t>
      </w:r>
      <w:proofErr w:type="gramEnd"/>
      <w:r w:rsidR="00AD757A" w:rsidRPr="00E4337D">
        <w:t xml:space="preserve"> </w:t>
      </w:r>
      <w:r w:rsidR="000123ED" w:rsidRPr="00E4337D">
        <w:t xml:space="preserve">a 6.3. ZOP </w:t>
      </w:r>
      <w:r w:rsidRPr="00E4337D">
        <w:t xml:space="preserve">a jeho </w:t>
      </w:r>
      <w:proofErr w:type="spellStart"/>
      <w:r w:rsidRPr="00E4337D">
        <w:t>podčlánků</w:t>
      </w:r>
      <w:proofErr w:type="spellEnd"/>
      <w:r w:rsidRPr="00E4337D">
        <w:t xml:space="preserve"> se pro Standardní Software nepoužijí.</w:t>
      </w:r>
      <w:r w:rsidR="00650E11" w:rsidRPr="00E4337D">
        <w:t xml:space="preserve"> </w:t>
      </w:r>
    </w:p>
    <w:p w14:paraId="7116C1AF" w14:textId="70C4A51D" w:rsidR="007036B7" w:rsidRPr="00332EAF" w:rsidRDefault="007036B7" w:rsidP="00664159">
      <w:pPr>
        <w:pStyle w:val="TPText-1slovan"/>
      </w:pPr>
      <w:bookmarkStart w:id="59" w:name="_Toc26368452"/>
      <w:bookmarkEnd w:id="59"/>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 xml:space="preserve">Ustanovení čl. </w:t>
      </w:r>
      <w:proofErr w:type="gramStart"/>
      <w:r w:rsidRPr="00335BA4">
        <w:t>6.1</w:t>
      </w:r>
      <w:r w:rsidR="00E03343" w:rsidRPr="00335BA4">
        <w:t>.</w:t>
      </w:r>
      <w:r w:rsidRPr="00335BA4">
        <w:t xml:space="preserve"> </w:t>
      </w:r>
      <w:r w:rsidR="00AD757A" w:rsidRPr="00335BA4">
        <w:t>ZOP</w:t>
      </w:r>
      <w:proofErr w:type="gramEnd"/>
      <w:r w:rsidR="00AD757A" w:rsidRPr="00335BA4">
        <w:t xml:space="preserve">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0" w:name="_Toc119490217"/>
      <w:r w:rsidRPr="00ED6198">
        <w:t>Zdrojový kód</w:t>
      </w:r>
      <w:r w:rsidR="005F5289" w:rsidRPr="00ED6198">
        <w:t xml:space="preserve"> a dokumentace</w:t>
      </w:r>
      <w:bookmarkEnd w:id="60"/>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1" w:name="_Toc522718164"/>
      <w:bookmarkStart w:id="62" w:name="_Toc522718166"/>
      <w:bookmarkStart w:id="63" w:name="_Toc522718168"/>
      <w:bookmarkStart w:id="64" w:name="_Toc522718169"/>
      <w:bookmarkStart w:id="65" w:name="_Toc522718172"/>
      <w:bookmarkStart w:id="66" w:name="_Toc522718174"/>
      <w:bookmarkStart w:id="67" w:name="_Toc522718184"/>
      <w:bookmarkStart w:id="68" w:name="_Toc119490218"/>
      <w:bookmarkEnd w:id="61"/>
      <w:bookmarkEnd w:id="62"/>
      <w:bookmarkEnd w:id="63"/>
      <w:bookmarkEnd w:id="64"/>
      <w:bookmarkEnd w:id="65"/>
      <w:bookmarkEnd w:id="66"/>
      <w:bookmarkEnd w:id="67"/>
      <w:r w:rsidRPr="00ED6198">
        <w:t>A</w:t>
      </w:r>
      <w:r w:rsidR="00442655" w:rsidRPr="00ED6198">
        <w:t>k</w:t>
      </w:r>
      <w:r w:rsidRPr="00ED6198">
        <w:t>ceptační řízení</w:t>
      </w:r>
      <w:bookmarkEnd w:id="68"/>
    </w:p>
    <w:p w14:paraId="782B0556" w14:textId="4122222B" w:rsidR="003E784C" w:rsidRPr="00ED6198" w:rsidRDefault="000923C9" w:rsidP="00664159">
      <w:pPr>
        <w:pStyle w:val="TPText-1slovan"/>
      </w:pPr>
      <w:bookmarkStart w:id="69" w:name="_Toc374550723"/>
      <w:bookmarkStart w:id="70"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1" w:name="_Hlk118177184"/>
      <w:r w:rsidR="007976EC" w:rsidRPr="00ED6198">
        <w:t xml:space="preserve">do 30 dnů od zahájení </w:t>
      </w:r>
      <w:r w:rsidR="003C691F">
        <w:t>A</w:t>
      </w:r>
      <w:r w:rsidR="007976EC" w:rsidRPr="00ED6198">
        <w:t>kceptačního řízení</w:t>
      </w:r>
      <w:bookmarkEnd w:id="71"/>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2"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2"/>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3" w:name="_Toc26368456"/>
      <w:bookmarkStart w:id="74" w:name="_Toc26368457"/>
      <w:bookmarkStart w:id="75" w:name="_Toc26368458"/>
      <w:bookmarkStart w:id="76" w:name="_Toc26368459"/>
      <w:bookmarkStart w:id="77" w:name="_Toc26368460"/>
      <w:bookmarkStart w:id="78" w:name="_Toc26368461"/>
      <w:bookmarkStart w:id="79" w:name="_Toc26368462"/>
      <w:bookmarkStart w:id="80" w:name="_Toc26368463"/>
      <w:bookmarkStart w:id="81" w:name="_Toc26368464"/>
      <w:bookmarkStart w:id="82" w:name="_Toc119490219"/>
      <w:bookmarkEnd w:id="69"/>
      <w:bookmarkEnd w:id="70"/>
      <w:bookmarkEnd w:id="73"/>
      <w:bookmarkEnd w:id="74"/>
      <w:bookmarkEnd w:id="75"/>
      <w:bookmarkEnd w:id="76"/>
      <w:bookmarkEnd w:id="77"/>
      <w:bookmarkEnd w:id="78"/>
      <w:bookmarkEnd w:id="79"/>
      <w:bookmarkEnd w:id="80"/>
      <w:bookmarkEnd w:id="81"/>
      <w:r w:rsidRPr="00ED6198">
        <w:t>Školení</w:t>
      </w:r>
      <w:bookmarkEnd w:id="82"/>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3"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3"/>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4" w:name="_Toc119490220"/>
      <w:r w:rsidRPr="00ED6198">
        <w:t>HELP</w:t>
      </w:r>
      <w:r w:rsidR="000B581F" w:rsidRPr="00ED6198">
        <w:t>desk</w:t>
      </w:r>
      <w:bookmarkEnd w:id="84"/>
    </w:p>
    <w:p w14:paraId="0F6364FC" w14:textId="77777777" w:rsidR="00F22481" w:rsidRPr="00335BA4" w:rsidRDefault="00CA47ED" w:rsidP="00664159">
      <w:pPr>
        <w:pStyle w:val="TPText-1slovan"/>
      </w:pPr>
      <w:bookmarkStart w:id="85"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w:t>
      </w:r>
      <w:proofErr w:type="spellStart"/>
      <w:r w:rsidRPr="00335BA4">
        <w:t>Helpdesk</w:t>
      </w:r>
      <w:r w:rsidR="00F074E2">
        <w:t>u</w:t>
      </w:r>
      <w:proofErr w:type="spellEnd"/>
      <w:r w:rsidRPr="00335BA4">
        <w:t xml:space="preserve"> stanoví Smlouva</w:t>
      </w:r>
      <w:r w:rsidR="004B7B03" w:rsidRPr="00335BA4">
        <w:t>. Pokud</w:t>
      </w:r>
      <w:r w:rsidRPr="00335BA4">
        <w:t xml:space="preserve"> Smlouva provozovatele </w:t>
      </w:r>
      <w:proofErr w:type="spellStart"/>
      <w:r w:rsidRPr="00335BA4">
        <w:t>Helpdesk</w:t>
      </w:r>
      <w:r w:rsidR="008A38F9">
        <w:t>u</w:t>
      </w:r>
      <w:proofErr w:type="spellEnd"/>
      <w:r w:rsidR="004B7B03" w:rsidRPr="00335BA4">
        <w:t xml:space="preserve"> nestanoví</w:t>
      </w:r>
      <w:r w:rsidRPr="00335BA4">
        <w:t xml:space="preserve">, má se za to, že provozovatelem </w:t>
      </w:r>
      <w:proofErr w:type="spellStart"/>
      <w:r w:rsidRPr="00335BA4">
        <w:t>Helpdesk</w:t>
      </w:r>
      <w:r w:rsidR="008A38F9">
        <w:t>u</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r w:rsidR="00EA1B4A">
        <w:t>u</w:t>
      </w:r>
      <w:proofErr w:type="spellEnd"/>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85"/>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proofErr w:type="spellStart"/>
      <w:r w:rsidRPr="00284E6C">
        <w:t>Helpd</w:t>
      </w:r>
      <w:r w:rsidR="00E32E1D" w:rsidRPr="00284E6C">
        <w:t>esk</w:t>
      </w:r>
      <w:proofErr w:type="spellEnd"/>
      <w:r w:rsidR="0055599D" w:rsidRPr="00284E6C">
        <w:t xml:space="preserve"> v</w:t>
      </w:r>
      <w:r w:rsidR="00415C7C" w:rsidRPr="00284E6C">
        <w:t xml:space="preserve"> režimu</w:t>
      </w:r>
      <w:r w:rsidR="0055599D" w:rsidRPr="00284E6C">
        <w:t xml:space="preserve"> 1 dle článku </w:t>
      </w:r>
      <w:proofErr w:type="gramStart"/>
      <w:r w:rsidR="005F0BAE" w:rsidRPr="00284E6C">
        <w:t>10.3</w:t>
      </w:r>
      <w:r w:rsidR="00E03343" w:rsidRPr="00284E6C">
        <w:t>.</w:t>
      </w:r>
      <w:r w:rsidR="00EC5DDE" w:rsidRPr="00284E6C">
        <w:t xml:space="preserve"> ZOP</w:t>
      </w:r>
      <w:proofErr w:type="gramEnd"/>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proofErr w:type="spellStart"/>
      <w:r w:rsidRPr="00284E6C">
        <w:t>Helpd</w:t>
      </w:r>
      <w:r w:rsidR="00E32E1D" w:rsidRPr="00284E6C">
        <w:t>esk</w:t>
      </w:r>
      <w:proofErr w:type="spellEnd"/>
      <w:r w:rsidR="00E32E1D" w:rsidRPr="00284E6C">
        <w:t xml:space="preserve">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proofErr w:type="spellStart"/>
      <w:r w:rsidRPr="00664159">
        <w:t>Helpd</w:t>
      </w:r>
      <w:r w:rsidR="00E32E1D" w:rsidRPr="00664159">
        <w:t>esku</w:t>
      </w:r>
      <w:proofErr w:type="spellEnd"/>
      <w:r w:rsidR="00E32E1D" w:rsidRPr="00664159">
        <w:t xml:space="preserve"> je záznam o veškerých úkonech </w:t>
      </w:r>
      <w:proofErr w:type="spellStart"/>
      <w:r w:rsidRPr="00664159">
        <w:t>Helpd</w:t>
      </w:r>
      <w:r w:rsidR="00E32E1D" w:rsidRPr="00664159">
        <w:t>esku</w:t>
      </w:r>
      <w:proofErr w:type="spellEnd"/>
      <w:r w:rsidR="00E32E1D" w:rsidRPr="00664159">
        <w:t xml:space="preserve">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proofErr w:type="spellStart"/>
      <w:r w:rsidRPr="00ED6198">
        <w:t>Helpdesk</w:t>
      </w:r>
      <w:proofErr w:type="spellEnd"/>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proofErr w:type="spellStart"/>
      <w:r w:rsidR="009F646D" w:rsidRPr="00ED6198">
        <w:t>Helpdesk</w:t>
      </w:r>
      <w:r w:rsidR="00B748F2">
        <w:t>u</w:t>
      </w:r>
      <w:proofErr w:type="spellEnd"/>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proofErr w:type="spellStart"/>
      <w:r w:rsidR="009F646D" w:rsidRPr="00ED6198">
        <w:t>Helpdesk</w:t>
      </w:r>
      <w:r w:rsidR="000411E5">
        <w:t>u</w:t>
      </w:r>
      <w:proofErr w:type="spellEnd"/>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proofErr w:type="spellStart"/>
      <w:r w:rsidR="009F646D" w:rsidRPr="00ED6198">
        <w:t>Helpdesk</w:t>
      </w:r>
      <w:r>
        <w:t>u</w:t>
      </w:r>
      <w:proofErr w:type="spellEnd"/>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proofErr w:type="spellStart"/>
      <w:r w:rsidR="009F646D" w:rsidRPr="00ED6198">
        <w:t>Helpdesk</w:t>
      </w:r>
      <w:r>
        <w:t>u</w:t>
      </w:r>
      <w:proofErr w:type="spellEnd"/>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6" w:name="_Ref118204245"/>
      <w:bookmarkStart w:id="87" w:name="_Ref118364511"/>
      <w:bookmarkStart w:id="88" w:name="_Toc119490221"/>
      <w:r w:rsidRPr="00ED6198">
        <w:t>nahlášení incidentu</w:t>
      </w:r>
      <w:bookmarkEnd w:id="86"/>
      <w:bookmarkEnd w:id="87"/>
      <w:bookmarkEnd w:id="88"/>
    </w:p>
    <w:p w14:paraId="2B5FAFDB" w14:textId="75263020" w:rsidR="001500AE" w:rsidRPr="00ED6198" w:rsidRDefault="001500AE" w:rsidP="00664159">
      <w:pPr>
        <w:pStyle w:val="TPText-1slovan"/>
      </w:pPr>
      <w:bookmarkStart w:id="89"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r w:rsidR="004C21C2">
        <w:t>u</w:t>
      </w:r>
      <w:proofErr w:type="spellEnd"/>
      <w:r w:rsidRPr="00ED6198">
        <w:t>, odesláním e</w:t>
      </w:r>
      <w:r w:rsidR="004C21C2">
        <w:t>-</w:t>
      </w:r>
      <w:r w:rsidRPr="00ED6198">
        <w:t xml:space="preserv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89"/>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0"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proofErr w:type="gramStart"/>
      <w:r w:rsidR="008A163C">
        <w:t>11.1</w:t>
      </w:r>
      <w:r w:rsidRPr="00335BA4">
        <w:fldChar w:fldCharType="end"/>
      </w:r>
      <w:r w:rsidR="00E03343" w:rsidRPr="00335BA4">
        <w:t>.</w:t>
      </w:r>
      <w:r w:rsidRPr="00335BA4">
        <w:t xml:space="preserve"> </w:t>
      </w:r>
      <w:r w:rsidR="00AD757A" w:rsidRPr="00335BA4">
        <w:t>ZOP</w:t>
      </w:r>
      <w:proofErr w:type="gramEnd"/>
      <w:r w:rsidR="00AD757A" w:rsidRPr="00335BA4">
        <w:t xml:space="preserve">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r w:rsidR="000C47F8">
        <w:t>u</w:t>
      </w:r>
      <w:proofErr w:type="spellEnd"/>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0"/>
      <w:r w:rsidRPr="00335BA4">
        <w:t>.</w:t>
      </w:r>
    </w:p>
    <w:p w14:paraId="0DF54E13" w14:textId="79A964E6" w:rsidR="00754D6A" w:rsidRPr="00335BA4" w:rsidRDefault="00754D6A" w:rsidP="00F07A3F">
      <w:pPr>
        <w:pStyle w:val="TPNADPIS-1slovan"/>
        <w:jc w:val="both"/>
      </w:pPr>
      <w:bookmarkStart w:id="91" w:name="_Ref118366079"/>
      <w:bookmarkStart w:id="92" w:name="_Toc119490222"/>
      <w:r w:rsidRPr="00335BA4">
        <w:t>SERVISNí modely</w:t>
      </w:r>
      <w:bookmarkEnd w:id="91"/>
      <w:bookmarkEnd w:id="92"/>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3"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3"/>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4"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4"/>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proofErr w:type="gramStart"/>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w:t>
      </w:r>
      <w:proofErr w:type="gramEnd"/>
      <w:r w:rsidR="008A163C">
        <w:t>.7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5" w:name="_Ref118362256"/>
      <w:r w:rsidRPr="00335BA4">
        <w:t>Nestanoví-li Smlouva jinak, bude Dostupnost Software měřena na základě následujícího vzorce:</w:t>
      </w:r>
      <w:bookmarkEnd w:id="95"/>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6"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6"/>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7"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7"/>
    </w:p>
    <w:p w14:paraId="418B2427" w14:textId="4DD84A23" w:rsidR="001500AE" w:rsidRPr="00ED6198" w:rsidRDefault="001500AE" w:rsidP="00F07A3F">
      <w:pPr>
        <w:pStyle w:val="TPNADPIS-1slovan"/>
        <w:jc w:val="both"/>
      </w:pPr>
      <w:bookmarkStart w:id="98" w:name="_Toc119490223"/>
      <w:r w:rsidRPr="00ED6198">
        <w:t>Účast poddodavatelů</w:t>
      </w:r>
      <w:bookmarkEnd w:id="98"/>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99"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99"/>
      <w:r w:rsidRPr="00ED6198">
        <w:t xml:space="preserve">  </w:t>
      </w:r>
    </w:p>
    <w:p w14:paraId="00F49220" w14:textId="513C1D73" w:rsidR="00A0266C" w:rsidRPr="00335BA4" w:rsidRDefault="00A0266C" w:rsidP="00664159">
      <w:pPr>
        <w:pStyle w:val="TPText-1slovan"/>
      </w:pPr>
      <w:bookmarkStart w:id="100"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0"/>
    </w:p>
    <w:p w14:paraId="52E042F1" w14:textId="770B3195" w:rsidR="005F2A37" w:rsidRPr="00ED6198" w:rsidRDefault="005F2A37" w:rsidP="00F07A3F">
      <w:pPr>
        <w:pStyle w:val="TPNADPIS-1slovan"/>
        <w:jc w:val="both"/>
      </w:pPr>
      <w:bookmarkStart w:id="101" w:name="_Toc119490224"/>
      <w:r w:rsidRPr="00ED6198">
        <w:t>Realizační tým</w:t>
      </w:r>
      <w:bookmarkEnd w:id="101"/>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2" w:name="_Toc27420364"/>
      <w:bookmarkStart w:id="103" w:name="_Toc28452716"/>
      <w:bookmarkStart w:id="104" w:name="_Toc119490225"/>
      <w:bookmarkEnd w:id="102"/>
      <w:bookmarkEnd w:id="103"/>
      <w:r w:rsidRPr="00ED6198">
        <w:t>K</w:t>
      </w:r>
      <w:r w:rsidR="00B50D4F" w:rsidRPr="00ED6198">
        <w:t>omunikace stran</w:t>
      </w:r>
      <w:bookmarkEnd w:id="104"/>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proofErr w:type="gramStart"/>
      <w:r w:rsidR="008A163C">
        <w:t>20.1</w:t>
      </w:r>
      <w:r w:rsidRPr="00335BA4">
        <w:fldChar w:fldCharType="end"/>
      </w:r>
      <w:r w:rsidR="00D04CF6" w:rsidRPr="00335BA4">
        <w:t>.</w:t>
      </w:r>
      <w:r w:rsidR="00556136" w:rsidRPr="00335BA4">
        <w:t xml:space="preserve"> ZOP</w:t>
      </w:r>
      <w:proofErr w:type="gramEnd"/>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5" w:name="_Toc26368471"/>
      <w:bookmarkStart w:id="106" w:name="_Toc119490226"/>
      <w:bookmarkEnd w:id="105"/>
      <w:r w:rsidRPr="00ED6198">
        <w:t>Smluvní pokuty</w:t>
      </w:r>
      <w:bookmarkEnd w:id="106"/>
    </w:p>
    <w:p w14:paraId="50621E9C" w14:textId="33634D2B" w:rsidR="009B1223" w:rsidRPr="00335BA4" w:rsidRDefault="009B1223" w:rsidP="009B1223">
      <w:pPr>
        <w:pStyle w:val="TPText-1slovan"/>
        <w:numPr>
          <w:ilvl w:val="2"/>
          <w:numId w:val="1"/>
        </w:numPr>
        <w:jc w:val="both"/>
      </w:pPr>
      <w:r w:rsidRPr="00335BA4">
        <w:t xml:space="preserve">Poruší-li Dodavatel některou ze svých povinností stanovených v Příloze Smlouvy </w:t>
      </w:r>
      <w:r w:rsidRPr="00335BA4">
        <w:rPr>
          <w:i/>
          <w:iCs/>
        </w:rPr>
        <w:t>Specifikace Plnění</w:t>
      </w:r>
      <w:r w:rsidRPr="00335BA4">
        <w:t xml:space="preserve">, zejména pak pokud poruší SLA, resp. stanovený servisní model dle článku </w:t>
      </w:r>
      <w:proofErr w:type="gramStart"/>
      <w:r w:rsidRPr="00335BA4">
        <w:t>12.2. ZOP</w:t>
      </w:r>
      <w:proofErr w:type="gramEnd"/>
      <w:r w:rsidRPr="00335BA4">
        <w:t xml:space="preserve">, je Objednatel oprávněn požadovat zaplacení smluvní pokuty ve výši stanovené v článku </w:t>
      </w:r>
      <w:r w:rsidR="00C147EE">
        <w:t xml:space="preserve">16.2. </w:t>
      </w:r>
      <w:r w:rsidRPr="00335BA4">
        <w:t xml:space="preserve"> ZOP, pokud nejsou ve Smlouvě výslovně zakotveny jiné sankce,</w:t>
      </w:r>
      <w:r w:rsidR="00C147EE">
        <w:t xml:space="preserve"> které vylučují aplikaci článku 16.2. </w:t>
      </w:r>
      <w:r w:rsidRPr="00335BA4">
        <w:t>ZOP.</w:t>
      </w:r>
    </w:p>
    <w:p w14:paraId="5F3D1BA4" w14:textId="77777777" w:rsidR="009B1223" w:rsidRPr="00335BA4" w:rsidRDefault="009B1223" w:rsidP="009B1223">
      <w:pPr>
        <w:pStyle w:val="TPText-1slovan"/>
        <w:numPr>
          <w:ilvl w:val="2"/>
          <w:numId w:val="1"/>
        </w:numPr>
        <w:jc w:val="both"/>
      </w:pPr>
      <w:r w:rsidRPr="00335BA4">
        <w:t xml:space="preserve">Objednateli vzniká vůči Dodavateli právo na zaplacení smluvní pokuty: </w:t>
      </w:r>
    </w:p>
    <w:p w14:paraId="465A52AC" w14:textId="77777777" w:rsidR="009B1223" w:rsidRPr="00335BA4" w:rsidRDefault="009B1223" w:rsidP="009B1223">
      <w:pPr>
        <w:pStyle w:val="TPText-1slovan"/>
        <w:numPr>
          <w:ilvl w:val="0"/>
          <w:numId w:val="26"/>
        </w:numPr>
        <w:ind w:left="1701" w:hanging="425"/>
        <w:jc w:val="both"/>
      </w:pPr>
      <w:r w:rsidRPr="00335BA4">
        <w:t>poruší-li Dodavatel svoji povinnost řádně a včas provést Plnění ve výši 0,0</w:t>
      </w:r>
      <w:r>
        <w:t>1</w:t>
      </w:r>
      <w:r w:rsidRPr="00335BA4">
        <w:t xml:space="preserve"> % z celkové ceny Plnění (dále jen „Cena“) za každý započatý den prodlení až do řádného splnění této povinnosti;</w:t>
      </w:r>
    </w:p>
    <w:p w14:paraId="12226023" w14:textId="40210A33" w:rsidR="009B1223" w:rsidRPr="00335BA4" w:rsidRDefault="009B1223" w:rsidP="009B1223">
      <w:pPr>
        <w:pStyle w:val="TPText-1slovan"/>
        <w:numPr>
          <w:ilvl w:val="0"/>
          <w:numId w:val="26"/>
        </w:numPr>
        <w:ind w:left="1701" w:hanging="425"/>
        <w:jc w:val="both"/>
      </w:pPr>
      <w:r w:rsidRPr="00335BA4">
        <w:t>poruší-li Dodavatel svoji povinnost řádně a včas provést jakoukoliv část Plnění ve výši 0,0</w:t>
      </w:r>
      <w:r>
        <w:t>2</w:t>
      </w:r>
      <w:r w:rsidRPr="00335BA4">
        <w:t xml:space="preserve"> % z ceny takové části Plnění za každý započatý den prodlení až do řádného splnění této povinnosti; v případě, že by smluvní pokuty dle čl. </w:t>
      </w:r>
      <w:proofErr w:type="gramStart"/>
      <w:r w:rsidR="00C147EE">
        <w:t xml:space="preserve">16.2. </w:t>
      </w:r>
      <w:r w:rsidR="00EA73FE">
        <w:t>písm.</w:t>
      </w:r>
      <w:proofErr w:type="gramEnd"/>
      <w:r w:rsidR="00EA73FE">
        <w:t xml:space="preserve"> a. </w:t>
      </w:r>
      <w:r w:rsidR="00C147EE">
        <w:t xml:space="preserve">a čl. 16.2. </w:t>
      </w:r>
      <w:r w:rsidR="00EA73FE">
        <w:t xml:space="preserve">písm. b. </w:t>
      </w:r>
      <w:r w:rsidRPr="00335BA4">
        <w:t xml:space="preserve">ZOP měly běžet vůči Dodavateli zároveň, vzniká za takové období </w:t>
      </w:r>
      <w:r w:rsidR="00C147EE">
        <w:t xml:space="preserve">Objednateli nárok pouze dle čl. </w:t>
      </w:r>
      <w:proofErr w:type="gramStart"/>
      <w:r w:rsidR="00C147EE">
        <w:t>16.2.</w:t>
      </w:r>
      <w:r w:rsidR="00EA73FE">
        <w:t xml:space="preserve"> písm.</w:t>
      </w:r>
      <w:proofErr w:type="gramEnd"/>
      <w:r w:rsidR="00EA73FE">
        <w:t xml:space="preserve"> a.</w:t>
      </w:r>
    </w:p>
    <w:p w14:paraId="4BCED569" w14:textId="77777777" w:rsidR="009B1223" w:rsidRPr="00335BA4" w:rsidRDefault="009B1223" w:rsidP="009B1223">
      <w:pPr>
        <w:pStyle w:val="TPText-1slovan"/>
        <w:numPr>
          <w:ilvl w:val="0"/>
          <w:numId w:val="26"/>
        </w:numPr>
        <w:ind w:left="1701" w:hanging="425"/>
        <w:jc w:val="both"/>
      </w:pPr>
      <w:r w:rsidRPr="00335BA4">
        <w:t>poruší-li Dodavatel povinnost udělit nebo zajistit Objednateli ze strany třetí osoby/třetích osob udělovaná oprávnění v rozsahu práv duševního vlastnictví ve výši 5 % z Ceny za každé jednotlivé porušení;</w:t>
      </w:r>
    </w:p>
    <w:p w14:paraId="58DE0DE9" w14:textId="77777777" w:rsidR="009B1223" w:rsidRPr="00335BA4" w:rsidRDefault="009B1223" w:rsidP="009B1223">
      <w:pPr>
        <w:pStyle w:val="TPText-1slovan"/>
        <w:numPr>
          <w:ilvl w:val="0"/>
          <w:numId w:val="26"/>
        </w:numPr>
        <w:ind w:left="1701" w:hanging="425"/>
        <w:jc w:val="both"/>
      </w:pPr>
      <w:r w:rsidRPr="00335BA4">
        <w:t>poruší-li Dodavatel povinnost řádně a včas předat Objednateli Zdrojový kód a veškerou související Dokumentaci, ve výši 0,05 % z Ceny za každý započatý den prodlení;</w:t>
      </w:r>
    </w:p>
    <w:p w14:paraId="59C88BA5" w14:textId="77777777" w:rsidR="009B1223" w:rsidRPr="00335BA4" w:rsidRDefault="009B1223" w:rsidP="009B1223">
      <w:pPr>
        <w:pStyle w:val="TPText-1slovan"/>
        <w:numPr>
          <w:ilvl w:val="0"/>
          <w:numId w:val="26"/>
        </w:numPr>
        <w:ind w:left="1701" w:hanging="425"/>
        <w:jc w:val="both"/>
      </w:pPr>
      <w:r w:rsidRPr="00335BA4">
        <w:t xml:space="preserve">poruší-li Dodavatel některou z povinností týkající se účasti Poddodavatelů anebo Realizačního týmu, ve výši 2 % z Ceny za každé jednotlivé porušení povinnosti; </w:t>
      </w:r>
    </w:p>
    <w:p w14:paraId="7DA21746" w14:textId="77777777" w:rsidR="009B1223" w:rsidRPr="00335BA4" w:rsidRDefault="009B1223" w:rsidP="009B1223">
      <w:pPr>
        <w:pStyle w:val="TPText-1slovan"/>
        <w:numPr>
          <w:ilvl w:val="0"/>
          <w:numId w:val="26"/>
        </w:numPr>
        <w:ind w:left="1701" w:hanging="425"/>
        <w:jc w:val="both"/>
      </w:pPr>
      <w:r w:rsidRPr="00335BA4">
        <w:t>poruší-li Dodavatel svoji</w:t>
      </w:r>
      <w:r w:rsidRPr="00ED6198">
        <w:t xml:space="preserve"> povinnost dodržet sjednanou Dobu vyřešení Incidentu, ve </w:t>
      </w:r>
      <w:r w:rsidRPr="00335BA4">
        <w:t>výši:</w:t>
      </w:r>
    </w:p>
    <w:p w14:paraId="4E63CC91" w14:textId="77777777" w:rsidR="009B1223" w:rsidRPr="00335BA4" w:rsidRDefault="009B1223" w:rsidP="009B1223">
      <w:pPr>
        <w:pStyle w:val="TPText-1slovan"/>
        <w:numPr>
          <w:ilvl w:val="0"/>
          <w:numId w:val="27"/>
        </w:numPr>
        <w:ind w:left="2552" w:hanging="567"/>
        <w:jc w:val="both"/>
      </w:pPr>
      <w:r w:rsidRPr="00335BA4">
        <w:t>ve výši 0,0</w:t>
      </w:r>
      <w:r>
        <w:t>03</w:t>
      </w:r>
      <w:r w:rsidRPr="00335BA4">
        <w:t xml:space="preserve"> % z Ceny v případě každé započaté hodiny/den prodlení nad rámec sjednané Doby vyřešení v případě každého Incidentu kategorie A;</w:t>
      </w:r>
    </w:p>
    <w:p w14:paraId="65ABC57E" w14:textId="77777777" w:rsidR="009B1223" w:rsidRPr="00335BA4" w:rsidRDefault="009B1223" w:rsidP="009B1223">
      <w:pPr>
        <w:pStyle w:val="TPText-1slovan"/>
        <w:numPr>
          <w:ilvl w:val="0"/>
          <w:numId w:val="27"/>
        </w:numPr>
        <w:ind w:left="2552" w:hanging="567"/>
        <w:jc w:val="both"/>
      </w:pPr>
      <w:r w:rsidRPr="00335BA4">
        <w:t>ve výši 0,0</w:t>
      </w:r>
      <w:r>
        <w:t>03</w:t>
      </w:r>
      <w:r w:rsidRPr="00335BA4">
        <w:t xml:space="preserve"> % z</w:t>
      </w:r>
      <w:r w:rsidRPr="00335BA4">
        <w:rPr>
          <w:vertAlign w:val="subscript"/>
        </w:rPr>
        <w:t xml:space="preserve"> </w:t>
      </w:r>
      <w:r w:rsidRPr="00335BA4">
        <w:t>Ceny v případě každé započaté hodiny/den prodlení nad rámec sjednané Doby vyřešení v případě každého Incidentu kategorie B;</w:t>
      </w:r>
    </w:p>
    <w:p w14:paraId="09C4656B" w14:textId="77777777" w:rsidR="009B1223" w:rsidRPr="00335BA4" w:rsidRDefault="009B1223" w:rsidP="009B1223">
      <w:pPr>
        <w:pStyle w:val="TPText-1slovan"/>
        <w:numPr>
          <w:ilvl w:val="0"/>
          <w:numId w:val="27"/>
        </w:numPr>
        <w:ind w:left="2552" w:hanging="567"/>
        <w:jc w:val="both"/>
      </w:pPr>
      <w:r w:rsidRPr="00335BA4">
        <w:t>ve výši 0,00</w:t>
      </w:r>
      <w:r>
        <w:t>1</w:t>
      </w:r>
      <w:r w:rsidRPr="00335BA4">
        <w:t xml:space="preserve"> % z</w:t>
      </w:r>
      <w:r w:rsidRPr="00335BA4">
        <w:rPr>
          <w:vertAlign w:val="subscript"/>
        </w:rPr>
        <w:t xml:space="preserve"> </w:t>
      </w:r>
      <w:r w:rsidRPr="00335BA4">
        <w:t>Ceny v případě každé započaté hodiny/den prodlení nad rámec sjednané Doby vyřešení v případě každého Incidentu kategorie C;</w:t>
      </w:r>
    </w:p>
    <w:p w14:paraId="4E7369E6" w14:textId="77777777" w:rsidR="009B1223" w:rsidRPr="00335BA4" w:rsidRDefault="009B1223" w:rsidP="009B1223">
      <w:pPr>
        <w:pStyle w:val="TPText-1slovan"/>
        <w:numPr>
          <w:ilvl w:val="0"/>
          <w:numId w:val="26"/>
        </w:numPr>
        <w:ind w:left="1701" w:hanging="425"/>
        <w:jc w:val="both"/>
      </w:pPr>
      <w:r w:rsidRPr="00335BA4">
        <w:t xml:space="preserve">v případě prodlení nad rámec sjednané lhůty pro odstranění vad v Produkčním prostředí: </w:t>
      </w:r>
    </w:p>
    <w:p w14:paraId="3CB286F4" w14:textId="77777777" w:rsidR="009B1223" w:rsidRPr="00335BA4" w:rsidRDefault="009B1223" w:rsidP="009B1223">
      <w:pPr>
        <w:pStyle w:val="TPText-1slovan"/>
        <w:numPr>
          <w:ilvl w:val="0"/>
          <w:numId w:val="44"/>
        </w:numPr>
        <w:ind w:left="2552" w:hanging="567"/>
        <w:jc w:val="both"/>
      </w:pPr>
      <w:r w:rsidRPr="00335BA4">
        <w:t>Vada kategorie A ve výši 0,0</w:t>
      </w:r>
      <w:r>
        <w:t>03</w:t>
      </w:r>
      <w:r w:rsidRPr="00335BA4">
        <w:t xml:space="preserve"> % z</w:t>
      </w:r>
      <w:r w:rsidRPr="00335BA4">
        <w:rPr>
          <w:vertAlign w:val="subscript"/>
        </w:rPr>
        <w:t xml:space="preserve"> </w:t>
      </w:r>
      <w:r w:rsidRPr="00335BA4">
        <w:t>Ceny za každou započatou hodinu/den v případě každé Vady;</w:t>
      </w:r>
    </w:p>
    <w:p w14:paraId="27F015C9" w14:textId="77777777" w:rsidR="009B1223" w:rsidRPr="00335BA4" w:rsidRDefault="009B1223" w:rsidP="009B1223">
      <w:pPr>
        <w:pStyle w:val="TPText-1slovan"/>
        <w:numPr>
          <w:ilvl w:val="0"/>
          <w:numId w:val="44"/>
        </w:numPr>
        <w:ind w:left="2552" w:hanging="567"/>
        <w:jc w:val="both"/>
      </w:pPr>
      <w:r w:rsidRPr="00335BA4">
        <w:t>Vada kategorie B ve výši 0,0</w:t>
      </w:r>
      <w:r>
        <w:t>03</w:t>
      </w:r>
      <w:r w:rsidRPr="00335BA4">
        <w:t xml:space="preserve"> % z Ceny za každou započatou hodinu/den v případě každé Vady;</w:t>
      </w:r>
    </w:p>
    <w:p w14:paraId="40807D03" w14:textId="77777777" w:rsidR="009B1223" w:rsidRPr="00335BA4" w:rsidRDefault="009B1223" w:rsidP="009B1223">
      <w:pPr>
        <w:pStyle w:val="TPText-1slovan"/>
        <w:numPr>
          <w:ilvl w:val="0"/>
          <w:numId w:val="44"/>
        </w:numPr>
        <w:ind w:left="2552" w:hanging="567"/>
        <w:jc w:val="both"/>
      </w:pPr>
      <w:r w:rsidRPr="00335BA4">
        <w:t>Vada kategorie C ve výši 0,00</w:t>
      </w:r>
      <w:r>
        <w:t>1</w:t>
      </w:r>
      <w:r w:rsidRPr="00335BA4">
        <w:t xml:space="preserve"> % z Ceny za každou započatou hodinu/den v případě každé Vady;</w:t>
      </w:r>
    </w:p>
    <w:p w14:paraId="58D58A3E" w14:textId="77777777" w:rsidR="009B1223" w:rsidRPr="00335BA4" w:rsidRDefault="009B1223" w:rsidP="009B1223">
      <w:pPr>
        <w:pStyle w:val="TPText-1slovan"/>
        <w:numPr>
          <w:ilvl w:val="0"/>
          <w:numId w:val="26"/>
        </w:numPr>
        <w:ind w:left="1701" w:hanging="425"/>
        <w:jc w:val="both"/>
      </w:pPr>
      <w:r w:rsidRPr="00335BA4">
        <w:t xml:space="preserve">V případě, že Dodavatel nedodrží Dostupnost stanovenou servisním modelem dle článku </w:t>
      </w:r>
      <w:r w:rsidRPr="00335BA4">
        <w:fldChar w:fldCharType="begin"/>
      </w:r>
      <w:r w:rsidRPr="00335BA4">
        <w:instrText xml:space="preserve"> REF _Ref118366079 \r \h  \* MERGEFORMAT </w:instrText>
      </w:r>
      <w:r w:rsidRPr="00335BA4">
        <w:fldChar w:fldCharType="separate"/>
      </w:r>
      <w:r w:rsidRPr="00335BA4">
        <w:t>12</w:t>
      </w:r>
      <w:r w:rsidRPr="00335BA4">
        <w:fldChar w:fldCharType="end"/>
      </w:r>
      <w:r w:rsidRPr="00335BA4">
        <w:t>. ZOP, ve výši dle tabulky uvedené níže v závislosti na míře nedodržení požadované Dostupnosti:</w:t>
      </w:r>
    </w:p>
    <w:tbl>
      <w:tblPr>
        <w:tblStyle w:val="Mkatabulky"/>
        <w:tblW w:w="0" w:type="auto"/>
        <w:tblInd w:w="1701" w:type="dxa"/>
        <w:tblLook w:val="04A0" w:firstRow="1" w:lastRow="0" w:firstColumn="1" w:lastColumn="0" w:noHBand="0" w:noVBand="1"/>
      </w:tblPr>
      <w:tblGrid>
        <w:gridCol w:w="3951"/>
        <w:gridCol w:w="3872"/>
      </w:tblGrid>
      <w:tr w:rsidR="009B1223" w:rsidRPr="00ED6198" w14:paraId="1B64A10F" w14:textId="77777777" w:rsidTr="00480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132556B3" w14:textId="77777777" w:rsidR="009B1223" w:rsidRPr="00335BA4" w:rsidRDefault="009B1223" w:rsidP="004809E3">
            <w:pPr>
              <w:pStyle w:val="TPText-1slovan"/>
              <w:numPr>
                <w:ilvl w:val="0"/>
                <w:numId w:val="0"/>
              </w:numPr>
              <w:jc w:val="both"/>
            </w:pPr>
            <w:r w:rsidRPr="00335BA4">
              <w:t xml:space="preserve">Výše poklesu Dostupnosti oproti stanovené Dostupnosti servisním </w:t>
            </w:r>
            <w:proofErr w:type="gramStart"/>
            <w:r w:rsidRPr="00335BA4">
              <w:t>modelem  je</w:t>
            </w:r>
            <w:proofErr w:type="gramEnd"/>
          </w:p>
        </w:tc>
        <w:tc>
          <w:tcPr>
            <w:tcW w:w="3872" w:type="dxa"/>
          </w:tcPr>
          <w:p w14:paraId="1A7BD344" w14:textId="77777777" w:rsidR="009B1223" w:rsidRPr="00335BA4" w:rsidRDefault="009B1223" w:rsidP="004809E3">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9B1223" w:rsidRPr="00ED6198" w14:paraId="0DD55EC9" w14:textId="77777777" w:rsidTr="004809E3">
        <w:tc>
          <w:tcPr>
            <w:cnfStyle w:val="001000000000" w:firstRow="0" w:lastRow="0" w:firstColumn="1" w:lastColumn="0" w:oddVBand="0" w:evenVBand="0" w:oddHBand="0" w:evenHBand="0" w:firstRowFirstColumn="0" w:firstRowLastColumn="0" w:lastRowFirstColumn="0" w:lastRowLastColumn="0"/>
            <w:tcW w:w="3951" w:type="dxa"/>
          </w:tcPr>
          <w:p w14:paraId="7E838F9E" w14:textId="77777777" w:rsidR="009B1223" w:rsidRPr="00335BA4" w:rsidRDefault="009B1223" w:rsidP="004809E3">
            <w:pPr>
              <w:pStyle w:val="TPText-1slovan"/>
              <w:numPr>
                <w:ilvl w:val="0"/>
                <w:numId w:val="0"/>
              </w:numPr>
              <w:jc w:val="both"/>
            </w:pPr>
            <w:r w:rsidRPr="00335BA4">
              <w:t>Do 2 %</w:t>
            </w:r>
          </w:p>
        </w:tc>
        <w:tc>
          <w:tcPr>
            <w:tcW w:w="3872" w:type="dxa"/>
          </w:tcPr>
          <w:p w14:paraId="18299211" w14:textId="77777777" w:rsidR="009B1223" w:rsidRPr="00335BA4" w:rsidRDefault="009B1223" w:rsidP="004809E3">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t>3</w:t>
            </w:r>
            <w:r w:rsidRPr="00335BA4">
              <w:t xml:space="preserve"> % z ceny poskytovaného Plnění odpovídající vyhodnocovanému období dle čl. </w:t>
            </w:r>
            <w:r w:rsidRPr="00335BA4">
              <w:fldChar w:fldCharType="begin"/>
            </w:r>
            <w:r w:rsidRPr="00335BA4">
              <w:instrText xml:space="preserve"> REF _Ref118366517 \r \h  \* MERGEFORMAT </w:instrText>
            </w:r>
            <w:r w:rsidRPr="00335BA4">
              <w:fldChar w:fldCharType="separate"/>
            </w:r>
            <w:proofErr w:type="gramStart"/>
            <w:r w:rsidRPr="00335BA4">
              <w:t>12.8</w:t>
            </w:r>
            <w:r w:rsidRPr="00335BA4">
              <w:fldChar w:fldCharType="end"/>
            </w:r>
            <w:r w:rsidRPr="00335BA4">
              <w:t xml:space="preserve"> ZOP</w:t>
            </w:r>
            <w:proofErr w:type="gramEnd"/>
          </w:p>
        </w:tc>
      </w:tr>
      <w:tr w:rsidR="009B1223" w:rsidRPr="00ED6198" w14:paraId="67977D0A" w14:textId="77777777" w:rsidTr="004809E3">
        <w:tc>
          <w:tcPr>
            <w:cnfStyle w:val="001000000000" w:firstRow="0" w:lastRow="0" w:firstColumn="1" w:lastColumn="0" w:oddVBand="0" w:evenVBand="0" w:oddHBand="0" w:evenHBand="0" w:firstRowFirstColumn="0" w:firstRowLastColumn="0" w:lastRowFirstColumn="0" w:lastRowLastColumn="0"/>
            <w:tcW w:w="3951" w:type="dxa"/>
          </w:tcPr>
          <w:p w14:paraId="4DA1F8DF" w14:textId="77777777" w:rsidR="009B1223" w:rsidRPr="00335BA4" w:rsidRDefault="009B1223" w:rsidP="004809E3">
            <w:pPr>
              <w:pStyle w:val="TPText-1slovan"/>
              <w:numPr>
                <w:ilvl w:val="0"/>
                <w:numId w:val="0"/>
              </w:numPr>
              <w:jc w:val="both"/>
            </w:pPr>
            <w:r w:rsidRPr="00335BA4">
              <w:lastRenderedPageBreak/>
              <w:t>2 do 5 %</w:t>
            </w:r>
          </w:p>
        </w:tc>
        <w:tc>
          <w:tcPr>
            <w:tcW w:w="3872" w:type="dxa"/>
          </w:tcPr>
          <w:p w14:paraId="59D55129" w14:textId="77777777" w:rsidR="009B1223" w:rsidRPr="00335BA4" w:rsidRDefault="009B1223" w:rsidP="004809E3">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5 % z ceny poskytovaného Plnění odpovídající vyhodnocovanému období dle čl. </w:t>
            </w:r>
            <w:r w:rsidRPr="00335BA4">
              <w:fldChar w:fldCharType="begin"/>
            </w:r>
            <w:r w:rsidRPr="00335BA4">
              <w:instrText xml:space="preserve"> REF _Ref118366517 \r \h  \* MERGEFORMAT </w:instrText>
            </w:r>
            <w:r w:rsidRPr="00335BA4">
              <w:fldChar w:fldCharType="separate"/>
            </w:r>
            <w:proofErr w:type="gramStart"/>
            <w:r w:rsidRPr="00335BA4">
              <w:t>12.8</w:t>
            </w:r>
            <w:r w:rsidRPr="00335BA4">
              <w:fldChar w:fldCharType="end"/>
            </w:r>
            <w:r w:rsidRPr="00335BA4">
              <w:t xml:space="preserve"> ZOP</w:t>
            </w:r>
            <w:proofErr w:type="gramEnd"/>
          </w:p>
        </w:tc>
      </w:tr>
      <w:tr w:rsidR="009B1223" w:rsidRPr="00ED6198" w14:paraId="3E1D951D" w14:textId="77777777" w:rsidTr="004809E3">
        <w:tc>
          <w:tcPr>
            <w:cnfStyle w:val="001000000000" w:firstRow="0" w:lastRow="0" w:firstColumn="1" w:lastColumn="0" w:oddVBand="0" w:evenVBand="0" w:oddHBand="0" w:evenHBand="0" w:firstRowFirstColumn="0" w:firstRowLastColumn="0" w:lastRowFirstColumn="0" w:lastRowLastColumn="0"/>
            <w:tcW w:w="3951" w:type="dxa"/>
          </w:tcPr>
          <w:p w14:paraId="39A4DF18" w14:textId="77777777" w:rsidR="009B1223" w:rsidRPr="00335BA4" w:rsidRDefault="009B1223" w:rsidP="004809E3">
            <w:pPr>
              <w:pStyle w:val="TPText-1slovan"/>
              <w:numPr>
                <w:ilvl w:val="0"/>
                <w:numId w:val="0"/>
              </w:numPr>
              <w:jc w:val="both"/>
            </w:pPr>
            <w:r w:rsidRPr="00335BA4">
              <w:t>5 do 10 %</w:t>
            </w:r>
          </w:p>
        </w:tc>
        <w:tc>
          <w:tcPr>
            <w:tcW w:w="3872" w:type="dxa"/>
          </w:tcPr>
          <w:p w14:paraId="050F7C3B" w14:textId="77777777" w:rsidR="009B1223" w:rsidRPr="00335BA4" w:rsidRDefault="009B1223" w:rsidP="004809E3">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t>8</w:t>
            </w:r>
            <w:r w:rsidRPr="00335BA4">
              <w:t xml:space="preserve"> % z ceny poskytovaného Plnění odpovídající vyhodnocovanému období dle čl. </w:t>
            </w:r>
            <w:r w:rsidRPr="00335BA4">
              <w:fldChar w:fldCharType="begin"/>
            </w:r>
            <w:r w:rsidRPr="00335BA4">
              <w:instrText xml:space="preserve"> REF _Ref118366517 \r \h  \* MERGEFORMAT </w:instrText>
            </w:r>
            <w:r w:rsidRPr="00335BA4">
              <w:fldChar w:fldCharType="separate"/>
            </w:r>
            <w:proofErr w:type="gramStart"/>
            <w:r w:rsidRPr="00335BA4">
              <w:t>12.8</w:t>
            </w:r>
            <w:r w:rsidRPr="00335BA4">
              <w:fldChar w:fldCharType="end"/>
            </w:r>
            <w:r w:rsidRPr="00335BA4">
              <w:t xml:space="preserve"> ZOP</w:t>
            </w:r>
            <w:proofErr w:type="gramEnd"/>
          </w:p>
        </w:tc>
      </w:tr>
      <w:tr w:rsidR="009B1223" w:rsidRPr="00ED6198" w14:paraId="298AB149" w14:textId="77777777" w:rsidTr="004809E3">
        <w:tc>
          <w:tcPr>
            <w:cnfStyle w:val="001000000000" w:firstRow="0" w:lastRow="0" w:firstColumn="1" w:lastColumn="0" w:oddVBand="0" w:evenVBand="0" w:oddHBand="0" w:evenHBand="0" w:firstRowFirstColumn="0" w:firstRowLastColumn="0" w:lastRowFirstColumn="0" w:lastRowLastColumn="0"/>
            <w:tcW w:w="3951" w:type="dxa"/>
          </w:tcPr>
          <w:p w14:paraId="0FEE3D6C" w14:textId="77777777" w:rsidR="009B1223" w:rsidRPr="00335BA4" w:rsidRDefault="009B1223" w:rsidP="004809E3">
            <w:pPr>
              <w:pStyle w:val="TPText-1slovan"/>
              <w:numPr>
                <w:ilvl w:val="0"/>
                <w:numId w:val="0"/>
              </w:numPr>
              <w:jc w:val="both"/>
            </w:pPr>
            <w:r w:rsidRPr="00335BA4">
              <w:t>10 % a více</w:t>
            </w:r>
          </w:p>
        </w:tc>
        <w:tc>
          <w:tcPr>
            <w:tcW w:w="3872" w:type="dxa"/>
          </w:tcPr>
          <w:p w14:paraId="41B72171" w14:textId="77777777" w:rsidR="009B1223" w:rsidRPr="00335BA4" w:rsidRDefault="009B1223" w:rsidP="004809E3">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t>16</w:t>
            </w:r>
            <w:r w:rsidRPr="00335BA4">
              <w:t xml:space="preserve"> % z ceny poskytovaného Plnění odpovídající vyhodnocovanému období dle čl. </w:t>
            </w:r>
            <w:r w:rsidRPr="00335BA4">
              <w:fldChar w:fldCharType="begin"/>
            </w:r>
            <w:r w:rsidRPr="00335BA4">
              <w:instrText xml:space="preserve"> REF _Ref118366517 \r \h  \* MERGEFORMAT </w:instrText>
            </w:r>
            <w:r w:rsidRPr="00335BA4">
              <w:fldChar w:fldCharType="separate"/>
            </w:r>
            <w:proofErr w:type="gramStart"/>
            <w:r w:rsidRPr="00335BA4">
              <w:t>12.8</w:t>
            </w:r>
            <w:r w:rsidRPr="00335BA4">
              <w:fldChar w:fldCharType="end"/>
            </w:r>
            <w:r w:rsidRPr="00335BA4">
              <w:t xml:space="preserve"> ZOP</w:t>
            </w:r>
            <w:proofErr w:type="gramEnd"/>
          </w:p>
        </w:tc>
      </w:tr>
    </w:tbl>
    <w:p w14:paraId="48C01110" w14:textId="77777777" w:rsidR="009B1223" w:rsidRPr="00335BA4" w:rsidRDefault="009B1223" w:rsidP="009B1223">
      <w:pPr>
        <w:pStyle w:val="TPText-1slovan"/>
        <w:numPr>
          <w:ilvl w:val="0"/>
          <w:numId w:val="0"/>
        </w:numPr>
        <w:ind w:left="1701"/>
        <w:jc w:val="both"/>
      </w:pPr>
    </w:p>
    <w:p w14:paraId="0B5B80F6" w14:textId="77777777" w:rsidR="009B1223" w:rsidRPr="00335BA4" w:rsidRDefault="009B1223" w:rsidP="009B1223">
      <w:pPr>
        <w:pStyle w:val="TPText-1slovan"/>
        <w:numPr>
          <w:ilvl w:val="0"/>
          <w:numId w:val="26"/>
        </w:numPr>
        <w:ind w:left="1701" w:hanging="425"/>
        <w:jc w:val="both"/>
      </w:pPr>
      <w:r w:rsidRPr="00335BA4">
        <w:t xml:space="preserve">v případě prodlení Dodavatele reagovat na Požadavek Objednatele v době řešení incidentu uvedené v článku </w:t>
      </w:r>
      <w:proofErr w:type="gramStart"/>
      <w:r w:rsidRPr="00335BA4">
        <w:t>12.2. ZOP</w:t>
      </w:r>
      <w:proofErr w:type="gramEnd"/>
      <w:r w:rsidRPr="00335BA4">
        <w:t xml:space="preserve"> ve výši z 0,0</w:t>
      </w:r>
      <w:r>
        <w:t>07</w:t>
      </w:r>
      <w:r w:rsidRPr="00335BA4">
        <w:t xml:space="preserve"> z % Ceny za každý jednotlivý případ;</w:t>
      </w:r>
    </w:p>
    <w:p w14:paraId="506F114B" w14:textId="77777777" w:rsidR="009B1223" w:rsidRPr="00ED6198" w:rsidRDefault="009B1223" w:rsidP="009B1223">
      <w:pPr>
        <w:pStyle w:val="TPText-1slovan"/>
        <w:numPr>
          <w:ilvl w:val="0"/>
          <w:numId w:val="26"/>
        </w:numPr>
        <w:ind w:left="1701" w:hanging="425"/>
        <w:jc w:val="both"/>
      </w:pPr>
      <w:r w:rsidRPr="00ED6198">
        <w:t>ve výši a za podmínek dle článku 20 ZOP v oblasti kybernetické bezpečnosti;</w:t>
      </w:r>
    </w:p>
    <w:p w14:paraId="4FF73F5D" w14:textId="77777777" w:rsidR="009B1223" w:rsidRPr="00ED6198" w:rsidRDefault="009B1223" w:rsidP="009B1223">
      <w:pPr>
        <w:pStyle w:val="TPText-1slovan"/>
        <w:numPr>
          <w:ilvl w:val="0"/>
          <w:numId w:val="26"/>
        </w:numPr>
        <w:ind w:left="1701" w:hanging="425"/>
        <w:jc w:val="both"/>
      </w:pPr>
      <w:r w:rsidRPr="00ED6198">
        <w:t>ve výši a za podmínek dle článku 21 ZOP v oblasti ochrany osobních údajů;</w:t>
      </w:r>
    </w:p>
    <w:p w14:paraId="5B46B9CF" w14:textId="77777777" w:rsidR="009B1223" w:rsidRPr="00ED6198" w:rsidRDefault="009B1223" w:rsidP="009B1223">
      <w:pPr>
        <w:pStyle w:val="TPText-1slovan"/>
        <w:numPr>
          <w:ilvl w:val="0"/>
          <w:numId w:val="26"/>
        </w:numPr>
        <w:ind w:left="1701" w:hanging="425"/>
        <w:jc w:val="both"/>
      </w:pPr>
      <w:r w:rsidRPr="00ED6198">
        <w:t xml:space="preserve">ve výši a za podmínek dle článku </w:t>
      </w:r>
      <w:r w:rsidRPr="00ED6198">
        <w:fldChar w:fldCharType="begin"/>
      </w:r>
      <w:r w:rsidRPr="00ED6198">
        <w:instrText xml:space="preserve"> REF _Ref115696518 \r \h  \* MERGEFORMAT </w:instrText>
      </w:r>
      <w:r w:rsidRPr="00ED6198">
        <w:fldChar w:fldCharType="separate"/>
      </w:r>
      <w:r w:rsidRPr="00ED6198">
        <w:t>22</w:t>
      </w:r>
      <w:r w:rsidRPr="00ED6198">
        <w:fldChar w:fldCharType="end"/>
      </w:r>
      <w:r w:rsidRPr="00ED6198">
        <w:t xml:space="preserve"> ZOP v oblasti ochrany důvěrných informací; nebo</w:t>
      </w:r>
    </w:p>
    <w:p w14:paraId="43533109" w14:textId="39FD26AB" w:rsidR="009B1223" w:rsidRPr="00ED6198" w:rsidRDefault="009B1223" w:rsidP="009B1223">
      <w:pPr>
        <w:pStyle w:val="TPText-1slovan"/>
        <w:numPr>
          <w:ilvl w:val="0"/>
          <w:numId w:val="26"/>
        </w:numPr>
        <w:ind w:left="1701" w:hanging="425"/>
        <w:jc w:val="both"/>
      </w:pPr>
      <w:r w:rsidRPr="00ED6198">
        <w:t>poruší-li Do</w:t>
      </w:r>
      <w:r w:rsidR="00C147EE">
        <w:t xml:space="preserve">davatel svoji povinnost dle čl. 13.2 </w:t>
      </w:r>
      <w:r w:rsidRPr="00ED6198">
        <w:t>ZOP nebo</w:t>
      </w:r>
      <w:r w:rsidR="00C147EE">
        <w:t xml:space="preserve"> </w:t>
      </w:r>
      <w:proofErr w:type="gramStart"/>
      <w:r w:rsidR="00C147EE">
        <w:t xml:space="preserve">13.3. </w:t>
      </w:r>
      <w:r w:rsidRPr="00ED6198">
        <w:t xml:space="preserve"> ZOP</w:t>
      </w:r>
      <w:proofErr w:type="gramEnd"/>
      <w:r w:rsidRPr="00ED6198">
        <w:t xml:space="preserve">, ve výši 2 % z Ceny za každé jednotlivé porušení. </w:t>
      </w:r>
    </w:p>
    <w:p w14:paraId="698D0341" w14:textId="328E805C" w:rsidR="009B1223" w:rsidRPr="00ED6198" w:rsidRDefault="009B1223" w:rsidP="009B1223">
      <w:pPr>
        <w:pStyle w:val="TPText-1slovan"/>
        <w:numPr>
          <w:ilvl w:val="2"/>
          <w:numId w:val="1"/>
        </w:numPr>
        <w:jc w:val="both"/>
      </w:pPr>
      <w:r w:rsidRPr="00ED6198">
        <w:t>Pro</w:t>
      </w:r>
      <w:r w:rsidR="00C147EE">
        <w:t xml:space="preserve"> smluvní pokuty stanovené v čl. </w:t>
      </w:r>
      <w:proofErr w:type="gramStart"/>
      <w:r w:rsidR="00C147EE">
        <w:t xml:space="preserve">16.2. </w:t>
      </w:r>
      <w:r w:rsidR="00EA73FE">
        <w:t>písm.</w:t>
      </w:r>
      <w:proofErr w:type="gramEnd"/>
      <w:r w:rsidR="00EA73FE">
        <w:t xml:space="preserve"> f. a g. </w:t>
      </w:r>
      <w:bookmarkStart w:id="107" w:name="_GoBack"/>
      <w:bookmarkEnd w:id="107"/>
      <w:r w:rsidRPr="00ED6198">
        <w:t>ZOP platí, že je-li lhůta pro splnění stanovena v hodinách, je smluvní pokuta počítána za každou započatou hodinu, je-li lhůta pro splnění stanovena ve dnech či pracovních dnech, je smluvní pokuta počítána za každý započatý den.</w:t>
      </w:r>
    </w:p>
    <w:p w14:paraId="61C2BE69" w14:textId="77777777" w:rsidR="009B1223" w:rsidRPr="00ED6198" w:rsidRDefault="009B1223" w:rsidP="009B1223">
      <w:pPr>
        <w:pStyle w:val="TPText-1slovan"/>
        <w:numPr>
          <w:ilvl w:val="2"/>
          <w:numId w:val="1"/>
        </w:numPr>
        <w:jc w:val="both"/>
      </w:pPr>
      <w:r w:rsidRPr="00ED6198">
        <w:t xml:space="preserve">Zaplacením smluvních pokut není dotčeno právo Objednatele na náhradu újmy v plném rozsahu. </w:t>
      </w:r>
    </w:p>
    <w:p w14:paraId="070FAE45" w14:textId="77777777" w:rsidR="009B1223" w:rsidRPr="00ED6198" w:rsidRDefault="009B1223" w:rsidP="009B1223">
      <w:pPr>
        <w:pStyle w:val="TPText-1slovan"/>
        <w:numPr>
          <w:ilvl w:val="2"/>
          <w:numId w:val="1"/>
        </w:numPr>
        <w:jc w:val="both"/>
      </w:pPr>
      <w:r w:rsidRPr="00ED6198">
        <w:t>Smluvní pokuta je splatná do 30 dnů ode dne doručení písemné výzvy Objednatele k jejímu uhrazení. Objednatel je oprávněn započíst nárok na zaplacení smluvní pokuty, i pokud ještě není splatný, proti jakémukoliv nároku Dodavatele na peněžité plnění vyplývajícímu ze Smlouvy.</w:t>
      </w:r>
    </w:p>
    <w:p w14:paraId="7F9D44A9" w14:textId="77777777" w:rsidR="009B1223" w:rsidRPr="00ED6198" w:rsidRDefault="009B1223" w:rsidP="009B1223">
      <w:pPr>
        <w:pStyle w:val="TPText-1slovan"/>
        <w:numPr>
          <w:ilvl w:val="2"/>
          <w:numId w:val="1"/>
        </w:numPr>
        <w:jc w:val="both"/>
      </w:pPr>
      <w:r w:rsidRPr="00ED6198">
        <w:t xml:space="preserve">Za každý den prodlení s úhradou Smluvní pokuty je Objednatel oprávněn požadovat po Dodavateli úhradu úroků z prodlení ve výši stanovené obecně závaznými právními předpisy. </w:t>
      </w:r>
    </w:p>
    <w:p w14:paraId="56305651" w14:textId="70B8A33E" w:rsidR="00FE445E" w:rsidRPr="00ED6198" w:rsidRDefault="00FE445E" w:rsidP="00F07A3F">
      <w:pPr>
        <w:pStyle w:val="TPNADPIS-1slovan"/>
        <w:jc w:val="both"/>
      </w:pPr>
      <w:bookmarkStart w:id="108" w:name="_Toc119490227"/>
      <w:r w:rsidRPr="00ED6198">
        <w:t xml:space="preserve">Záruka </w:t>
      </w:r>
      <w:r w:rsidR="00F75A5B" w:rsidRPr="00ED6198">
        <w:t xml:space="preserve">za jakost </w:t>
      </w:r>
      <w:r w:rsidR="0041381C" w:rsidRPr="00ED6198">
        <w:t xml:space="preserve">a práva </w:t>
      </w:r>
      <w:r w:rsidRPr="00ED6198">
        <w:t>z vadného plnění</w:t>
      </w:r>
      <w:bookmarkEnd w:id="108"/>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09"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09"/>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lastRenderedPageBreak/>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0" w:name="_Toc119490228"/>
      <w:r w:rsidRPr="00ED6198">
        <w:t>Ukončení smluvního vztahu</w:t>
      </w:r>
      <w:bookmarkEnd w:id="110"/>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lastRenderedPageBreak/>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1" w:name="_Ref115692306"/>
      <w:r w:rsidRPr="00ED6198">
        <w:t>Objednatel je oprávněn odstoupit od Smlouvy, v případě, že:</w:t>
      </w:r>
      <w:bookmarkEnd w:id="111"/>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proofErr w:type="gramStart"/>
      <w:r w:rsidR="008A163C">
        <w:t>13.2</w:t>
      </w:r>
      <w:r w:rsidRPr="00ED6198">
        <w:fldChar w:fldCharType="end"/>
      </w:r>
      <w:r w:rsidR="00E03343" w:rsidRPr="00ED6198">
        <w:t>.</w:t>
      </w:r>
      <w:r w:rsidR="00162601" w:rsidRPr="00ED6198">
        <w:t xml:space="preserve"> ZOP</w:t>
      </w:r>
      <w:proofErr w:type="gramEnd"/>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 xml:space="preserve">ýznamné změně dle čl. </w:t>
      </w:r>
      <w:proofErr w:type="gramStart"/>
      <w:r w:rsidRPr="00335BA4">
        <w:t>4.</w:t>
      </w:r>
      <w:r w:rsidR="00C34EFE" w:rsidRPr="00335BA4">
        <w:t>2</w:t>
      </w:r>
      <w:r w:rsidR="00E03343" w:rsidRPr="00335BA4">
        <w:t>.</w:t>
      </w:r>
      <w:r w:rsidR="00162601" w:rsidRPr="00335BA4">
        <w:t xml:space="preserve"> ZOP</w:t>
      </w:r>
      <w:proofErr w:type="gramEnd"/>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2" w:name="_Toc119490229"/>
      <w:r w:rsidRPr="00ED6198">
        <w:t>Změny smlouvy a změnové řízení</w:t>
      </w:r>
      <w:bookmarkEnd w:id="112"/>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lastRenderedPageBreak/>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13" w:name="_Ref115447290"/>
      <w:bookmarkStart w:id="114" w:name="_Ref115681601"/>
      <w:bookmarkStart w:id="115" w:name="_Ref115682240"/>
      <w:bookmarkStart w:id="116" w:name="_Ref115685219"/>
      <w:bookmarkStart w:id="117" w:name="_Ref115692359"/>
      <w:bookmarkStart w:id="118" w:name="_Ref115692399"/>
      <w:bookmarkStart w:id="119" w:name="_Ref116909220"/>
      <w:bookmarkStart w:id="120" w:name="_Ref117498800"/>
      <w:bookmarkStart w:id="121" w:name="_Ref117498912"/>
      <w:bookmarkStart w:id="122" w:name="_Ref117514943"/>
      <w:bookmarkStart w:id="123" w:name="_Ref117518066"/>
      <w:bookmarkStart w:id="124" w:name="_Ref117521145"/>
      <w:bookmarkStart w:id="125" w:name="_Ref117697862"/>
      <w:bookmarkStart w:id="126" w:name="_Ref117698211"/>
      <w:bookmarkStart w:id="127" w:name="_Toc119490230"/>
      <w:r w:rsidRPr="00ED6198">
        <w:t>Kybernetická bezpečnost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08DD274E" w14:textId="5D22A8C6" w:rsidR="00AD6A94" w:rsidRPr="00332EAF" w:rsidRDefault="001C63B2" w:rsidP="00664159">
      <w:pPr>
        <w:pStyle w:val="TPText-1slovan"/>
      </w:pPr>
      <w:bookmarkStart w:id="128"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28"/>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29" w:name="_Ref115606269"/>
      <w:bookmarkStart w:id="130"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29"/>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0"/>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1" w:name="_Toc117704193"/>
      <w:bookmarkStart w:id="132" w:name="_Toc118366962"/>
      <w:bookmarkStart w:id="133" w:name="_Toc119490036"/>
      <w:bookmarkStart w:id="134" w:name="_Toc119490076"/>
      <w:bookmarkStart w:id="135" w:name="_Toc119490113"/>
      <w:bookmarkStart w:id="136" w:name="_Toc119490231"/>
      <w:bookmarkEnd w:id="131"/>
      <w:bookmarkEnd w:id="132"/>
      <w:bookmarkEnd w:id="133"/>
      <w:bookmarkEnd w:id="134"/>
      <w:bookmarkEnd w:id="135"/>
      <w:bookmarkEnd w:id="136"/>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lastRenderedPageBreak/>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lastRenderedPageBreak/>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37"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38" w:name="_Toc117704195"/>
      <w:bookmarkStart w:id="139" w:name="_Toc118366964"/>
      <w:bookmarkStart w:id="140" w:name="_Toc119490038"/>
      <w:bookmarkStart w:id="141" w:name="_Toc119490078"/>
      <w:bookmarkStart w:id="142" w:name="_Toc119490115"/>
      <w:bookmarkStart w:id="143" w:name="_Toc119490233"/>
      <w:bookmarkEnd w:id="137"/>
      <w:bookmarkEnd w:id="138"/>
      <w:bookmarkEnd w:id="139"/>
      <w:bookmarkEnd w:id="140"/>
      <w:bookmarkEnd w:id="141"/>
      <w:bookmarkEnd w:id="142"/>
      <w:bookmarkEnd w:id="143"/>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44" w:name="_Toc117704197"/>
      <w:bookmarkStart w:id="145" w:name="_Toc118366966"/>
      <w:bookmarkStart w:id="146" w:name="_Toc119490040"/>
      <w:bookmarkStart w:id="147" w:name="_Toc119490080"/>
      <w:bookmarkStart w:id="148" w:name="_Toc119490117"/>
      <w:bookmarkStart w:id="149" w:name="_Toc119490235"/>
      <w:bookmarkEnd w:id="144"/>
      <w:bookmarkEnd w:id="145"/>
      <w:bookmarkEnd w:id="146"/>
      <w:bookmarkEnd w:id="147"/>
      <w:bookmarkEnd w:id="148"/>
      <w:bookmarkEnd w:id="149"/>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lastRenderedPageBreak/>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0" w:name="_Ref117498661"/>
      <w:bookmarkStart w:id="151" w:name="_Toc119490236"/>
      <w:r w:rsidRPr="00ED6198">
        <w:t>Ochrana osobních údajů</w:t>
      </w:r>
      <w:bookmarkEnd w:id="150"/>
      <w:bookmarkEnd w:id="151"/>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lastRenderedPageBreak/>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2" w:name="_Ref115696518"/>
      <w:bookmarkStart w:id="153" w:name="_Toc119490237"/>
      <w:r w:rsidRPr="00ED6198">
        <w:lastRenderedPageBreak/>
        <w:t>ochrana důvěrných informací</w:t>
      </w:r>
      <w:bookmarkEnd w:id="152"/>
      <w:bookmarkEnd w:id="153"/>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54"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54"/>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proofErr w:type="gramStart"/>
      <w:r w:rsidR="008A163C">
        <w:t>22.6</w:t>
      </w:r>
      <w:r w:rsidR="00CA72F9" w:rsidRPr="00ED6198">
        <w:fldChar w:fldCharType="end"/>
      </w:r>
      <w:r w:rsidR="00E72A10" w:rsidRPr="00ED6198">
        <w:t>.</w:t>
      </w:r>
      <w:r w:rsidR="00CA72F9" w:rsidRPr="00ED6198">
        <w:t xml:space="preserve"> ZOP</w:t>
      </w:r>
      <w:proofErr w:type="gramEnd"/>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proofErr w:type="gramStart"/>
      <w:r w:rsidR="008A163C">
        <w:t>22.6</w:t>
      </w:r>
      <w:r w:rsidR="00CA72F9" w:rsidRPr="00ED6198">
        <w:fldChar w:fldCharType="end"/>
      </w:r>
      <w:r w:rsidR="00E72A10" w:rsidRPr="00ED6198">
        <w:t>.</w:t>
      </w:r>
      <w:r w:rsidR="00CA72F9" w:rsidRPr="00ED6198">
        <w:t xml:space="preserve"> ZOP</w:t>
      </w:r>
      <w:proofErr w:type="gramEnd"/>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FCC4" w14:textId="77777777" w:rsidR="0036401F" w:rsidRDefault="0036401F" w:rsidP="00533FFF">
      <w:pPr>
        <w:spacing w:after="0" w:line="240" w:lineRule="auto"/>
      </w:pPr>
      <w:r>
        <w:separator/>
      </w:r>
    </w:p>
  </w:endnote>
  <w:endnote w:type="continuationSeparator" w:id="0">
    <w:p w14:paraId="4595EDC5" w14:textId="77777777" w:rsidR="0036401F" w:rsidRDefault="0036401F" w:rsidP="00533FFF">
      <w:pPr>
        <w:spacing w:after="0" w:line="240" w:lineRule="auto"/>
      </w:pPr>
      <w:r>
        <w:continuationSeparator/>
      </w:r>
    </w:p>
  </w:endnote>
  <w:endnote w:type="continuationNotice" w:id="1">
    <w:p w14:paraId="673FD6FD" w14:textId="77777777" w:rsidR="0036401F" w:rsidRDefault="003640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4529F516"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A73FE">
            <w:rPr>
              <w:rFonts w:ascii="Verdana" w:eastAsia="Verdana" w:hAnsi="Verdana"/>
              <w:b/>
              <w:noProof/>
              <w:color w:val="FF5200"/>
              <w:sz w:val="12"/>
              <w:szCs w:val="12"/>
            </w:rPr>
            <w:t>25</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A73FE">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4C7EE52"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A29957"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0245599C"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A73FE">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A73FE">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72FAE" w14:textId="77777777" w:rsidR="0036401F" w:rsidRDefault="0036401F" w:rsidP="00533FFF">
      <w:pPr>
        <w:spacing w:after="0" w:line="240" w:lineRule="auto"/>
      </w:pPr>
      <w:r>
        <w:separator/>
      </w:r>
    </w:p>
  </w:footnote>
  <w:footnote w:type="continuationSeparator" w:id="0">
    <w:p w14:paraId="5125BE13" w14:textId="77777777" w:rsidR="0036401F" w:rsidRDefault="0036401F" w:rsidP="00533FFF">
      <w:pPr>
        <w:spacing w:after="0" w:line="240" w:lineRule="auto"/>
      </w:pPr>
      <w:r>
        <w:continuationSeparator/>
      </w:r>
    </w:p>
  </w:footnote>
  <w:footnote w:type="continuationNotice" w:id="1">
    <w:p w14:paraId="199BA96C" w14:textId="77777777" w:rsidR="0036401F" w:rsidRDefault="0036401F">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40"/>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16C"/>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01F"/>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10B"/>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E74D5"/>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0973"/>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23"/>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173A5"/>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47EE"/>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A73FE"/>
    <w:rsid w:val="00EB01A0"/>
    <w:rsid w:val="00EB02E7"/>
    <w:rsid w:val="00EB4E1C"/>
    <w:rsid w:val="00EB6178"/>
    <w:rsid w:val="00EC2006"/>
    <w:rsid w:val="00EC4104"/>
    <w:rsid w:val="00EC44FA"/>
    <w:rsid w:val="00EC4E04"/>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5" ma:contentTypeDescription="Vytvoří nový dokument" ma:contentTypeScope="" ma:versionID="852ad08b3bf5d5469be269bdfb5bd11c">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48723523c1306d527fe1676768efb655"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46017-0B18-4C73-876F-24096DE3D9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8eef5-98d5-40a3-92f6-b741586f1a2a"/>
    <ds:schemaRef ds:uri="3ce2eb85-38a8-42d7-bdca-270c18ccd1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264CF-6FF9-4E51-8A0D-93D3BB0136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4.xml><?xml version="1.0" encoding="utf-8"?>
<ds:datastoreItem xmlns:ds="http://schemas.openxmlformats.org/officeDocument/2006/customXml" ds:itemID="{410A6AF5-8574-4054-92BF-B70DC2F2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14658</Words>
  <Characters>86489</Characters>
  <Application>Microsoft Office Word</Application>
  <DocSecurity>0</DocSecurity>
  <Lines>720</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2023-07-13T11:00:00Z</dcterms:created>
  <dcterms:modified xsi:type="dcterms:W3CDTF">2023-09-18T11:48:00Z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0x010100BDBFB577C7937F479474D89811887699</vt:lpwstr>
  </property>
</Properties>
</file>