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5B3E69D1"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63660">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17DA245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163660" w:rsidRPr="00163660">
        <w:t>Bc. Jiřím Svobodou, MBA, generálním ředitelem</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Bankovní </w:t>
      </w:r>
      <w:proofErr w:type="gramStart"/>
      <w:r w:rsidRPr="00321172">
        <w:rPr>
          <w:rFonts w:eastAsia="Times New Roman" w:cs="Times New Roman"/>
          <w:highlight w:val="green"/>
          <w:lang w:eastAsia="cs-CZ"/>
        </w:rPr>
        <w:t>spojení:…</w:t>
      </w:r>
      <w:proofErr w:type="gramEnd"/>
      <w:r w:rsidRPr="00321172">
        <w:rPr>
          <w:rFonts w:eastAsia="Times New Roman" w:cs="Times New Roman"/>
          <w:highlight w:val="green"/>
          <w:lang w:eastAsia="cs-CZ"/>
        </w:rPr>
        <w:t>…………………..</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Číslo </w:t>
      </w:r>
      <w:proofErr w:type="gramStart"/>
      <w:r w:rsidRPr="00321172">
        <w:rPr>
          <w:rFonts w:eastAsia="Times New Roman" w:cs="Times New Roman"/>
          <w:highlight w:val="green"/>
          <w:lang w:eastAsia="cs-CZ"/>
        </w:rPr>
        <w:t>účtu:…</w:t>
      </w:r>
      <w:proofErr w:type="gramEnd"/>
      <w:r w:rsidRPr="00321172">
        <w:rPr>
          <w:rFonts w:eastAsia="Times New Roman" w:cs="Times New Roman"/>
          <w:highlight w:val="green"/>
          <w:lang w:eastAsia="cs-CZ"/>
        </w:rPr>
        <w:t>………………………..</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3293AC1A" w:rsidR="004E1498" w:rsidRPr="004E1498" w:rsidRDefault="004E1498" w:rsidP="001C193C">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163660">
        <w:rPr>
          <w:rFonts w:eastAsia="Times New Roman" w:cs="Times New Roman"/>
          <w:lang w:eastAsia="cs-CZ"/>
        </w:rPr>
        <w:t>výběrového</w:t>
      </w:r>
      <w:r w:rsidRPr="00163660">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6062F9" w:rsidRPr="006062F9">
        <w:rPr>
          <w:rFonts w:eastAsia="Times New Roman" w:cs="Times New Roman"/>
          <w:b/>
          <w:lang w:eastAsia="cs-CZ"/>
        </w:rPr>
        <w:t>„</w:t>
      </w:r>
      <w:r w:rsidR="00B01477" w:rsidRPr="00B01477">
        <w:rPr>
          <w:rFonts w:eastAsia="Times New Roman" w:cs="Times New Roman"/>
          <w:b/>
          <w:lang w:eastAsia="cs-CZ"/>
        </w:rPr>
        <w:t>Zajištění jazykových kurzů pro zaměstnance státní organizace Správy železnic</w:t>
      </w:r>
      <w:r w:rsidR="006062F9" w:rsidRPr="006062F9">
        <w:rPr>
          <w:rFonts w:eastAsia="Times New Roman" w:cs="Times New Roman"/>
          <w:lang w:eastAsia="cs-CZ"/>
        </w:rPr>
        <w:t xml:space="preserve">“, č. j. veřejné zakázky: </w:t>
      </w:r>
      <w:r w:rsidR="00D44044" w:rsidRPr="00D44044">
        <w:rPr>
          <w:rFonts w:eastAsia="Times New Roman" w:cs="Times New Roman"/>
          <w:lang w:eastAsia="cs-CZ"/>
        </w:rPr>
        <w:t>57355/2023-SŽ-GŘ-O8</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zakázky.</w:t>
      </w: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2612AD65" w:rsidR="004E1498" w:rsidRPr="00374D29" w:rsidRDefault="004E1498" w:rsidP="00321172">
      <w:pPr>
        <w:pStyle w:val="Nadpis2"/>
        <w:widowControl w:val="0"/>
      </w:pPr>
      <w:r w:rsidRPr="00374D29">
        <w:t xml:space="preserve">Předmětem </w:t>
      </w:r>
      <w:r w:rsidR="00E73DA0" w:rsidRPr="00374D29">
        <w:t>služeb</w:t>
      </w:r>
      <w:r w:rsidRPr="00374D29">
        <w:t xml:space="preserve"> </w:t>
      </w:r>
      <w:r w:rsidR="00B54A1D" w:rsidRPr="00B54A1D">
        <w:t xml:space="preserve">poskytování a zabezpečení výuky anglického, německého, polského a francouzského jazyka vybraným zaměstnancům </w:t>
      </w:r>
      <w:r w:rsidR="00D25C09">
        <w:t>Objednatele</w:t>
      </w:r>
      <w:r w:rsidR="00394445">
        <w:t xml:space="preserve"> (dále též „posluchači“ či „uchazeči“)</w:t>
      </w:r>
      <w:r w:rsidR="00B54A1D" w:rsidRPr="00B54A1D">
        <w:t xml:space="preserve"> v jazykových kurzech</w:t>
      </w:r>
      <w:r w:rsidR="00394445">
        <w:t xml:space="preserve"> (dále společně jako „Služby“)</w:t>
      </w:r>
      <w:r w:rsidR="00B54A1D" w:rsidRPr="00B54A1D">
        <w:t xml:space="preserve">. Objednatel předpokládá, že po dobu plnění </w:t>
      </w:r>
      <w:r w:rsidR="00394445">
        <w:t>Služeb</w:t>
      </w:r>
      <w:r w:rsidR="00B54A1D" w:rsidRPr="00B54A1D">
        <w:t xml:space="preserve"> se jazykových kurzů zúčastní 200-250 zaměstnanců rozdělených do cca 100 jazykových kurzů</w:t>
      </w:r>
      <w:r w:rsidR="00394445">
        <w:t>.</w:t>
      </w:r>
    </w:p>
    <w:p w14:paraId="31E5226B" w14:textId="09B0CE0E" w:rsidR="004E1498" w:rsidRDefault="004E1498" w:rsidP="00321172">
      <w:pPr>
        <w:pStyle w:val="Nadpis2"/>
        <w:widowControl w:val="0"/>
        <w:rPr>
          <w:rFonts w:asciiTheme="majorHAnsi" w:hAnsiTheme="majorHAnsi"/>
        </w:rPr>
      </w:pPr>
      <w:r w:rsidRPr="00374D29">
        <w:t xml:space="preserve">Předmět </w:t>
      </w:r>
      <w:r w:rsidR="00394445">
        <w:t>S</w:t>
      </w:r>
      <w:r w:rsidR="00E73DA0" w:rsidRPr="00374D29">
        <w:t>lužeb</w:t>
      </w:r>
      <w:r w:rsidRPr="00374D29">
        <w:t xml:space="preserve"> je blíže specifikován v</w:t>
      </w:r>
      <w:r w:rsidR="006062F9" w:rsidRPr="00374D29">
        <w:t> bližší specifikaci předmětu plnění</w:t>
      </w:r>
      <w:r w:rsidR="0086114C" w:rsidRPr="00374D29">
        <w:t>,</w:t>
      </w:r>
      <w:r w:rsidRPr="00374D29">
        <w:t xml:space="preserve"> která je přílohou </w:t>
      </w:r>
      <w:r w:rsidR="006F7CD7" w:rsidRPr="00374D29">
        <w:rPr>
          <w:rFonts w:asciiTheme="majorHAnsi" w:hAnsiTheme="majorHAnsi"/>
        </w:rPr>
        <w:t xml:space="preserve">č. </w:t>
      </w:r>
      <w:r w:rsidR="00414C4F">
        <w:rPr>
          <w:rFonts w:asciiTheme="majorHAnsi" w:hAnsiTheme="majorHAnsi"/>
        </w:rPr>
        <w:t>2</w:t>
      </w:r>
      <w:r w:rsidR="00374D29" w:rsidRPr="00374D29">
        <w:rPr>
          <w:rFonts w:asciiTheme="majorHAnsi" w:hAnsiTheme="majorHAnsi"/>
        </w:rPr>
        <w:t xml:space="preserve"> </w:t>
      </w:r>
      <w:r w:rsidRPr="00374D29">
        <w:rPr>
          <w:rFonts w:asciiTheme="majorHAnsi" w:hAnsiTheme="majorHAnsi"/>
        </w:rPr>
        <w:t>této smlouvy.</w:t>
      </w:r>
    </w:p>
    <w:p w14:paraId="5EDDB3DE" w14:textId="76BDB9BF" w:rsidR="00D81607" w:rsidRDefault="00D81607" w:rsidP="00D81607">
      <w:pPr>
        <w:pStyle w:val="Nadpis2"/>
        <w:widowControl w:val="0"/>
      </w:pPr>
      <w:r>
        <w:t xml:space="preserve">Kurzem se rozumí </w:t>
      </w:r>
      <w:r w:rsidR="00DB7E00" w:rsidRPr="00DB7E00">
        <w:t xml:space="preserve">ucelená výuka v jednom </w:t>
      </w:r>
      <w:r w:rsidR="00EC1CD3">
        <w:t xml:space="preserve">roce </w:t>
      </w:r>
      <w:r w:rsidR="00DB7E00" w:rsidRPr="00DB7E00">
        <w:t xml:space="preserve">v rozsahu </w:t>
      </w:r>
      <w:r w:rsidR="00EC1CD3">
        <w:t>6</w:t>
      </w:r>
      <w:r w:rsidR="00DB7E00" w:rsidRPr="00DB7E00">
        <w:t xml:space="preserve">0 výukových hodin, tj. </w:t>
      </w:r>
      <w:r w:rsidR="00EC1CD3">
        <w:t>30</w:t>
      </w:r>
      <w:r w:rsidR="00DB7E00" w:rsidRPr="00DB7E00">
        <w:t xml:space="preserve"> lekcí zpravidla 1x týdně, lekce = 2 x 45 minut vyučovací hodiny pro 1–6 zaměstnanců</w:t>
      </w:r>
      <w:r w:rsidR="00DB7E00">
        <w:t>.</w:t>
      </w:r>
    </w:p>
    <w:p w14:paraId="6F5CC5A9" w14:textId="31830D6F" w:rsidR="000611DF" w:rsidRDefault="000611DF" w:rsidP="000611DF">
      <w:pPr>
        <w:pStyle w:val="Nadpis2"/>
        <w:rPr>
          <w:b/>
        </w:rPr>
      </w:pPr>
      <w:r>
        <w:t>Poskytovatel</w:t>
      </w:r>
      <w:r w:rsidRPr="000611DF">
        <w:t xml:space="preserve"> je povinen v rámci plnění </w:t>
      </w:r>
      <w:r>
        <w:t>Služeb</w:t>
      </w:r>
      <w:r w:rsidRPr="000611DF">
        <w:t xml:space="preserve"> realizovat sám minimálně následující činnosti, které Objednatel považuje za významné, jedná se o veškeré činnosti spadající do kompetence člena realizačního týmu na pozici koordinátor, tj. činnosti ohledně organizace a koordinace jazykových kurzů, vedení a dohled lektorů.</w:t>
      </w:r>
      <w:r>
        <w:t xml:space="preserve"> </w:t>
      </w:r>
      <w:r w:rsidRPr="000611DF">
        <w:t>V případě porušení této povinnosti je Objednatel oprávněn po</w:t>
      </w:r>
      <w:r>
        <w:t xml:space="preserve"> Poskytovateli</w:t>
      </w:r>
      <w:r w:rsidRPr="000611DF">
        <w:t xml:space="preserve"> požadovat smluvní pokutu ve výši </w:t>
      </w:r>
      <w:proofErr w:type="gramStart"/>
      <w:r w:rsidR="00273A63">
        <w:t>2</w:t>
      </w:r>
      <w:r w:rsidR="00DA6987">
        <w:t>0</w:t>
      </w:r>
      <w:r w:rsidRPr="000611DF">
        <w:t>.000,-</w:t>
      </w:r>
      <w:proofErr w:type="gramEnd"/>
      <w:r w:rsidRPr="000611DF">
        <w:t xml:space="preserve"> Kč za každý jednotlivý případ.</w:t>
      </w:r>
    </w:p>
    <w:p w14:paraId="600D21AE" w14:textId="2F807D89" w:rsidR="004E1498" w:rsidRPr="006062F9" w:rsidRDefault="004E1498" w:rsidP="000611DF">
      <w:pPr>
        <w:pStyle w:val="Nadpis1"/>
        <w:widowControl w:val="0"/>
        <w:suppressAutoHyphens w:val="0"/>
        <w:ind w:left="567" w:hanging="567"/>
        <w:jc w:val="both"/>
        <w:rPr>
          <w:rFonts w:eastAsia="Times New Roman"/>
          <w:lang w:eastAsia="cs-CZ"/>
        </w:rPr>
      </w:pPr>
      <w:r w:rsidRPr="006062F9">
        <w:rPr>
          <w:rFonts w:eastAsia="Times New Roman"/>
          <w:lang w:eastAsia="cs-CZ"/>
        </w:rPr>
        <w:lastRenderedPageBreak/>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9D6DF9F" w14:textId="58E80494" w:rsidR="00EB7C24" w:rsidRDefault="00EB7C24" w:rsidP="00C96337">
      <w:pPr>
        <w:pStyle w:val="Odstavecseseznamem"/>
        <w:numPr>
          <w:ilvl w:val="1"/>
          <w:numId w:val="6"/>
        </w:numPr>
        <w:spacing w:after="0" w:line="276" w:lineRule="auto"/>
        <w:ind w:left="567" w:hanging="567"/>
        <w:jc w:val="both"/>
        <w:rPr>
          <w:b/>
        </w:rPr>
      </w:pPr>
      <w:r>
        <w:rPr>
          <w:b/>
        </w:rPr>
        <w:t>Cena za 1 individuální jazykový kurz (1 osoba)</w:t>
      </w:r>
    </w:p>
    <w:p w14:paraId="40A61841" w14:textId="77777777" w:rsidR="00EB7C24" w:rsidRPr="00D2596F" w:rsidRDefault="00EB7C24" w:rsidP="00C96337">
      <w:pPr>
        <w:pStyle w:val="Odstavecseseznamem"/>
        <w:numPr>
          <w:ilvl w:val="2"/>
          <w:numId w:val="6"/>
        </w:numPr>
        <w:spacing w:after="0" w:line="276" w:lineRule="auto"/>
        <w:ind w:left="1418"/>
        <w:jc w:val="both"/>
      </w:pPr>
      <w:r w:rsidRPr="00D2596F">
        <w:t xml:space="preserve">Cena celkem bez DPH </w:t>
      </w:r>
      <w:r w:rsidRPr="00D2596F">
        <w:tab/>
      </w:r>
      <w:r w:rsidRPr="00D2596F">
        <w:tab/>
      </w:r>
      <w:r w:rsidRPr="008B24C9">
        <w:rPr>
          <w:rFonts w:ascii="Verdana" w:hAnsi="Verdana"/>
          <w:highlight w:val="green"/>
        </w:rPr>
        <w:t>[DOPLNÍ POSKYTOVATEL]</w:t>
      </w:r>
      <w:r>
        <w:rPr>
          <w:rFonts w:ascii="Verdana" w:hAnsi="Verdana"/>
          <w:highlight w:val="green"/>
        </w:rPr>
        <w:t xml:space="preserve"> </w:t>
      </w:r>
      <w:r w:rsidRPr="00D2596F">
        <w:t>Kč</w:t>
      </w:r>
    </w:p>
    <w:p w14:paraId="3EFD5DD7" w14:textId="77777777" w:rsidR="00EB7C24" w:rsidRPr="00D2596F" w:rsidRDefault="00EB7C24" w:rsidP="00C96337">
      <w:pPr>
        <w:pStyle w:val="Odstavecseseznamem"/>
        <w:numPr>
          <w:ilvl w:val="2"/>
          <w:numId w:val="6"/>
        </w:numPr>
        <w:spacing w:after="0" w:line="276" w:lineRule="auto"/>
        <w:ind w:left="1418"/>
        <w:jc w:val="both"/>
      </w:pPr>
      <w:r w:rsidRPr="00D2596F">
        <w:t>Výše DPH 21</w:t>
      </w:r>
      <w:r>
        <w:t xml:space="preserve"> </w:t>
      </w:r>
      <w:r w:rsidRPr="00D2596F">
        <w:t xml:space="preserve">%     </w:t>
      </w:r>
      <w:r w:rsidRPr="00D2596F">
        <w:tab/>
        <w:t xml:space="preserve"> </w:t>
      </w:r>
      <w:r w:rsidRPr="00D2596F">
        <w:tab/>
      </w:r>
      <w:r w:rsidRPr="008B24C9">
        <w:rPr>
          <w:rFonts w:ascii="Verdana" w:hAnsi="Verdana"/>
          <w:highlight w:val="green"/>
        </w:rPr>
        <w:t>[DOPLNÍ POSKYTOVATEL]</w:t>
      </w:r>
      <w:r>
        <w:rPr>
          <w:rFonts w:ascii="Verdana" w:hAnsi="Verdana"/>
          <w:highlight w:val="green"/>
        </w:rPr>
        <w:t xml:space="preserve"> </w:t>
      </w:r>
      <w:r w:rsidRPr="00D2596F">
        <w:t>K</w:t>
      </w:r>
      <w:r>
        <w:t>č</w:t>
      </w:r>
    </w:p>
    <w:p w14:paraId="5804866E" w14:textId="53FCDDA7" w:rsidR="00EB7C24" w:rsidRPr="00EB7C24" w:rsidRDefault="00EB7C24" w:rsidP="00C96337">
      <w:pPr>
        <w:pStyle w:val="Odstavecseseznamem"/>
        <w:numPr>
          <w:ilvl w:val="2"/>
          <w:numId w:val="6"/>
        </w:numPr>
        <w:spacing w:after="0" w:line="276" w:lineRule="auto"/>
        <w:ind w:left="1418"/>
        <w:jc w:val="both"/>
      </w:pPr>
      <w:r w:rsidRPr="00D2596F">
        <w:t xml:space="preserve">Cena celkem včetně DPH </w:t>
      </w:r>
      <w:r w:rsidRPr="00D2596F">
        <w:tab/>
      </w:r>
      <w:r w:rsidRPr="008B24C9">
        <w:rPr>
          <w:rFonts w:ascii="Verdana" w:hAnsi="Verdana"/>
          <w:highlight w:val="green"/>
        </w:rPr>
        <w:t>[DOPLNÍ POSKYTOVATEL]</w:t>
      </w:r>
      <w:r>
        <w:rPr>
          <w:rFonts w:ascii="Verdana" w:hAnsi="Verdana"/>
          <w:highlight w:val="green"/>
        </w:rPr>
        <w:t xml:space="preserve"> </w:t>
      </w:r>
      <w:r w:rsidRPr="00D2596F">
        <w:t>Kč</w:t>
      </w:r>
    </w:p>
    <w:p w14:paraId="6FEDAB65" w14:textId="1E488D28" w:rsidR="001772C3" w:rsidRPr="00D2596F" w:rsidRDefault="00117EA0" w:rsidP="00C96337">
      <w:pPr>
        <w:pStyle w:val="Odstavecseseznamem"/>
        <w:numPr>
          <w:ilvl w:val="1"/>
          <w:numId w:val="6"/>
        </w:numPr>
        <w:spacing w:after="0" w:line="276" w:lineRule="auto"/>
        <w:ind w:left="567" w:hanging="567"/>
        <w:jc w:val="both"/>
        <w:rPr>
          <w:b/>
        </w:rPr>
      </w:pPr>
      <w:r>
        <w:rPr>
          <w:b/>
        </w:rPr>
        <w:t>Cena za 1</w:t>
      </w:r>
      <w:r w:rsidR="00D124C5">
        <w:rPr>
          <w:b/>
        </w:rPr>
        <w:t xml:space="preserve"> skupinový</w:t>
      </w:r>
      <w:r w:rsidR="00772953">
        <w:rPr>
          <w:b/>
        </w:rPr>
        <w:t xml:space="preserve"> jazykový</w:t>
      </w:r>
      <w:r>
        <w:rPr>
          <w:b/>
        </w:rPr>
        <w:t xml:space="preserve"> kurz</w:t>
      </w:r>
      <w:r w:rsidR="00EB7C24">
        <w:rPr>
          <w:b/>
        </w:rPr>
        <w:t xml:space="preserve"> (2-6 osob)</w:t>
      </w:r>
    </w:p>
    <w:p w14:paraId="0BD545DE" w14:textId="780D8FEE" w:rsidR="001772C3" w:rsidRPr="00D2596F" w:rsidRDefault="001772C3" w:rsidP="00C96337">
      <w:pPr>
        <w:pStyle w:val="Odstavecseseznamem"/>
        <w:numPr>
          <w:ilvl w:val="2"/>
          <w:numId w:val="6"/>
        </w:numPr>
        <w:spacing w:after="0" w:line="276" w:lineRule="auto"/>
        <w:ind w:left="1418"/>
        <w:jc w:val="both"/>
      </w:pPr>
      <w:r w:rsidRPr="00D2596F">
        <w:t xml:space="preserve">Cena celkem bez DPH </w:t>
      </w:r>
      <w:r w:rsidRPr="00D2596F">
        <w:tab/>
      </w:r>
      <w:r w:rsidRPr="00D2596F">
        <w:tab/>
      </w:r>
      <w:r w:rsidR="003256BA" w:rsidRPr="008B24C9">
        <w:rPr>
          <w:rFonts w:ascii="Verdana" w:hAnsi="Verdana"/>
          <w:highlight w:val="green"/>
        </w:rPr>
        <w:t>[DOPLNÍ POSKYTOVATEL]</w:t>
      </w:r>
      <w:r w:rsidR="00D31E9F">
        <w:rPr>
          <w:rFonts w:ascii="Verdana" w:hAnsi="Verdana"/>
          <w:highlight w:val="green"/>
        </w:rPr>
        <w:t xml:space="preserve"> </w:t>
      </w:r>
      <w:r w:rsidRPr="00D2596F">
        <w:t>Kč</w:t>
      </w:r>
    </w:p>
    <w:p w14:paraId="0FE61903" w14:textId="6D2D52C9" w:rsidR="001772C3" w:rsidRPr="00D2596F" w:rsidRDefault="001772C3" w:rsidP="00C96337">
      <w:pPr>
        <w:pStyle w:val="Odstavecseseznamem"/>
        <w:numPr>
          <w:ilvl w:val="2"/>
          <w:numId w:val="6"/>
        </w:numPr>
        <w:spacing w:after="0" w:line="276" w:lineRule="auto"/>
        <w:ind w:left="1418"/>
        <w:jc w:val="both"/>
      </w:pPr>
      <w:r w:rsidRPr="00D2596F">
        <w:t>Výše DPH 21</w:t>
      </w:r>
      <w:r w:rsidR="003256BA">
        <w:t xml:space="preserve"> </w:t>
      </w:r>
      <w:r w:rsidRPr="00D2596F">
        <w:t xml:space="preserve">%     </w:t>
      </w:r>
      <w:r w:rsidRPr="00D2596F">
        <w:tab/>
        <w:t xml:space="preserve"> </w:t>
      </w:r>
      <w:r w:rsidRPr="00D2596F">
        <w:tab/>
      </w:r>
      <w:r w:rsidR="003256BA" w:rsidRPr="008B24C9">
        <w:rPr>
          <w:rFonts w:ascii="Verdana" w:hAnsi="Verdana"/>
          <w:highlight w:val="green"/>
        </w:rPr>
        <w:t>[DOPLNÍ POSKYTOVATEL]</w:t>
      </w:r>
      <w:r w:rsidR="00D31E9F">
        <w:rPr>
          <w:rFonts w:ascii="Verdana" w:hAnsi="Verdana"/>
          <w:highlight w:val="green"/>
        </w:rPr>
        <w:t xml:space="preserve"> </w:t>
      </w:r>
      <w:r w:rsidRPr="00D2596F">
        <w:t>K</w:t>
      </w:r>
      <w:r w:rsidR="00D31E9F">
        <w:t>č</w:t>
      </w:r>
    </w:p>
    <w:p w14:paraId="095A46E2" w14:textId="542BFA5A" w:rsidR="001772C3" w:rsidRPr="00D2596F" w:rsidRDefault="001772C3" w:rsidP="00C96337">
      <w:pPr>
        <w:pStyle w:val="Odstavecseseznamem"/>
        <w:numPr>
          <w:ilvl w:val="2"/>
          <w:numId w:val="6"/>
        </w:numPr>
        <w:spacing w:after="0" w:line="276" w:lineRule="auto"/>
        <w:ind w:left="1418"/>
        <w:jc w:val="both"/>
      </w:pPr>
      <w:r w:rsidRPr="00D2596F">
        <w:t xml:space="preserve">Cena celkem včetně DPH </w:t>
      </w:r>
      <w:r w:rsidRPr="00D2596F">
        <w:tab/>
      </w:r>
      <w:r w:rsidR="00D31E9F" w:rsidRPr="008B24C9">
        <w:rPr>
          <w:rFonts w:ascii="Verdana" w:hAnsi="Verdana"/>
          <w:highlight w:val="green"/>
        </w:rPr>
        <w:t>[DOPLNÍ POSKYTOVATEL]</w:t>
      </w:r>
      <w:r w:rsidR="00D31E9F">
        <w:rPr>
          <w:rFonts w:ascii="Verdana" w:hAnsi="Verdana"/>
          <w:highlight w:val="green"/>
        </w:rPr>
        <w:t xml:space="preserve"> </w:t>
      </w:r>
      <w:r w:rsidRPr="00D2596F">
        <w:t>Kč</w:t>
      </w:r>
    </w:p>
    <w:p w14:paraId="3E77CEB0" w14:textId="7B0AF04C" w:rsidR="001772C3" w:rsidRDefault="001772C3" w:rsidP="00C96337">
      <w:pPr>
        <w:pStyle w:val="Odstavecseseznamem"/>
        <w:numPr>
          <w:ilvl w:val="1"/>
          <w:numId w:val="6"/>
        </w:numPr>
        <w:tabs>
          <w:tab w:val="left" w:pos="5670"/>
        </w:tabs>
        <w:spacing w:after="0" w:line="276" w:lineRule="auto"/>
        <w:ind w:left="567" w:hanging="567"/>
        <w:jc w:val="both"/>
      </w:pPr>
      <w:r w:rsidRPr="00D2596F">
        <w:t>Cen</w:t>
      </w:r>
      <w:r w:rsidR="00735316">
        <w:t>a</w:t>
      </w:r>
      <w:r w:rsidRPr="00D2596F">
        <w:t xml:space="preserve"> kurzu pro jednotlivé posluchače j</w:t>
      </w:r>
      <w:r w:rsidR="001760C4">
        <w:t xml:space="preserve">e </w:t>
      </w:r>
      <w:r w:rsidRPr="00D2596F">
        <w:t>uveden</w:t>
      </w:r>
      <w:r w:rsidR="001760C4">
        <w:t>a</w:t>
      </w:r>
      <w:r w:rsidRPr="00D2596F">
        <w:t xml:space="preserve"> za celý jeden kalendářní rok v rozsahu 60 hodin pro každý kurz (1 hodina = 45 minut)</w:t>
      </w:r>
      <w:r>
        <w:t>.</w:t>
      </w:r>
    </w:p>
    <w:p w14:paraId="010B96A0" w14:textId="46600CA4" w:rsidR="000F3B83" w:rsidRPr="00BC0392" w:rsidRDefault="001772C3" w:rsidP="00C96337">
      <w:pPr>
        <w:pStyle w:val="Odstavecseseznamem"/>
        <w:numPr>
          <w:ilvl w:val="1"/>
          <w:numId w:val="6"/>
        </w:numPr>
        <w:tabs>
          <w:tab w:val="left" w:pos="5670"/>
        </w:tabs>
        <w:spacing w:after="0" w:line="240" w:lineRule="auto"/>
        <w:ind w:left="567" w:hanging="567"/>
        <w:jc w:val="both"/>
      </w:pPr>
      <w:r>
        <w:t>Cen</w:t>
      </w:r>
      <w:r w:rsidR="00735316">
        <w:t>a</w:t>
      </w:r>
      <w:r>
        <w:t xml:space="preserve"> kurzu </w:t>
      </w:r>
      <w:r w:rsidR="00735316">
        <w:t>s</w:t>
      </w:r>
      <w:r w:rsidR="00735316" w:rsidRPr="00735316">
        <w:t>tanovena jednotně bez ohledu na (i) vyučovaný jazyk, (</w:t>
      </w:r>
      <w:proofErr w:type="spellStart"/>
      <w:r w:rsidR="00735316" w:rsidRPr="00735316">
        <w:t>ii</w:t>
      </w:r>
      <w:proofErr w:type="spellEnd"/>
      <w:r w:rsidR="00735316" w:rsidRPr="00735316">
        <w:t>) to, zda se jedná o výuku s českým lektorem nebo rodilým mluvčím, (</w:t>
      </w:r>
      <w:proofErr w:type="spellStart"/>
      <w:r w:rsidR="00735316" w:rsidRPr="00735316">
        <w:t>iii</w:t>
      </w:r>
      <w:proofErr w:type="spellEnd"/>
      <w:r w:rsidR="00735316" w:rsidRPr="00735316">
        <w:t>) jazykovou úroveň účastníků kurzu dle evropského referenčního rámce, (</w:t>
      </w:r>
      <w:proofErr w:type="spellStart"/>
      <w:r w:rsidR="00735316" w:rsidRPr="00735316">
        <w:t>iv</w:t>
      </w:r>
      <w:proofErr w:type="spellEnd"/>
      <w:r w:rsidR="00735316" w:rsidRPr="00735316">
        <w:t>)</w:t>
      </w:r>
      <w:r w:rsidR="000744C5">
        <w:t xml:space="preserve"> u skupinového jazykového kurzu bez ohledu na</w:t>
      </w:r>
      <w:r w:rsidR="00735316" w:rsidRPr="00735316">
        <w:t xml:space="preserve"> počet účastníků v kurzu.</w:t>
      </w:r>
    </w:p>
    <w:p w14:paraId="23A2FF24" w14:textId="5A8A271E" w:rsidR="006062F9" w:rsidRPr="006062F9" w:rsidRDefault="006062F9" w:rsidP="00C96337">
      <w:pPr>
        <w:pStyle w:val="Odstavecseseznamem"/>
        <w:numPr>
          <w:ilvl w:val="1"/>
          <w:numId w:val="6"/>
        </w:numPr>
        <w:tabs>
          <w:tab w:val="left" w:pos="5670"/>
        </w:tabs>
        <w:spacing w:after="0" w:line="240" w:lineRule="auto"/>
        <w:ind w:left="567" w:hanging="567"/>
        <w:jc w:val="both"/>
        <w:rPr>
          <w:rFonts w:asciiTheme="majorHAnsi" w:hAnsiTheme="majorHAnsi"/>
          <w:b/>
        </w:rPr>
      </w:pPr>
      <w:r w:rsidRPr="006062F9">
        <w:rPr>
          <w:rFonts w:asciiTheme="majorHAnsi" w:hAnsiTheme="majorHAnsi"/>
          <w:b/>
        </w:rPr>
        <w:t xml:space="preserve">Fakturace </w:t>
      </w:r>
    </w:p>
    <w:p w14:paraId="79295D78" w14:textId="676217C1" w:rsidR="00D81607" w:rsidRPr="00D81607" w:rsidRDefault="00D81607" w:rsidP="00C96337">
      <w:pPr>
        <w:pStyle w:val="Odstavecseseznamem"/>
        <w:numPr>
          <w:ilvl w:val="2"/>
          <w:numId w:val="6"/>
        </w:numPr>
        <w:tabs>
          <w:tab w:val="left" w:pos="5670"/>
        </w:tabs>
        <w:spacing w:after="0" w:line="240" w:lineRule="auto"/>
        <w:ind w:left="1418"/>
        <w:jc w:val="both"/>
      </w:pPr>
      <w:r w:rsidRPr="00D81607">
        <w:t xml:space="preserve">Poskytovatel je oprávněn vystavit Objednateli fakturu do 15. dne měsíce následujícího po ukončení pololetí daného roku, a to pouze za skutečně poskytnuté vyučovací hodiny v daném pololetí, vždy za každé pololetí jazykového vzdělávání.  </w:t>
      </w:r>
      <w:r w:rsidR="00A04E55">
        <w:t>Cena za 1 vyučovací hodinu činí 1/60 Ceny za 1 kurz uvedené v čl. 3.1.</w:t>
      </w:r>
      <w:r w:rsidR="00B9594F">
        <w:t xml:space="preserve"> a čl. </w:t>
      </w:r>
      <w:r w:rsidR="009B07D1">
        <w:t>3.2.</w:t>
      </w:r>
      <w:r w:rsidR="00A04E55">
        <w:t xml:space="preserve"> této Smlouvy. </w:t>
      </w:r>
    </w:p>
    <w:p w14:paraId="42F3CA4E" w14:textId="77777777" w:rsidR="00D81607" w:rsidRPr="00D81607" w:rsidRDefault="00D81607" w:rsidP="00C96337">
      <w:pPr>
        <w:pStyle w:val="Odstavecseseznamem"/>
        <w:numPr>
          <w:ilvl w:val="2"/>
          <w:numId w:val="6"/>
        </w:numPr>
        <w:tabs>
          <w:tab w:val="left" w:pos="5670"/>
        </w:tabs>
        <w:spacing w:after="0" w:line="240" w:lineRule="auto"/>
        <w:ind w:left="1418"/>
        <w:jc w:val="both"/>
      </w:pPr>
      <w:r w:rsidRPr="00D81607">
        <w:t xml:space="preserve">Nedílnou součástí daňového dokladu musí být zpracovaný přehled všech kurzů a účastníků kurzů podle místa jejich konání dle požadavků zadaných Objednatelem, který Poskytovatel zašle Objednateli před fakturací k odsouhlasení. Poskytovatel není oprávněn vystavit fakturu před odsouhlasením přehledu kurzů ze strany Objednatele. </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5BC41D82" w14:textId="1EDF3D87" w:rsidR="00730159" w:rsidRDefault="00730159" w:rsidP="00321172">
      <w:pPr>
        <w:pStyle w:val="Nadpis2"/>
        <w:widowControl w:val="0"/>
      </w:pPr>
      <w:r w:rsidRPr="00730159">
        <w:t xml:space="preserve">Objednatel požaduje, aby Poskytovatel zajistil prostory pro výuku a základní technické vybavení v následujících městech nebo v prostorách užívaných Objednatelem, ve kterých sídlí organizační jednotky Objednatele. </w:t>
      </w:r>
      <w:r w:rsidR="009E4F08">
        <w:t xml:space="preserve">Místy výuky jsou následující města: Praha, Břeclav, Brno, Hradec Králové, Olomouc, Ostrava, Pardubice, Plzeň, Ústí nad Labem, Znojmo, Přerov. </w:t>
      </w:r>
      <w:r w:rsidR="009E4F08" w:rsidRPr="009E4F08">
        <w:t>V Praze musí být zajištěn prostor do 10 minut chůze nebo jízdy MHD od adresy Dlážděná 1003/7 Praha 1 a do 10 minut chůze nebo jízdy MHD od adresy Sokolovská 278, Praha 9. V ostatních požadovaných místech/městech 10 minut chůze či jízdy MHD od centra příslušného města.</w:t>
      </w:r>
      <w:r w:rsidR="009E4F08">
        <w:t xml:space="preserve"> </w:t>
      </w:r>
      <w:r w:rsidR="009E4F08" w:rsidRPr="009E4F08">
        <w:t xml:space="preserve">V prostorách sídla </w:t>
      </w:r>
      <w:r w:rsidR="009E4F08">
        <w:t>Objednatele</w:t>
      </w:r>
      <w:r w:rsidR="009E4F08" w:rsidRPr="009E4F08">
        <w:t xml:space="preserve"> v Praze se koná výuka jen v některých případech, zpravidla při individuální formě výuky.</w:t>
      </w:r>
      <w:r w:rsidR="009E4F08">
        <w:t xml:space="preserve"> Výuka může probíhat po dohodě s dodavatelem i v dalších městech České republiky dle případné potřeby Objednatele. </w:t>
      </w:r>
    </w:p>
    <w:p w14:paraId="4DCCF507" w14:textId="752D00F1" w:rsidR="004E1498" w:rsidRPr="006062F9" w:rsidRDefault="003F0AC3" w:rsidP="00321172">
      <w:pPr>
        <w:pStyle w:val="Nadpis2"/>
        <w:widowControl w:val="0"/>
      </w:pPr>
      <w:r>
        <w:t>Seznam výukových místností (vč. adres), ve kterých budou Služby poskytovány, jsou</w:t>
      </w:r>
      <w:r w:rsidR="00021430">
        <w:t xml:space="preserve"> přílohou č. 3</w:t>
      </w:r>
      <w:r w:rsidR="00574FBB">
        <w:t xml:space="preserve"> této Smlouvy. </w:t>
      </w:r>
    </w:p>
    <w:p w14:paraId="4AE0DFE4" w14:textId="361D13DC" w:rsidR="004E1498"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w:t>
      </w:r>
      <w:r w:rsidR="006062F9" w:rsidRPr="006062F9">
        <w:t xml:space="preserve">od </w:t>
      </w:r>
      <w:r w:rsidR="008524EC">
        <w:t xml:space="preserve">nabytí </w:t>
      </w:r>
      <w:r w:rsidR="006062F9" w:rsidRPr="006062F9">
        <w:t>účinnosti této Smlouvy</w:t>
      </w:r>
      <w:r w:rsidR="008524EC">
        <w:t xml:space="preserve"> </w:t>
      </w:r>
      <w:r w:rsidR="008524EC" w:rsidRPr="006062F9">
        <w:t xml:space="preserve">nejpozději do </w:t>
      </w:r>
      <w:r w:rsidR="007D0736">
        <w:t>31</w:t>
      </w:r>
      <w:r w:rsidR="008524EC">
        <w:t>. 0</w:t>
      </w:r>
      <w:r w:rsidR="007D0736">
        <w:t>3</w:t>
      </w:r>
      <w:r w:rsidR="008524EC">
        <w:t>. 2027.</w:t>
      </w:r>
    </w:p>
    <w:p w14:paraId="518E9E2C" w14:textId="148FB35E" w:rsidR="00BC0392" w:rsidRPr="00BC0392" w:rsidRDefault="00BC0392" w:rsidP="00BC0392">
      <w:pPr>
        <w:pStyle w:val="Nadpis2"/>
        <w:widowControl w:val="0"/>
      </w:pPr>
      <w:r w:rsidRPr="00BC0392">
        <w:t>Objednatel není oprávněn na základě této Smlouvy požadovat</w:t>
      </w:r>
      <w:r>
        <w:t xml:space="preserve"> proveden</w:t>
      </w:r>
      <w:r w:rsidR="009D1A7B">
        <w:t>í</w:t>
      </w:r>
      <w:r>
        <w:t xml:space="preserve"> jazykových kurzů </w:t>
      </w:r>
      <w:r w:rsidRPr="00BC0392">
        <w:t xml:space="preserve">ve finanční hodnotě přesahující v součtu </w:t>
      </w:r>
      <w:proofErr w:type="gramStart"/>
      <w:r>
        <w:t>9</w:t>
      </w:r>
      <w:r w:rsidRPr="00BC0392">
        <w:t>.</w:t>
      </w:r>
      <w:r w:rsidR="00EC3112">
        <w:t>5</w:t>
      </w:r>
      <w:r w:rsidRPr="00BC0392">
        <w:t>00.000,-</w:t>
      </w:r>
      <w:proofErr w:type="gramEnd"/>
      <w:r w:rsidRPr="00BC0392">
        <w:t xml:space="preserve"> Kč bez DPH. V případě, že by realizace Objednatelem </w:t>
      </w:r>
      <w:r>
        <w:t>požadovaných jazykových</w:t>
      </w:r>
      <w:r w:rsidRPr="00BC0392">
        <w:t xml:space="preserve"> </w:t>
      </w:r>
      <w:r>
        <w:t>kurzů</w:t>
      </w:r>
      <w:r w:rsidRPr="00BC0392">
        <w:t xml:space="preserve"> měla vést k přesažení výše uvedené částky, Poskytovatel uvedené </w:t>
      </w:r>
      <w:r>
        <w:t>kurzy</w:t>
      </w:r>
      <w:r w:rsidRPr="00BC0392">
        <w:t xml:space="preserve"> neprovede a Objednatele na takovou skutečnost neprodleně upozorní.</w:t>
      </w:r>
    </w:p>
    <w:p w14:paraId="245836FE" w14:textId="77983AF9" w:rsidR="000A3B27" w:rsidRPr="000A3B27" w:rsidRDefault="004367CE" w:rsidP="004F37EA">
      <w:pPr>
        <w:pStyle w:val="Nadpis2"/>
        <w:widowControl w:val="0"/>
      </w:pPr>
      <w:r>
        <w:t xml:space="preserve">Po nabytí účinnosti této Smlouvy a dále vždy alespoň 1 </w:t>
      </w:r>
      <w:r w:rsidR="00DB7E00">
        <w:t>za pololetí</w:t>
      </w:r>
      <w:r>
        <w:t xml:space="preserve"> (před zahájením nových kurzů v dalších kalendářních letech) svolá Poskytovatel společné jednání s Objednatelem za účelem </w:t>
      </w:r>
      <w:r w:rsidR="00F20F63">
        <w:t xml:space="preserve">sestavení harmonogramu výuky, rozdělení posluchačů do jednotlivých kurzů, stanovení počtu kurzů apod. Tato jednání mohou být v případě potřeby svolávána opakovaně, a to i ze strany Objednatele. </w:t>
      </w:r>
    </w:p>
    <w:p w14:paraId="700C0934" w14:textId="569847D6" w:rsidR="004E1498" w:rsidRPr="006062F9" w:rsidRDefault="004E1498" w:rsidP="00CF0BB5">
      <w:pPr>
        <w:pStyle w:val="Nadpis1"/>
        <w:widowControl w:val="0"/>
        <w:suppressAutoHyphens w:val="0"/>
        <w:jc w:val="both"/>
        <w:rPr>
          <w:rFonts w:eastAsia="Times New Roman"/>
          <w:lang w:eastAsia="cs-CZ"/>
        </w:rPr>
      </w:pPr>
      <w:r w:rsidRPr="006062F9">
        <w:rPr>
          <w:rFonts w:eastAsia="Times New Roman"/>
          <w:lang w:eastAsia="cs-CZ"/>
        </w:rPr>
        <w:t>Poddodavatelé</w:t>
      </w:r>
      <w:r w:rsidR="000A3B27">
        <w:rPr>
          <w:rFonts w:eastAsia="Times New Roman"/>
          <w:lang w:eastAsia="cs-CZ"/>
        </w:rPr>
        <w:t xml:space="preserve"> a realizační tým</w:t>
      </w:r>
    </w:p>
    <w:p w14:paraId="1F8D502E" w14:textId="6127B2D6" w:rsidR="00B66E16" w:rsidRDefault="00B66E16" w:rsidP="004F37EA">
      <w:pPr>
        <w:pStyle w:val="Nadpis2"/>
        <w:widowControl w:val="0"/>
      </w:pPr>
      <w:r w:rsidRPr="00374D29">
        <w:t xml:space="preserve">Na provedení </w:t>
      </w:r>
      <w:r w:rsidR="004E7B39" w:rsidRPr="00374D29">
        <w:t xml:space="preserve">předmětu služeb </w:t>
      </w:r>
      <w:r w:rsidRPr="00374D29">
        <w:t xml:space="preserve">se budou podílet poddodavatelé uvedení v příloze </w:t>
      </w:r>
      <w:r w:rsidR="00374D29" w:rsidRPr="00374D29">
        <w:t xml:space="preserve">č. </w:t>
      </w:r>
      <w:r w:rsidR="0046240A">
        <w:t>4</w:t>
      </w:r>
      <w:r w:rsidR="00CF22C6" w:rsidRPr="00374D29">
        <w:t xml:space="preserve"> </w:t>
      </w:r>
      <w:r w:rsidRPr="00374D29">
        <w:t>této</w:t>
      </w:r>
      <w:r>
        <w:t xml:space="preserve"> S</w:t>
      </w:r>
      <w:r w:rsidRPr="004E1498">
        <w:t xml:space="preserve">mlouvy. </w:t>
      </w:r>
    </w:p>
    <w:p w14:paraId="4B04B1B7" w14:textId="2A0A3D64" w:rsidR="0046240A" w:rsidRPr="0046240A" w:rsidRDefault="00AA2B55" w:rsidP="004F37EA">
      <w:pPr>
        <w:pStyle w:val="Nadpis3"/>
        <w:spacing w:line="240" w:lineRule="auto"/>
        <w:ind w:left="1418" w:hanging="851"/>
        <w:jc w:val="left"/>
      </w:pPr>
      <w:r>
        <w:t>Poskytovatel</w:t>
      </w:r>
      <w:r w:rsidR="0046240A" w:rsidRPr="00F60A1A">
        <w:t xml:space="preserve"> může v průběhu plnění nahradit stávajícího poddodavatele nebo přizvat k plnění </w:t>
      </w:r>
      <w:r w:rsidR="0046240A">
        <w:t>Služeb</w:t>
      </w:r>
      <w:r w:rsidR="0046240A" w:rsidRPr="00F60A1A">
        <w:t xml:space="preserve"> nového poddodavatele, a to pouze po předchozím souhlasu písemném souhlasu Objednatele, na základě písemné žádosti </w:t>
      </w:r>
      <w:r>
        <w:lastRenderedPageBreak/>
        <w:t>Poskytovatel</w:t>
      </w:r>
      <w:r w:rsidR="0046240A">
        <w:t>e</w:t>
      </w:r>
      <w:r w:rsidR="0046240A" w:rsidRPr="00F60A1A">
        <w:t xml:space="preserve">. V případě, že </w:t>
      </w:r>
      <w:r>
        <w:t>Poskytovatel</w:t>
      </w:r>
      <w:r w:rsidR="0046240A" w:rsidRPr="00F60A1A">
        <w:t xml:space="preserve"> požádá o změnu poddodavatele, musí tento poddodavatel splňovat veškeré požadavky Objednatele na </w:t>
      </w:r>
      <w:r w:rsidR="0046240A">
        <w:t>plnění Smlouvy</w:t>
      </w:r>
      <w:r w:rsidR="0046240A" w:rsidRPr="00F60A1A">
        <w:t xml:space="preserve">, minimálně ve stejném rozsahu jako nahrazovaný poddodavatel. Pokud je nahrazován poddodavatel, kterým byla </w:t>
      </w:r>
      <w:r w:rsidR="0046240A">
        <w:t>ve výběrovém</w:t>
      </w:r>
      <w:r w:rsidR="0046240A" w:rsidRPr="00F60A1A">
        <w:t xml:space="preserve"> řízení prokazována kvalifikace, musí tento nový poddodavatel splňovat kvalifikaci ve stejném rozsahu jako nahrazovaný poddodavatel.</w:t>
      </w:r>
      <w:r w:rsidR="0046240A">
        <w:t xml:space="preserve"> </w:t>
      </w:r>
      <w:r>
        <w:t>Poskytovatel</w:t>
      </w:r>
      <w:r w:rsidR="0046240A" w:rsidRPr="00F60A1A">
        <w:t xml:space="preserve"> je povinen k žádosti o změnu poddodavatele povinen předložit veškeré doklady a dokumenty požadované </w:t>
      </w:r>
      <w:r w:rsidR="0046240A">
        <w:t>výzvou k podání nabídky</w:t>
      </w:r>
      <w:r w:rsidR="0046240A" w:rsidRPr="00F60A1A">
        <w:t xml:space="preserve"> ve vztahu k poddodavateli. Stejně postupuje </w:t>
      </w:r>
      <w:r>
        <w:t>Poskytovatel</w:t>
      </w:r>
      <w:r w:rsidR="0046240A" w:rsidRPr="00F60A1A">
        <w:t xml:space="preserve"> v případě přizvání nového poddodavatele k plnění </w:t>
      </w:r>
      <w:r w:rsidR="0046240A">
        <w:t>Smlouvy</w:t>
      </w:r>
      <w:r w:rsidR="0046240A" w:rsidRPr="00F60A1A">
        <w:t xml:space="preserve">, v rozsahu stanoveném </w:t>
      </w:r>
      <w:r w:rsidR="0046240A">
        <w:t>výzvou k podání nabídky</w:t>
      </w:r>
      <w:r w:rsidR="0046240A" w:rsidRPr="00F60A1A">
        <w:t>. Změna osoby poddodavatele a přizvání nové osoby poddodavatele nepodléhá povinnosti uzavřít dodatek ke Smlouvě a proběhne pouze na základě písemného souhlasu Objednatele s touto změnou. Objednatel je oprávněn souhlas neudělit.</w:t>
      </w:r>
      <w:r w:rsidR="0046240A">
        <w:t xml:space="preserve"> </w:t>
      </w:r>
    </w:p>
    <w:p w14:paraId="621A214C" w14:textId="41622BE5" w:rsidR="00F20F63" w:rsidRPr="00F20F63" w:rsidRDefault="00F20F63" w:rsidP="004F37EA">
      <w:pPr>
        <w:pStyle w:val="Nadpis2"/>
      </w:pPr>
      <w:r w:rsidRPr="00F20F63">
        <w:t xml:space="preserve">Na provádění plnění dle této Smlouvy se budou podílet členové realizačního týmu uvedení v příloze č. 5 této Smlouvy. </w:t>
      </w:r>
    </w:p>
    <w:p w14:paraId="1F7C4B16" w14:textId="09A96B36" w:rsidR="00F20F63" w:rsidRDefault="00F20F63" w:rsidP="004F37EA">
      <w:pPr>
        <w:pStyle w:val="Nadpis3"/>
        <w:spacing w:line="240" w:lineRule="auto"/>
      </w:pPr>
      <w:r>
        <w:t xml:space="preserve">Poskytovatel může v průběhu plnění této Smlouvy nahradit některou osobu/některé osoby z osob, uvedených v seznamu realizačního týmu dle přílohy č. 5 této Smlouvy, a to pouze po předchozím souhlasu Objednatele, na základě písemné žádosti Poskytovatele. V případě, </w:t>
      </w:r>
      <w:r w:rsidRPr="00F20F63">
        <w:t xml:space="preserve">že </w:t>
      </w:r>
      <w:r>
        <w:t>Poskytovatel</w:t>
      </w:r>
      <w:r w:rsidRPr="00F20F63">
        <w:t xml:space="preserve"> požádá o změnu některých členů/některého člena realizačního týmu uvedeného v příloze č. 5 této Smlouvy,</w:t>
      </w:r>
      <w:r>
        <w:t xml:space="preserve"> musí tato osoba/tyto osoby splňovat kvalifikaci požadovanou </w:t>
      </w:r>
      <w:r w:rsidR="0046240A">
        <w:t>ve výběrovém</w:t>
      </w:r>
      <w:r>
        <w:t xml:space="preserve"> řízení. </w:t>
      </w:r>
      <w:r w:rsidR="0046240A">
        <w:t>Poskytovatel</w:t>
      </w:r>
      <w:r>
        <w:t xml:space="preserve"> je povinen k žádosti o změnu osoby/osob předložit veškeré doklady a dokumenty vztahující se k takové osobě/osobám dle požadavků </w:t>
      </w:r>
      <w:r w:rsidR="0046240A">
        <w:t>výzvy k podání nabídky</w:t>
      </w:r>
      <w:r>
        <w:t xml:space="preserve"> v</w:t>
      </w:r>
      <w:r w:rsidR="0046240A">
        <w:t>e výběrovém</w:t>
      </w:r>
      <w:r>
        <w:t xml:space="preserve"> řízení. Změna osoby/osob nepodléhá povinnosti uzavřít dodatek ke Smlouvě a proběhne pouze na základě písemného souhlasu Objednatele s touto změnou. Objednatel je oprávněn souhlas neudělit.</w:t>
      </w:r>
    </w:p>
    <w:p w14:paraId="43829B8F" w14:textId="413F066A" w:rsidR="006A0127" w:rsidRPr="006A0127" w:rsidRDefault="006A0127" w:rsidP="004F37EA">
      <w:pPr>
        <w:pStyle w:val="Nadpis2"/>
      </w:pPr>
      <w:r>
        <w:t xml:space="preserve">V případě, že Poskytovatel </w:t>
      </w:r>
      <w:proofErr w:type="gramStart"/>
      <w:r>
        <w:t>poruší</w:t>
      </w:r>
      <w:proofErr w:type="gramEnd"/>
      <w:r>
        <w:t xml:space="preserve"> jakoukoliv svou povinnost uvedenou v ustanovení </w:t>
      </w:r>
      <w:r w:rsidR="00207254">
        <w:t>5.1.1 nebo 5.2.1</w:t>
      </w:r>
      <w:r w:rsidRPr="00AB1D93">
        <w:t xml:space="preserve"> </w:t>
      </w:r>
      <w:r>
        <w:t xml:space="preserve">této </w:t>
      </w:r>
      <w:r w:rsidRPr="00AB1D93">
        <w:t>Smlouvy</w:t>
      </w:r>
      <w:r>
        <w:t xml:space="preserve">, je Objednatel oprávněn vyúčtovat </w:t>
      </w:r>
      <w:r w:rsidR="00207254">
        <w:t>Poskytovatel</w:t>
      </w:r>
      <w:r>
        <w:t xml:space="preserve">i smluvní pokutu </w:t>
      </w:r>
      <w:r w:rsidRPr="00AB1D93">
        <w:t xml:space="preserve">ve výši </w:t>
      </w:r>
      <w:r w:rsidR="00207254">
        <w:t>1</w:t>
      </w:r>
      <w:r>
        <w:t>0</w:t>
      </w:r>
      <w:r w:rsidRPr="00AB1D93">
        <w:t>.000 Kč za každé jednotlivé porušení povinnosti</w:t>
      </w:r>
      <w:r>
        <w:t>.</w:t>
      </w:r>
    </w:p>
    <w:p w14:paraId="5F1E365D" w14:textId="76F60113" w:rsidR="000A3B27" w:rsidRDefault="000A3B27" w:rsidP="00414C4F">
      <w:pPr>
        <w:pStyle w:val="Nadpis1"/>
        <w:widowControl w:val="0"/>
        <w:suppressAutoHyphens w:val="0"/>
        <w:spacing w:before="240"/>
        <w:jc w:val="both"/>
        <w:rPr>
          <w:rFonts w:eastAsia="Times New Roman"/>
          <w:lang w:eastAsia="cs-CZ"/>
        </w:rPr>
      </w:pPr>
      <w:r>
        <w:rPr>
          <w:rFonts w:eastAsia="Times New Roman"/>
          <w:lang w:eastAsia="cs-CZ"/>
        </w:rPr>
        <w:t>Sankce</w:t>
      </w:r>
    </w:p>
    <w:p w14:paraId="1980BC76" w14:textId="4DB3D1D3" w:rsidR="006A2BA6" w:rsidRDefault="000A3B27" w:rsidP="00C96337">
      <w:pPr>
        <w:pStyle w:val="Nadpis2"/>
      </w:pPr>
      <w:r w:rsidRPr="00035605">
        <w:t xml:space="preserve">V případě, kdy Poskytovatel nebude poskytovat jazykové kurzy řádně, včas a v požadovaném rozsahu dle této </w:t>
      </w:r>
      <w:r w:rsidR="006A2BA6">
        <w:t>S</w:t>
      </w:r>
      <w:r w:rsidRPr="00035605">
        <w:t>mlouvy nebo Objednatel zjistí jiné závažné pochybení</w:t>
      </w:r>
      <w:r w:rsidR="007775E4">
        <w:t xml:space="preserve"> </w:t>
      </w:r>
      <w:r w:rsidR="007065DC" w:rsidRPr="00035605">
        <w:t>Poskytovatele</w:t>
      </w:r>
      <w:r w:rsidR="007065DC">
        <w:t xml:space="preserve"> </w:t>
      </w:r>
      <w:r w:rsidR="007775E4">
        <w:t>uvedené zejména v čl. 6.4 této Smlouvy</w:t>
      </w:r>
      <w:r w:rsidRPr="00035605">
        <w:t xml:space="preserve"> při plnění Předmětu služeb, zavazuje se Poskytovatel nahradit Objednateli takto vadně poskytnuté plnění, tj. poskytnout náhradní, řádně provedené vyučovací hodiny. </w:t>
      </w:r>
      <w:r w:rsidR="007065DC">
        <w:t xml:space="preserve">Současně </w:t>
      </w:r>
      <w:r w:rsidRPr="00494E70">
        <w:t xml:space="preserve">bude poskytnuta sleva </w:t>
      </w:r>
      <w:r w:rsidR="007065DC">
        <w:t>ve výši</w:t>
      </w:r>
      <w:r w:rsidRPr="00494E70">
        <w:t xml:space="preserve"> 25</w:t>
      </w:r>
      <w:r w:rsidR="00494E70">
        <w:t xml:space="preserve"> </w:t>
      </w:r>
      <w:r w:rsidRPr="00494E70">
        <w:t>% z</w:t>
      </w:r>
      <w:r w:rsidR="00494E70">
        <w:t xml:space="preserve"> ceny </w:t>
      </w:r>
      <w:r w:rsidRPr="00494E70">
        <w:t>jazykového kurzu</w:t>
      </w:r>
      <w:r w:rsidR="00494E70">
        <w:t xml:space="preserve"> uvedené v čl. 3.1.1</w:t>
      </w:r>
      <w:r w:rsidR="007B3E46">
        <w:t xml:space="preserve"> nebo 3</w:t>
      </w:r>
      <w:r w:rsidR="007065DC">
        <w:t>.</w:t>
      </w:r>
      <w:r w:rsidR="002C72CF">
        <w:t>2.1</w:t>
      </w:r>
      <w:r w:rsidR="00494E70">
        <w:t xml:space="preserve"> této Smlouvy</w:t>
      </w:r>
      <w:r w:rsidRPr="00494E70">
        <w:t>,</w:t>
      </w:r>
      <w:r w:rsidR="002C72CF">
        <w:t xml:space="preserve"> dle typu jazykového kurzu, ve kterém došlo k pochybení</w:t>
      </w:r>
      <w:r w:rsidRPr="00494E70">
        <w:t xml:space="preserve">. </w:t>
      </w:r>
      <w:r w:rsidR="002C72CF">
        <w:t xml:space="preserve">Poskytované náhradní vyučující hodiny </w:t>
      </w:r>
      <w:r w:rsidRPr="00494E70">
        <w:t>vyučovací hodiny</w:t>
      </w:r>
      <w:r w:rsidR="002C72CF">
        <w:t xml:space="preserve"> se Poskytovatel zavazuje provést </w:t>
      </w:r>
      <w:r w:rsidRPr="00494E70">
        <w:t xml:space="preserve">do 10 pracovních dní od výzvy Objednatele nebo jiným </w:t>
      </w:r>
      <w:r w:rsidR="006A2BA6">
        <w:t xml:space="preserve">vhodným </w:t>
      </w:r>
      <w:r w:rsidRPr="00494E70">
        <w:t xml:space="preserve">způsobem dle domluvy s Objednatelem. </w:t>
      </w:r>
    </w:p>
    <w:p w14:paraId="5BD2F5A2" w14:textId="431B45D1" w:rsidR="000A3B27" w:rsidRPr="00035605" w:rsidRDefault="000A3B27" w:rsidP="00494E70">
      <w:pPr>
        <w:pStyle w:val="Nadpis2"/>
      </w:pPr>
      <w:r w:rsidRPr="00494E70">
        <w:t>V případě přerušení již zahájeného kurzu ze strany Poskytovatele</w:t>
      </w:r>
      <w:r w:rsidR="002C72CF">
        <w:t xml:space="preserve"> na dobu delší než 14 dní,</w:t>
      </w:r>
      <w:r w:rsidRPr="00494E70">
        <w:t xml:space="preserve"> bude </w:t>
      </w:r>
      <w:r w:rsidR="002C72CF">
        <w:t xml:space="preserve">po 14 dnech </w:t>
      </w:r>
      <w:r w:rsidR="00494E70">
        <w:t xml:space="preserve">na takový kurz </w:t>
      </w:r>
      <w:r w:rsidRPr="00494E70">
        <w:t>poskytnuta sleva ve výši 5</w:t>
      </w:r>
      <w:r w:rsidR="00494E70">
        <w:t xml:space="preserve"> </w:t>
      </w:r>
      <w:r w:rsidRPr="00494E70">
        <w:t>% z ceny kurzu</w:t>
      </w:r>
      <w:r w:rsidR="00494E70">
        <w:t xml:space="preserve"> uvedené v čl. 3.1.1</w:t>
      </w:r>
      <w:r w:rsidR="002C72CF">
        <w:t xml:space="preserve"> nebo 3.2.1</w:t>
      </w:r>
      <w:r w:rsidR="00494E70">
        <w:t xml:space="preserve"> této Smlouvy</w:t>
      </w:r>
      <w:r w:rsidR="002C72CF">
        <w:t>, dle typu přerušeného kurzu, a dále</w:t>
      </w:r>
      <w:r w:rsidRPr="00494E70">
        <w:t xml:space="preserve"> ve výši 5 % z ceny kurzu </w:t>
      </w:r>
      <w:r w:rsidR="00494E70">
        <w:t xml:space="preserve">uvedené v čl. 3.1.1 </w:t>
      </w:r>
      <w:r w:rsidR="002C72CF">
        <w:t xml:space="preserve">nebo 3.2.1 této Smlouvy, dle typu přerušeného kurzu </w:t>
      </w:r>
      <w:r w:rsidR="00494E70">
        <w:t xml:space="preserve">této Smlouvy </w:t>
      </w:r>
      <w:r w:rsidRPr="00494E70">
        <w:t>za každý další započatý týden</w:t>
      </w:r>
      <w:r w:rsidR="002C72CF">
        <w:t xml:space="preserve"> přerušení</w:t>
      </w:r>
      <w:r w:rsidRPr="00494E70">
        <w:t>.</w:t>
      </w:r>
      <w:r w:rsidR="002C72CF">
        <w:t xml:space="preserve"> Poskytovatel se zavazuje po opětovném zahájení kuru odučit veškeré </w:t>
      </w:r>
      <w:r w:rsidR="00493794">
        <w:t xml:space="preserve">výukové </w:t>
      </w:r>
      <w:r w:rsidR="002C72CF">
        <w:t>hodiny</w:t>
      </w:r>
      <w:r w:rsidR="00493794">
        <w:t xml:space="preserve"> stanovené kurzem</w:t>
      </w:r>
      <w:r w:rsidR="002C72CF">
        <w:t>,</w:t>
      </w:r>
      <w:r w:rsidRPr="00494E70">
        <w:t xml:space="preserve"> </w:t>
      </w:r>
      <w:r w:rsidR="002C72CF">
        <w:t>pokud Objednatel nestaví jinak</w:t>
      </w:r>
      <w:r w:rsidRPr="00494E70">
        <w:t xml:space="preserve">. Totéž se vztahuje i na pozdě zahájené kurzy v rámci </w:t>
      </w:r>
      <w:r w:rsidR="00494E70" w:rsidRPr="00494E70">
        <w:t>pololetí,</w:t>
      </w:r>
      <w:r w:rsidRPr="00494E70">
        <w:t xml:space="preserve"> pokud nedojde k pozdějšímu zahájení ze strany účastníků kurzu. </w:t>
      </w:r>
    </w:p>
    <w:p w14:paraId="47261F25" w14:textId="65ACED64" w:rsidR="000A3B27" w:rsidRPr="00494E70" w:rsidRDefault="000A3B27" w:rsidP="00494E70">
      <w:pPr>
        <w:pStyle w:val="Nadpis2"/>
      </w:pPr>
      <w:r w:rsidRPr="00494E70">
        <w:t xml:space="preserve">O všech případech pochybení Poskytovatele při plnění </w:t>
      </w:r>
      <w:r w:rsidR="00494E70">
        <w:t>Služeb</w:t>
      </w:r>
      <w:r w:rsidRPr="00494E70">
        <w:t xml:space="preserve"> vyhotoví Objednatel písemný záznam, který zašle Poskytovateli. </w:t>
      </w:r>
    </w:p>
    <w:p w14:paraId="1C85995F" w14:textId="77777777" w:rsidR="000A3B27" w:rsidRPr="00494E70" w:rsidRDefault="000A3B27" w:rsidP="00494E70">
      <w:pPr>
        <w:pStyle w:val="Nadpis2"/>
      </w:pPr>
      <w:r w:rsidRPr="00494E70">
        <w:t>Za závažné pochybení Poskytovatele se považuje zejména:</w:t>
      </w:r>
    </w:p>
    <w:p w14:paraId="4C599D90" w14:textId="1219528B" w:rsidR="000A3B27" w:rsidRPr="00A56173" w:rsidRDefault="000A3B27" w:rsidP="00C96337">
      <w:pPr>
        <w:pStyle w:val="Odstavecseseznamem"/>
        <w:numPr>
          <w:ilvl w:val="0"/>
          <w:numId w:val="9"/>
        </w:numPr>
        <w:overflowPunct w:val="0"/>
        <w:autoSpaceDE w:val="0"/>
        <w:autoSpaceDN w:val="0"/>
        <w:adjustRightInd w:val="0"/>
        <w:spacing w:after="0" w:line="240" w:lineRule="auto"/>
        <w:jc w:val="both"/>
        <w:textAlignment w:val="baseline"/>
        <w:rPr>
          <w:rFonts w:eastAsia="Times New Roman" w:cs="Times New Roman"/>
          <w:szCs w:val="20"/>
          <w:lang w:eastAsia="cs-CZ"/>
        </w:rPr>
      </w:pPr>
      <w:r w:rsidRPr="00A56173">
        <w:rPr>
          <w:rFonts w:eastAsia="Times New Roman" w:cs="Times New Roman"/>
          <w:szCs w:val="20"/>
          <w:lang w:eastAsia="cs-CZ"/>
        </w:rPr>
        <w:t xml:space="preserve">zahájení jednotlivých jazykových kurzů po termínu sjednaném ve </w:t>
      </w:r>
      <w:r w:rsidR="00C04252">
        <w:rPr>
          <w:rFonts w:eastAsia="Times New Roman" w:cs="Times New Roman"/>
          <w:szCs w:val="20"/>
          <w:lang w:eastAsia="cs-CZ"/>
        </w:rPr>
        <w:t>S</w:t>
      </w:r>
      <w:r w:rsidRPr="00A56173">
        <w:rPr>
          <w:rFonts w:eastAsia="Times New Roman" w:cs="Times New Roman"/>
          <w:szCs w:val="20"/>
          <w:lang w:eastAsia="cs-CZ"/>
        </w:rPr>
        <w:t>mlouvě,</w:t>
      </w:r>
    </w:p>
    <w:p w14:paraId="24FE852A" w14:textId="77777777" w:rsidR="000A3B27" w:rsidRPr="00A56173" w:rsidRDefault="000A3B27" w:rsidP="00C96337">
      <w:pPr>
        <w:pStyle w:val="Odstavecseseznamem"/>
        <w:numPr>
          <w:ilvl w:val="0"/>
          <w:numId w:val="9"/>
        </w:numPr>
        <w:overflowPunct w:val="0"/>
        <w:autoSpaceDE w:val="0"/>
        <w:autoSpaceDN w:val="0"/>
        <w:adjustRightInd w:val="0"/>
        <w:spacing w:after="0" w:line="240" w:lineRule="auto"/>
        <w:jc w:val="both"/>
        <w:textAlignment w:val="baseline"/>
        <w:rPr>
          <w:rFonts w:eastAsia="Times New Roman" w:cs="Times New Roman"/>
          <w:szCs w:val="20"/>
          <w:lang w:eastAsia="cs-CZ"/>
        </w:rPr>
      </w:pPr>
      <w:r w:rsidRPr="00A56173">
        <w:rPr>
          <w:rFonts w:eastAsia="Times New Roman" w:cs="Times New Roman"/>
          <w:szCs w:val="20"/>
          <w:lang w:eastAsia="cs-CZ"/>
        </w:rPr>
        <w:t>přerušení kurzu ze strany Poskytovatele,</w:t>
      </w:r>
    </w:p>
    <w:p w14:paraId="53476CA8" w14:textId="77777777" w:rsidR="000A3B27" w:rsidRPr="00A56173" w:rsidRDefault="000A3B27" w:rsidP="00C96337">
      <w:pPr>
        <w:pStyle w:val="Odstavecseseznamem"/>
        <w:numPr>
          <w:ilvl w:val="0"/>
          <w:numId w:val="9"/>
        </w:numPr>
        <w:overflowPunct w:val="0"/>
        <w:autoSpaceDE w:val="0"/>
        <w:autoSpaceDN w:val="0"/>
        <w:adjustRightInd w:val="0"/>
        <w:spacing w:after="0" w:line="240" w:lineRule="auto"/>
        <w:jc w:val="both"/>
        <w:textAlignment w:val="baseline"/>
        <w:rPr>
          <w:rFonts w:eastAsia="Times New Roman" w:cs="Times New Roman"/>
          <w:szCs w:val="20"/>
          <w:lang w:eastAsia="cs-CZ"/>
        </w:rPr>
      </w:pPr>
      <w:r w:rsidRPr="00A56173">
        <w:rPr>
          <w:rFonts w:eastAsia="Times New Roman" w:cs="Times New Roman"/>
          <w:szCs w:val="20"/>
          <w:lang w:eastAsia="cs-CZ"/>
        </w:rPr>
        <w:t>jakékoliv zkrácení vyučovací hodiny pod její požadovaný rozsah,</w:t>
      </w:r>
    </w:p>
    <w:p w14:paraId="76203F0C" w14:textId="77777777" w:rsidR="000A3B27" w:rsidRPr="00A56173" w:rsidRDefault="000A3B27" w:rsidP="00C96337">
      <w:pPr>
        <w:pStyle w:val="Odstavecseseznamem"/>
        <w:numPr>
          <w:ilvl w:val="0"/>
          <w:numId w:val="9"/>
        </w:numPr>
        <w:overflowPunct w:val="0"/>
        <w:autoSpaceDE w:val="0"/>
        <w:autoSpaceDN w:val="0"/>
        <w:adjustRightInd w:val="0"/>
        <w:spacing w:after="0" w:line="240" w:lineRule="auto"/>
        <w:jc w:val="both"/>
        <w:textAlignment w:val="baseline"/>
        <w:rPr>
          <w:rFonts w:eastAsia="Times New Roman" w:cs="Times New Roman"/>
          <w:szCs w:val="20"/>
          <w:lang w:eastAsia="cs-CZ"/>
        </w:rPr>
      </w:pPr>
      <w:r w:rsidRPr="00A56173">
        <w:rPr>
          <w:rFonts w:eastAsia="Times New Roman" w:cs="Times New Roman"/>
          <w:szCs w:val="20"/>
          <w:lang w:eastAsia="cs-CZ"/>
        </w:rPr>
        <w:t>nedostavení se lektora k vyučovací hodině bez předchozího oznámení,</w:t>
      </w:r>
    </w:p>
    <w:p w14:paraId="4E1F9D47" w14:textId="77777777" w:rsidR="000A3B27" w:rsidRPr="00A56173" w:rsidRDefault="000A3B27" w:rsidP="00C96337">
      <w:pPr>
        <w:pStyle w:val="Odstavecseseznamem"/>
        <w:numPr>
          <w:ilvl w:val="0"/>
          <w:numId w:val="9"/>
        </w:numPr>
        <w:overflowPunct w:val="0"/>
        <w:autoSpaceDE w:val="0"/>
        <w:autoSpaceDN w:val="0"/>
        <w:adjustRightInd w:val="0"/>
        <w:spacing w:after="0" w:line="240" w:lineRule="auto"/>
        <w:jc w:val="both"/>
        <w:textAlignment w:val="baseline"/>
        <w:rPr>
          <w:rFonts w:eastAsia="Times New Roman" w:cs="Times New Roman"/>
          <w:szCs w:val="20"/>
          <w:lang w:eastAsia="cs-CZ"/>
        </w:rPr>
      </w:pPr>
      <w:r w:rsidRPr="00A56173">
        <w:rPr>
          <w:rFonts w:eastAsia="Times New Roman" w:cs="Times New Roman"/>
          <w:szCs w:val="20"/>
          <w:lang w:eastAsia="cs-CZ"/>
        </w:rPr>
        <w:t>znepřístupnění vyučovací místnosti,</w:t>
      </w:r>
    </w:p>
    <w:p w14:paraId="2AC13B6C" w14:textId="77777777" w:rsidR="002720E2" w:rsidRDefault="000A3B27" w:rsidP="00C96337">
      <w:pPr>
        <w:pStyle w:val="Odstavecseseznamem"/>
        <w:numPr>
          <w:ilvl w:val="0"/>
          <w:numId w:val="9"/>
        </w:numPr>
        <w:overflowPunct w:val="0"/>
        <w:autoSpaceDE w:val="0"/>
        <w:autoSpaceDN w:val="0"/>
        <w:adjustRightInd w:val="0"/>
        <w:spacing w:after="0" w:line="240" w:lineRule="auto"/>
        <w:jc w:val="both"/>
        <w:textAlignment w:val="baseline"/>
        <w:rPr>
          <w:rFonts w:eastAsia="Times New Roman" w:cs="Times New Roman"/>
          <w:szCs w:val="20"/>
          <w:lang w:eastAsia="cs-CZ"/>
        </w:rPr>
      </w:pPr>
      <w:r w:rsidRPr="00A56173">
        <w:rPr>
          <w:rFonts w:eastAsia="Times New Roman" w:cs="Times New Roman"/>
          <w:szCs w:val="20"/>
          <w:lang w:eastAsia="cs-CZ"/>
        </w:rPr>
        <w:t>vedení vyučovací hodiny prostřednictvím lektora, který není rodilý mluvčí (pouze u kurzů, které mají být vedeny rodilým mluvčím).</w:t>
      </w:r>
    </w:p>
    <w:p w14:paraId="56943894" w14:textId="3C20C1FC" w:rsidR="000A3B27" w:rsidRPr="00494E70" w:rsidRDefault="002720E2" w:rsidP="002720E2">
      <w:pPr>
        <w:pStyle w:val="Nadpis2"/>
        <w:rPr>
          <w:szCs w:val="20"/>
        </w:rPr>
      </w:pPr>
      <w:r>
        <w:rPr>
          <w:szCs w:val="20"/>
        </w:rPr>
        <w:t xml:space="preserve">V případě, že </w:t>
      </w:r>
      <w:r w:rsidR="00493794">
        <w:rPr>
          <w:szCs w:val="20"/>
        </w:rPr>
        <w:t xml:space="preserve">Poskytovatel </w:t>
      </w:r>
      <w:proofErr w:type="gramStart"/>
      <w:r w:rsidR="00493794">
        <w:rPr>
          <w:szCs w:val="20"/>
        </w:rPr>
        <w:t>zruší</w:t>
      </w:r>
      <w:proofErr w:type="gramEnd"/>
      <w:r w:rsidR="00493794" w:rsidRPr="00493794">
        <w:rPr>
          <w:szCs w:val="20"/>
        </w:rPr>
        <w:t xml:space="preserve"> výukovou hodinu </w:t>
      </w:r>
      <w:r w:rsidR="00493794">
        <w:rPr>
          <w:szCs w:val="20"/>
        </w:rPr>
        <w:t xml:space="preserve">méně než </w:t>
      </w:r>
      <w:r w:rsidR="00493794" w:rsidRPr="00493794">
        <w:rPr>
          <w:szCs w:val="20"/>
        </w:rPr>
        <w:t>24 hodin před</w:t>
      </w:r>
      <w:r w:rsidR="00423A2F">
        <w:rPr>
          <w:szCs w:val="20"/>
        </w:rPr>
        <w:t xml:space="preserve"> jejím</w:t>
      </w:r>
      <w:r w:rsidR="00493794" w:rsidRPr="00493794">
        <w:rPr>
          <w:szCs w:val="20"/>
        </w:rPr>
        <w:t xml:space="preserve"> konáním </w:t>
      </w:r>
      <w:r w:rsidR="006201DC">
        <w:rPr>
          <w:szCs w:val="20"/>
        </w:rPr>
        <w:t>v rámci jakéhokoliv jazykového kurzu</w:t>
      </w:r>
      <w:r w:rsidR="00493794" w:rsidRPr="00493794">
        <w:rPr>
          <w:szCs w:val="20"/>
        </w:rPr>
        <w:t xml:space="preserve">, </w:t>
      </w:r>
      <w:r w:rsidR="006201DC">
        <w:rPr>
          <w:szCs w:val="20"/>
        </w:rPr>
        <w:t xml:space="preserve">je </w:t>
      </w:r>
      <w:r w:rsidR="00493794" w:rsidRPr="00493794">
        <w:rPr>
          <w:szCs w:val="20"/>
        </w:rPr>
        <w:t>Poskytovatel povinen poskytnout účastníkům náhradní termín výuky.</w:t>
      </w:r>
      <w:r w:rsidR="006201DC">
        <w:rPr>
          <w:szCs w:val="20"/>
        </w:rPr>
        <w:t xml:space="preserve"> Pokud Poskytovatel uvedenou podmínku </w:t>
      </w:r>
      <w:r w:rsidR="00423A2F">
        <w:rPr>
          <w:szCs w:val="20"/>
        </w:rPr>
        <w:t xml:space="preserve">v předchozí větě </w:t>
      </w:r>
      <w:proofErr w:type="gramStart"/>
      <w:r w:rsidR="006201DC">
        <w:rPr>
          <w:szCs w:val="20"/>
        </w:rPr>
        <w:t>poruší</w:t>
      </w:r>
      <w:proofErr w:type="gramEnd"/>
      <w:r w:rsidR="006201DC">
        <w:rPr>
          <w:szCs w:val="20"/>
        </w:rPr>
        <w:t xml:space="preserve"> více jak třikrát v rámci jednoho</w:t>
      </w:r>
      <w:r w:rsidR="00C735D7">
        <w:rPr>
          <w:szCs w:val="20"/>
        </w:rPr>
        <w:t xml:space="preserve"> stejného</w:t>
      </w:r>
      <w:r w:rsidR="006201DC">
        <w:rPr>
          <w:szCs w:val="20"/>
        </w:rPr>
        <w:t xml:space="preserve"> jazykového kurzu, je povinen poskytnout Objednateli slevu z takového kurzu ve výši 10 % z ceny dotčeného kurzu.</w:t>
      </w:r>
    </w:p>
    <w:p w14:paraId="21F816C5" w14:textId="0148C0EF" w:rsidR="004E1498" w:rsidRPr="006062F9" w:rsidRDefault="004E1498" w:rsidP="00414C4F">
      <w:pPr>
        <w:pStyle w:val="Nadpis1"/>
        <w:widowControl w:val="0"/>
        <w:suppressAutoHyphens w:val="0"/>
        <w:spacing w:before="240"/>
        <w:jc w:val="both"/>
        <w:rPr>
          <w:rFonts w:eastAsia="Times New Roman"/>
          <w:lang w:eastAsia="cs-CZ"/>
        </w:rPr>
      </w:pPr>
      <w:r w:rsidRPr="006062F9">
        <w:rPr>
          <w:rFonts w:eastAsia="Times New Roman"/>
          <w:lang w:eastAsia="cs-CZ"/>
        </w:rPr>
        <w:lastRenderedPageBreak/>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76D44A0" w:rsidR="004E1498" w:rsidRPr="00321172" w:rsidRDefault="004E1498" w:rsidP="00321172">
      <w:pPr>
        <w:pStyle w:val="Nadpis3"/>
        <w:widowControl w:val="0"/>
      </w:pPr>
      <w:r w:rsidRPr="00321172">
        <w:t xml:space="preserve">za Objednatele p. </w:t>
      </w:r>
      <w:r w:rsidRPr="0082600D">
        <w:rPr>
          <w:highlight w:val="yellow"/>
        </w:rPr>
        <w:t>………………</w:t>
      </w:r>
      <w:r w:rsidR="0086114C" w:rsidRPr="0082600D">
        <w:rPr>
          <w:highlight w:val="yellow"/>
        </w:rPr>
        <w:t>……</w:t>
      </w:r>
      <w:r w:rsidR="0086114C" w:rsidRPr="00321172">
        <w:t>,</w:t>
      </w:r>
      <w:r w:rsidRPr="00321172">
        <w:t xml:space="preserve"> tel. </w:t>
      </w:r>
      <w:r w:rsidRPr="0082600D">
        <w:rPr>
          <w:highlight w:val="yellow"/>
        </w:rPr>
        <w:t>……………</w:t>
      </w:r>
      <w:r w:rsidR="0086114C" w:rsidRPr="0082600D">
        <w:rPr>
          <w:highlight w:val="yellow"/>
        </w:rPr>
        <w:t>……</w:t>
      </w:r>
      <w:r w:rsidR="0086114C" w:rsidRPr="00321172">
        <w:t>,</w:t>
      </w:r>
      <w:r w:rsidRPr="00321172">
        <w:t xml:space="preserve"> email </w:t>
      </w:r>
      <w:r w:rsidRPr="0082600D">
        <w:rPr>
          <w:highlight w:val="yellow"/>
        </w:rPr>
        <w:t>………………</w:t>
      </w:r>
      <w:r w:rsidR="0086114C" w:rsidRPr="0082600D">
        <w:rPr>
          <w:highlight w:val="yellow"/>
        </w:rPr>
        <w:t>……</w:t>
      </w:r>
      <w:r w:rsidR="0086114C" w:rsidRPr="00321172">
        <w:t>,</w:t>
      </w:r>
    </w:p>
    <w:p w14:paraId="1C513CD4" w14:textId="6A191C7A"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58EDAC39"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C96337">
      <w:pPr>
        <w:pStyle w:val="Nadpis1"/>
        <w:widowControl w:val="0"/>
        <w:numPr>
          <w:ilvl w:val="0"/>
          <w:numId w:val="8"/>
        </w:numPr>
        <w:suppressAutoHyphens w:val="0"/>
        <w:spacing w:before="0" w:after="0"/>
        <w:jc w:val="both"/>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rsidRPr="003A6968">
        <w:rPr>
          <w:b w:val="0"/>
          <w:u w:val="none"/>
          <w:lang w:eastAsia="cs-CZ"/>
        </w:rPr>
        <w:lastRenderedPageBreak/>
        <w:t>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C96337">
      <w:pPr>
        <w:pStyle w:val="Nadpis1"/>
        <w:widowControl w:val="0"/>
        <w:numPr>
          <w:ilvl w:val="0"/>
          <w:numId w:val="8"/>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26C3C90C"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r w:rsidR="000A3B27">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321172">
      <w:pPr>
        <w:pStyle w:val="Nadpis2"/>
        <w:widowControl w:val="0"/>
      </w:pPr>
      <w:proofErr w:type="gramStart"/>
      <w:r w:rsidRPr="0073792E">
        <w:t>Ukáží</w:t>
      </w:r>
      <w:proofErr w:type="gramEnd"/>
      <w:r w:rsidRPr="0073792E">
        <w:t xml:space="preserve">-li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w:t>
      </w:r>
      <w:r w:rsidRPr="00DD25F1">
        <w:t>smluvní pokutu ve výši 5</w:t>
      </w:r>
      <w:r w:rsidR="00C916C5" w:rsidRPr="00DD25F1">
        <w:t xml:space="preserve"> % procent C</w:t>
      </w:r>
      <w:r w:rsidRPr="00DD25F1">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 xml:space="preserve">mluvní strany </w:t>
      </w:r>
      <w:proofErr w:type="gramStart"/>
      <w:r>
        <w:t>obdrží</w:t>
      </w:r>
      <w:proofErr w:type="gramEnd"/>
      <w:r>
        <w:t xml:space="preserve">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w:t>
      </w:r>
      <w:proofErr w:type="gramStart"/>
      <w:r w:rsidR="006E6E61" w:rsidRPr="006E6E61">
        <w:t>obdrží</w:t>
      </w:r>
      <w:proofErr w:type="gramEnd"/>
      <w:r w:rsidR="006E6E61" w:rsidRPr="006E6E61">
        <w:t xml:space="preserve">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w:t>
      </w:r>
      <w:r w:rsidRPr="004E1498">
        <w:lastRenderedPageBreak/>
        <w:t xml:space="preserve">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73BB60AC" w14:textId="77777777" w:rsidR="00DD25F1" w:rsidRPr="008A0BEB" w:rsidRDefault="00DD25F1" w:rsidP="00DD25F1">
      <w:pPr>
        <w:pStyle w:val="Nadpis2"/>
        <w:ind w:left="567" w:hanging="567"/>
        <w:jc w:val="left"/>
      </w:pPr>
      <w:r w:rsidRPr="0061280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414C4F"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14C4F">
        <w:rPr>
          <w:rFonts w:eastAsia="Times New Roman" w:cs="Times New Roman"/>
          <w:lang w:eastAsia="cs-CZ"/>
        </w:rPr>
        <w:t xml:space="preserve">Obchodní podmínky ke Smlouvě o poskytování služeb </w:t>
      </w:r>
    </w:p>
    <w:p w14:paraId="71D944D0" w14:textId="1A88AE5E" w:rsidR="00B66E16" w:rsidRPr="00414C4F"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14C4F">
        <w:rPr>
          <w:rFonts w:eastAsia="Times New Roman" w:cs="Times New Roman"/>
          <w:lang w:eastAsia="cs-CZ"/>
        </w:rPr>
        <w:t>Bližší specifikace</w:t>
      </w:r>
      <w:r w:rsidR="005B24C3">
        <w:rPr>
          <w:rFonts w:eastAsia="Times New Roman" w:cs="Times New Roman"/>
          <w:lang w:eastAsia="cs-CZ"/>
        </w:rPr>
        <w:t xml:space="preserve"> Služeb</w:t>
      </w:r>
    </w:p>
    <w:p w14:paraId="3731E23D" w14:textId="47F4CD42" w:rsidR="00B66E16" w:rsidRPr="00414C4F" w:rsidRDefault="003F0AC3"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Seznam výukových místností </w:t>
      </w:r>
      <w:r w:rsidRPr="00414C4F">
        <w:rPr>
          <w:rFonts w:eastAsia="Times New Roman" w:cs="Times New Roman"/>
          <w:lang w:eastAsia="cs-CZ"/>
        </w:rPr>
        <w:t xml:space="preserve">– </w:t>
      </w:r>
      <w:r w:rsidRPr="00414C4F">
        <w:rPr>
          <w:rFonts w:eastAsia="Times New Roman" w:cs="Times New Roman"/>
          <w:highlight w:val="green"/>
          <w:lang w:eastAsia="cs-CZ"/>
        </w:rPr>
        <w:t>doplní Poskytovatel</w:t>
      </w:r>
    </w:p>
    <w:p w14:paraId="7C809827" w14:textId="2B32627D" w:rsidR="00B66E16" w:rsidRPr="00414C4F"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14C4F">
        <w:rPr>
          <w:rFonts w:eastAsia="Times New Roman" w:cs="Times New Roman"/>
          <w:lang w:eastAsia="cs-CZ"/>
        </w:rPr>
        <w:t xml:space="preserve">Seznam poddodavatelů – </w:t>
      </w:r>
      <w:r w:rsidRPr="00414C4F">
        <w:rPr>
          <w:rFonts w:eastAsia="Times New Roman" w:cs="Times New Roman"/>
          <w:highlight w:val="green"/>
          <w:lang w:eastAsia="cs-CZ"/>
        </w:rPr>
        <w:t xml:space="preserve">doplní </w:t>
      </w:r>
      <w:r w:rsidR="004E7B39" w:rsidRPr="00414C4F">
        <w:rPr>
          <w:rFonts w:eastAsia="Times New Roman" w:cs="Times New Roman"/>
          <w:highlight w:val="green"/>
          <w:lang w:eastAsia="cs-CZ"/>
        </w:rPr>
        <w:t>Poskytovatel</w:t>
      </w:r>
    </w:p>
    <w:p w14:paraId="6C5A111E" w14:textId="67326E9F" w:rsidR="00B66E16" w:rsidRPr="00414C4F" w:rsidRDefault="00414C4F"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414C4F">
        <w:rPr>
          <w:rFonts w:eastAsia="Times New Roman" w:cs="Times New Roman"/>
          <w:lang w:eastAsia="cs-CZ"/>
        </w:rPr>
        <w:t xml:space="preserve">Seznam realizačního </w:t>
      </w:r>
      <w:proofErr w:type="gramStart"/>
      <w:r w:rsidRPr="00414C4F">
        <w:rPr>
          <w:rFonts w:eastAsia="Times New Roman" w:cs="Times New Roman"/>
          <w:lang w:eastAsia="cs-CZ"/>
        </w:rPr>
        <w:t xml:space="preserve">týmu - </w:t>
      </w:r>
      <w:r w:rsidRPr="00414C4F">
        <w:rPr>
          <w:rFonts w:eastAsia="Times New Roman" w:cs="Times New Roman"/>
          <w:highlight w:val="green"/>
          <w:lang w:eastAsia="cs-CZ"/>
        </w:rPr>
        <w:t>doplní</w:t>
      </w:r>
      <w:proofErr w:type="gramEnd"/>
      <w:r w:rsidRPr="00414C4F">
        <w:rPr>
          <w:rFonts w:eastAsia="Times New Roman" w:cs="Times New Roman"/>
          <w:highlight w:val="green"/>
          <w:lang w:eastAsia="cs-CZ"/>
        </w:rPr>
        <w:t xml:space="preserve"> Poskytovatel</w:t>
      </w:r>
    </w:p>
    <w:p w14:paraId="558371A9" w14:textId="3524D257" w:rsidR="00414C4F" w:rsidRPr="00414C4F" w:rsidRDefault="00414C4F" w:rsidP="00414C4F">
      <w:pPr>
        <w:pStyle w:val="Odstavecseseznamem"/>
        <w:numPr>
          <w:ilvl w:val="0"/>
          <w:numId w:val="5"/>
        </w:numPr>
        <w:ind w:hanging="720"/>
        <w:rPr>
          <w:rFonts w:eastAsia="Times New Roman" w:cs="Times New Roman"/>
          <w:lang w:eastAsia="cs-CZ"/>
        </w:rPr>
      </w:pPr>
      <w:r w:rsidRPr="00414C4F">
        <w:rPr>
          <w:rFonts w:eastAsia="Times New Roman" w:cs="Times New Roman"/>
          <w:lang w:eastAsia="cs-CZ"/>
        </w:rPr>
        <w:t>Plná moc (</w:t>
      </w:r>
      <w:r w:rsidRPr="00414C4F">
        <w:rPr>
          <w:rFonts w:eastAsia="Times New Roman" w:cs="Times New Roman"/>
          <w:highlight w:val="green"/>
          <w:lang w:eastAsia="cs-CZ"/>
        </w:rPr>
        <w:t>pouze v případě zastoupení Poskytovatele osobou na základě plné moci</w:t>
      </w:r>
      <w:r w:rsidRPr="00414C4F">
        <w:rPr>
          <w:rFonts w:eastAsia="Times New Roman" w:cs="Times New Roman"/>
          <w:lang w:eastAsia="cs-CZ"/>
        </w:rPr>
        <w:t>)</w:t>
      </w:r>
    </w:p>
    <w:p w14:paraId="564F9CF7" w14:textId="3B0BEA0A" w:rsidR="00B66E16" w:rsidRDefault="00B66E16" w:rsidP="00414C4F">
      <w:pPr>
        <w:widowControl w:val="0"/>
        <w:overflowPunct w:val="0"/>
        <w:autoSpaceDE w:val="0"/>
        <w:autoSpaceDN w:val="0"/>
        <w:adjustRightInd w:val="0"/>
        <w:spacing w:after="0" w:line="240" w:lineRule="auto"/>
        <w:ind w:left="360"/>
        <w:jc w:val="both"/>
        <w:textAlignment w:val="baseline"/>
        <w:rPr>
          <w:rFonts w:eastAsia="Times New Roman" w:cs="Times New Roman"/>
          <w:highlight w:val="yellow"/>
          <w:lang w:eastAsia="cs-CZ"/>
        </w:rPr>
      </w:pPr>
    </w:p>
    <w:p w14:paraId="531E57F3" w14:textId="0B13E720" w:rsidR="00E14E19" w:rsidRDefault="00E14E19" w:rsidP="00414C4F">
      <w:pPr>
        <w:widowControl w:val="0"/>
        <w:overflowPunct w:val="0"/>
        <w:autoSpaceDE w:val="0"/>
        <w:autoSpaceDN w:val="0"/>
        <w:adjustRightInd w:val="0"/>
        <w:spacing w:after="0" w:line="240" w:lineRule="auto"/>
        <w:ind w:left="360"/>
        <w:jc w:val="both"/>
        <w:textAlignment w:val="baseline"/>
        <w:rPr>
          <w:rFonts w:eastAsia="Times New Roman" w:cs="Times New Roman"/>
          <w:highlight w:val="yellow"/>
          <w:lang w:eastAsia="cs-CZ"/>
        </w:rPr>
      </w:pPr>
    </w:p>
    <w:p w14:paraId="15967EC9" w14:textId="77777777" w:rsidR="00E14E19" w:rsidRPr="00414C4F" w:rsidRDefault="00E14E19" w:rsidP="00414C4F">
      <w:pPr>
        <w:widowControl w:val="0"/>
        <w:overflowPunct w:val="0"/>
        <w:autoSpaceDE w:val="0"/>
        <w:autoSpaceDN w:val="0"/>
        <w:adjustRightInd w:val="0"/>
        <w:spacing w:after="0" w:line="240" w:lineRule="auto"/>
        <w:ind w:left="360"/>
        <w:jc w:val="both"/>
        <w:textAlignment w:val="baseline"/>
        <w:rPr>
          <w:rFonts w:eastAsia="Times New Roman" w:cs="Times New Roman"/>
          <w:highlight w:val="yellow"/>
          <w:lang w:eastAsia="cs-CZ"/>
        </w:rPr>
      </w:pP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4B96A573"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6BAAE7B6" w:rsidR="00D45DE0" w:rsidRDefault="00D45DE0" w:rsidP="00321172">
      <w:pPr>
        <w:widowControl w:val="0"/>
        <w:spacing w:after="0" w:line="276" w:lineRule="auto"/>
        <w:jc w:val="both"/>
        <w:rPr>
          <w:rFonts w:asciiTheme="majorHAnsi" w:hAnsiTheme="majorHAnsi"/>
        </w:rPr>
      </w:pPr>
    </w:p>
    <w:p w14:paraId="05C7E0EE" w14:textId="23D58DF9" w:rsidR="00D45DE0" w:rsidRDefault="00D45DE0" w:rsidP="00321172">
      <w:pPr>
        <w:widowControl w:val="0"/>
        <w:spacing w:after="0" w:line="276" w:lineRule="auto"/>
        <w:jc w:val="both"/>
        <w:rPr>
          <w:rFonts w:asciiTheme="majorHAnsi" w:hAnsiTheme="majorHAnsi"/>
        </w:rPr>
      </w:pPr>
    </w:p>
    <w:p w14:paraId="52B45522" w14:textId="77777777" w:rsidR="00E14E19" w:rsidRDefault="00E14E19"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2AA346E4" w:rsidR="00D45DE0" w:rsidRDefault="00414C4F" w:rsidP="00321172">
      <w:pPr>
        <w:widowControl w:val="0"/>
        <w:spacing w:after="0" w:line="276" w:lineRule="auto"/>
        <w:rPr>
          <w:rFonts w:asciiTheme="majorHAnsi" w:hAnsiTheme="majorHAnsi"/>
        </w:rPr>
      </w:pPr>
      <w:r w:rsidRPr="00414C4F">
        <w:rPr>
          <w:b/>
          <w:noProof/>
        </w:rPr>
        <w:t>Bc. Jiří Svoboda, MBA</w:t>
      </w:r>
      <w:r w:rsidR="008B24C9" w:rsidRPr="00414C4F">
        <w:rPr>
          <w:b/>
          <w:noProof/>
        </w:rPr>
        <w:tab/>
      </w:r>
      <w:r w:rsidR="008B24C9" w:rsidRPr="00414C4F">
        <w:rPr>
          <w:b/>
          <w:noProof/>
        </w:rPr>
        <w:tab/>
      </w:r>
      <w:r w:rsidR="008B24C9" w:rsidRPr="00414C4F">
        <w:rPr>
          <w:b/>
          <w:noProof/>
        </w:rPr>
        <w:tab/>
      </w:r>
      <w:r w:rsidR="008B24C9" w:rsidRPr="00414C4F">
        <w:rPr>
          <w:b/>
          <w:noProof/>
        </w:rPr>
        <w:tab/>
      </w:r>
      <w:r w:rsidR="008B24C9" w:rsidRPr="00414C4F">
        <w:rPr>
          <w:b/>
          <w:noProof/>
        </w:rPr>
        <w:tab/>
      </w:r>
      <w:r w:rsidR="00D45DE0" w:rsidRPr="00414C4F">
        <w:rPr>
          <w:rFonts w:asciiTheme="majorHAnsi" w:hAnsiTheme="majorHAnsi"/>
          <w:b/>
          <w:noProof/>
          <w:highlight w:val="green"/>
        </w:rPr>
        <w:t>[</w:t>
      </w:r>
      <w:r w:rsidR="00D45DE0" w:rsidRPr="00414C4F">
        <w:rPr>
          <w:rFonts w:asciiTheme="majorHAnsi" w:hAnsiTheme="majorHAnsi"/>
          <w:b/>
          <w:iCs/>
          <w:noProof/>
          <w:highlight w:val="green"/>
        </w:rPr>
        <w:t>DOPLNÍ POSKYTOVATEL</w:t>
      </w:r>
      <w:r w:rsidR="00D45DE0" w:rsidRPr="00414C4F">
        <w:rPr>
          <w:rFonts w:asciiTheme="majorHAnsi" w:hAnsiTheme="majorHAnsi"/>
          <w:b/>
          <w:noProof/>
          <w:highlight w:val="green"/>
        </w:rPr>
        <w:t>]</w:t>
      </w:r>
      <w:r w:rsidR="008B24C9" w:rsidRPr="00414C4F">
        <w:rPr>
          <w:rFonts w:asciiTheme="majorHAnsi" w:hAnsiTheme="majorHAnsi"/>
          <w:b/>
          <w:noProof/>
        </w:rPr>
        <w:br/>
      </w:r>
      <w:r w:rsidRPr="00414C4F">
        <w:rPr>
          <w:rFonts w:asciiTheme="majorHAnsi" w:hAnsiTheme="majorHAnsi"/>
        </w:rPr>
        <w:t>generální ředitel</w:t>
      </w:r>
    </w:p>
    <w:p w14:paraId="631E6955" w14:textId="77777777" w:rsidR="00D45DE0" w:rsidRP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2C8DE" w14:textId="77777777" w:rsidR="00750AB0" w:rsidRDefault="00750AB0" w:rsidP="00962258">
      <w:pPr>
        <w:spacing w:after="0" w:line="240" w:lineRule="auto"/>
      </w:pPr>
      <w:r>
        <w:separator/>
      </w:r>
    </w:p>
  </w:endnote>
  <w:endnote w:type="continuationSeparator" w:id="0">
    <w:p w14:paraId="323F6EAB" w14:textId="77777777" w:rsidR="00750AB0" w:rsidRDefault="00750A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5AE90E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044">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4044">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8F84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9C03E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A46A65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04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4044">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D86390"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AB780C"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C4F4A" w14:textId="77777777" w:rsidR="00750AB0" w:rsidRDefault="00750AB0" w:rsidP="00962258">
      <w:pPr>
        <w:spacing w:after="0" w:line="240" w:lineRule="auto"/>
      </w:pPr>
      <w:r>
        <w:separator/>
      </w:r>
    </w:p>
  </w:footnote>
  <w:footnote w:type="continuationSeparator" w:id="0">
    <w:p w14:paraId="389035FB" w14:textId="77777777" w:rsidR="00750AB0" w:rsidRDefault="00750A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C76063D"/>
    <w:multiLevelType w:val="multilevel"/>
    <w:tmpl w:val="693A60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507635"/>
    <w:multiLevelType w:val="hybridMultilevel"/>
    <w:tmpl w:val="2040B7A2"/>
    <w:lvl w:ilvl="0" w:tplc="B5B2206E">
      <w:start w:val="110"/>
      <w:numFmt w:val="bullet"/>
      <w:lvlText w:val="-"/>
      <w:lvlJc w:val="left"/>
      <w:pPr>
        <w:ind w:left="1429" w:hanging="360"/>
      </w:pPr>
      <w:rPr>
        <w:rFonts w:ascii="Times New Roman" w:eastAsia="Times New Roman" w:hAnsi="Times New Roman" w:cs="Times New Roman" w:hint="default"/>
        <w:b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num w:numId="1" w16cid:durableId="247739730">
    <w:abstractNumId w:val="2"/>
  </w:num>
  <w:num w:numId="2" w16cid:durableId="925722615">
    <w:abstractNumId w:val="0"/>
  </w:num>
  <w:num w:numId="3" w16cid:durableId="2095779013">
    <w:abstractNumId w:val="4"/>
  </w:num>
  <w:num w:numId="4" w16cid:durableId="1147363004">
    <w:abstractNumId w:val="8"/>
  </w:num>
  <w:num w:numId="5" w16cid:durableId="1343782118">
    <w:abstractNumId w:val="6"/>
  </w:num>
  <w:num w:numId="6" w16cid:durableId="1630434508">
    <w:abstractNumId w:val="3"/>
  </w:num>
  <w:num w:numId="7" w16cid:durableId="1491213639">
    <w:abstractNumId w:val="5"/>
  </w:num>
  <w:num w:numId="8" w16cid:durableId="1793090393">
    <w:abstractNumId w:val="1"/>
  </w:num>
  <w:num w:numId="9" w16cid:durableId="203209804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430"/>
    <w:rsid w:val="00040B7E"/>
    <w:rsid w:val="000611DF"/>
    <w:rsid w:val="00072C1E"/>
    <w:rsid w:val="00073A69"/>
    <w:rsid w:val="000744C5"/>
    <w:rsid w:val="000838F5"/>
    <w:rsid w:val="000A1088"/>
    <w:rsid w:val="000A13BC"/>
    <w:rsid w:val="000A3B27"/>
    <w:rsid w:val="000A3F85"/>
    <w:rsid w:val="000C2D37"/>
    <w:rsid w:val="000D1A0F"/>
    <w:rsid w:val="000E23A7"/>
    <w:rsid w:val="000F3B83"/>
    <w:rsid w:val="000F4F6A"/>
    <w:rsid w:val="0010693F"/>
    <w:rsid w:val="00107E5E"/>
    <w:rsid w:val="00111F39"/>
    <w:rsid w:val="00114472"/>
    <w:rsid w:val="00117EA0"/>
    <w:rsid w:val="0013379C"/>
    <w:rsid w:val="001550BC"/>
    <w:rsid w:val="001605B9"/>
    <w:rsid w:val="00163660"/>
    <w:rsid w:val="00170EC5"/>
    <w:rsid w:val="001747C1"/>
    <w:rsid w:val="001760C4"/>
    <w:rsid w:val="001772C3"/>
    <w:rsid w:val="00184743"/>
    <w:rsid w:val="001C193C"/>
    <w:rsid w:val="001F32C9"/>
    <w:rsid w:val="001F7617"/>
    <w:rsid w:val="00207254"/>
    <w:rsid w:val="00207DF5"/>
    <w:rsid w:val="002720E2"/>
    <w:rsid w:val="00273A63"/>
    <w:rsid w:val="00280E07"/>
    <w:rsid w:val="002A6874"/>
    <w:rsid w:val="002C31BF"/>
    <w:rsid w:val="002C72CF"/>
    <w:rsid w:val="002D08B1"/>
    <w:rsid w:val="002E0CD7"/>
    <w:rsid w:val="003013FA"/>
    <w:rsid w:val="003071BD"/>
    <w:rsid w:val="00321172"/>
    <w:rsid w:val="003256BA"/>
    <w:rsid w:val="00341DCF"/>
    <w:rsid w:val="003452CE"/>
    <w:rsid w:val="003557CB"/>
    <w:rsid w:val="00357BC6"/>
    <w:rsid w:val="00364455"/>
    <w:rsid w:val="00374D29"/>
    <w:rsid w:val="00394445"/>
    <w:rsid w:val="003956C6"/>
    <w:rsid w:val="003A4D59"/>
    <w:rsid w:val="003B39EC"/>
    <w:rsid w:val="003D12BD"/>
    <w:rsid w:val="003D565C"/>
    <w:rsid w:val="003D703A"/>
    <w:rsid w:val="003E082D"/>
    <w:rsid w:val="003F0AC3"/>
    <w:rsid w:val="003F20D8"/>
    <w:rsid w:val="00414C4F"/>
    <w:rsid w:val="00423A2F"/>
    <w:rsid w:val="004367CE"/>
    <w:rsid w:val="00441430"/>
    <w:rsid w:val="00450F07"/>
    <w:rsid w:val="00453CD3"/>
    <w:rsid w:val="00460660"/>
    <w:rsid w:val="0046240A"/>
    <w:rsid w:val="00486107"/>
    <w:rsid w:val="00491827"/>
    <w:rsid w:val="00492DAB"/>
    <w:rsid w:val="00493794"/>
    <w:rsid w:val="00493B1B"/>
    <w:rsid w:val="00494E70"/>
    <w:rsid w:val="00494F81"/>
    <w:rsid w:val="004A519A"/>
    <w:rsid w:val="004A6222"/>
    <w:rsid w:val="004B348C"/>
    <w:rsid w:val="004C4399"/>
    <w:rsid w:val="004C728D"/>
    <w:rsid w:val="004C787C"/>
    <w:rsid w:val="004E143C"/>
    <w:rsid w:val="004E1498"/>
    <w:rsid w:val="004E3A53"/>
    <w:rsid w:val="004E7B39"/>
    <w:rsid w:val="004F37EA"/>
    <w:rsid w:val="004F4B9B"/>
    <w:rsid w:val="004F5497"/>
    <w:rsid w:val="00503B7A"/>
    <w:rsid w:val="00511AB9"/>
    <w:rsid w:val="00522467"/>
    <w:rsid w:val="00523EA7"/>
    <w:rsid w:val="00527421"/>
    <w:rsid w:val="00537B7A"/>
    <w:rsid w:val="00543050"/>
    <w:rsid w:val="00553068"/>
    <w:rsid w:val="00553375"/>
    <w:rsid w:val="005577C5"/>
    <w:rsid w:val="005736B7"/>
    <w:rsid w:val="00574FBB"/>
    <w:rsid w:val="00575E5A"/>
    <w:rsid w:val="00587F44"/>
    <w:rsid w:val="00592757"/>
    <w:rsid w:val="00597E84"/>
    <w:rsid w:val="005B24C3"/>
    <w:rsid w:val="005B76DD"/>
    <w:rsid w:val="005B7CDD"/>
    <w:rsid w:val="005D5624"/>
    <w:rsid w:val="005E7A24"/>
    <w:rsid w:val="005E7F73"/>
    <w:rsid w:val="005F1404"/>
    <w:rsid w:val="0060377F"/>
    <w:rsid w:val="0060520C"/>
    <w:rsid w:val="006062F9"/>
    <w:rsid w:val="0061068E"/>
    <w:rsid w:val="006201DC"/>
    <w:rsid w:val="00641E34"/>
    <w:rsid w:val="00660AD3"/>
    <w:rsid w:val="0067064E"/>
    <w:rsid w:val="00677B7F"/>
    <w:rsid w:val="006A0127"/>
    <w:rsid w:val="006A2BA6"/>
    <w:rsid w:val="006A5570"/>
    <w:rsid w:val="006A5CF6"/>
    <w:rsid w:val="006A689C"/>
    <w:rsid w:val="006B3D79"/>
    <w:rsid w:val="006C7697"/>
    <w:rsid w:val="006D508C"/>
    <w:rsid w:val="006D7AFE"/>
    <w:rsid w:val="006E0578"/>
    <w:rsid w:val="006E314D"/>
    <w:rsid w:val="006E3E36"/>
    <w:rsid w:val="006E6E61"/>
    <w:rsid w:val="006F7CD7"/>
    <w:rsid w:val="00702628"/>
    <w:rsid w:val="00705D26"/>
    <w:rsid w:val="007061F8"/>
    <w:rsid w:val="007065DC"/>
    <w:rsid w:val="00710723"/>
    <w:rsid w:val="00723ED1"/>
    <w:rsid w:val="00730159"/>
    <w:rsid w:val="00735316"/>
    <w:rsid w:val="00743525"/>
    <w:rsid w:val="00744CF6"/>
    <w:rsid w:val="00750AB0"/>
    <w:rsid w:val="007510DD"/>
    <w:rsid w:val="0076286B"/>
    <w:rsid w:val="00766846"/>
    <w:rsid w:val="00772953"/>
    <w:rsid w:val="0077673A"/>
    <w:rsid w:val="007775E4"/>
    <w:rsid w:val="007846E1"/>
    <w:rsid w:val="007A0C04"/>
    <w:rsid w:val="007A27FA"/>
    <w:rsid w:val="007B3E46"/>
    <w:rsid w:val="007B570C"/>
    <w:rsid w:val="007C0376"/>
    <w:rsid w:val="007C589B"/>
    <w:rsid w:val="007D0736"/>
    <w:rsid w:val="007E4A6E"/>
    <w:rsid w:val="007F328C"/>
    <w:rsid w:val="007F56A7"/>
    <w:rsid w:val="00807DD0"/>
    <w:rsid w:val="00810E9B"/>
    <w:rsid w:val="008124E5"/>
    <w:rsid w:val="0082600D"/>
    <w:rsid w:val="008524EC"/>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A396A"/>
    <w:rsid w:val="009B07D1"/>
    <w:rsid w:val="009B14A9"/>
    <w:rsid w:val="009B2E97"/>
    <w:rsid w:val="009C651E"/>
    <w:rsid w:val="009D1A7B"/>
    <w:rsid w:val="009D3556"/>
    <w:rsid w:val="009E07F4"/>
    <w:rsid w:val="009E4F08"/>
    <w:rsid w:val="009F392E"/>
    <w:rsid w:val="00A02EE7"/>
    <w:rsid w:val="00A04E55"/>
    <w:rsid w:val="00A07644"/>
    <w:rsid w:val="00A52B36"/>
    <w:rsid w:val="00A6177B"/>
    <w:rsid w:val="00A61B82"/>
    <w:rsid w:val="00A63FD5"/>
    <w:rsid w:val="00A65409"/>
    <w:rsid w:val="00A66136"/>
    <w:rsid w:val="00A6738F"/>
    <w:rsid w:val="00AA2B55"/>
    <w:rsid w:val="00AA4CBB"/>
    <w:rsid w:val="00AA65FA"/>
    <w:rsid w:val="00AA7351"/>
    <w:rsid w:val="00AB53C9"/>
    <w:rsid w:val="00AB6759"/>
    <w:rsid w:val="00AD056F"/>
    <w:rsid w:val="00AD6731"/>
    <w:rsid w:val="00AE74AE"/>
    <w:rsid w:val="00AF58AF"/>
    <w:rsid w:val="00B01477"/>
    <w:rsid w:val="00B02BD5"/>
    <w:rsid w:val="00B15D0D"/>
    <w:rsid w:val="00B34A8A"/>
    <w:rsid w:val="00B354A6"/>
    <w:rsid w:val="00B54A1D"/>
    <w:rsid w:val="00B66E16"/>
    <w:rsid w:val="00B75EE1"/>
    <w:rsid w:val="00B77481"/>
    <w:rsid w:val="00B8518B"/>
    <w:rsid w:val="00B9594F"/>
    <w:rsid w:val="00BB184D"/>
    <w:rsid w:val="00BB202D"/>
    <w:rsid w:val="00BC0392"/>
    <w:rsid w:val="00BC3B69"/>
    <w:rsid w:val="00BD7B12"/>
    <w:rsid w:val="00BD7E91"/>
    <w:rsid w:val="00BF5E64"/>
    <w:rsid w:val="00C02D0A"/>
    <w:rsid w:val="00C03A6E"/>
    <w:rsid w:val="00C04252"/>
    <w:rsid w:val="00C15DD1"/>
    <w:rsid w:val="00C25494"/>
    <w:rsid w:val="00C35ADD"/>
    <w:rsid w:val="00C44F6A"/>
    <w:rsid w:val="00C47AE3"/>
    <w:rsid w:val="00C735D7"/>
    <w:rsid w:val="00C916C5"/>
    <w:rsid w:val="00C96337"/>
    <w:rsid w:val="00CD1FC4"/>
    <w:rsid w:val="00CE287A"/>
    <w:rsid w:val="00CF0BB5"/>
    <w:rsid w:val="00CF22C6"/>
    <w:rsid w:val="00CF484D"/>
    <w:rsid w:val="00D07EFE"/>
    <w:rsid w:val="00D124C5"/>
    <w:rsid w:val="00D21061"/>
    <w:rsid w:val="00D25C09"/>
    <w:rsid w:val="00D31E9F"/>
    <w:rsid w:val="00D4108E"/>
    <w:rsid w:val="00D44044"/>
    <w:rsid w:val="00D45DE0"/>
    <w:rsid w:val="00D6163D"/>
    <w:rsid w:val="00D61CD5"/>
    <w:rsid w:val="00D74A42"/>
    <w:rsid w:val="00D81607"/>
    <w:rsid w:val="00D831A3"/>
    <w:rsid w:val="00D85C5B"/>
    <w:rsid w:val="00DA6987"/>
    <w:rsid w:val="00DB295F"/>
    <w:rsid w:val="00DB7E00"/>
    <w:rsid w:val="00DC75F3"/>
    <w:rsid w:val="00DD25F1"/>
    <w:rsid w:val="00DD46F3"/>
    <w:rsid w:val="00DE56F2"/>
    <w:rsid w:val="00DF116D"/>
    <w:rsid w:val="00DF12E7"/>
    <w:rsid w:val="00E03773"/>
    <w:rsid w:val="00E07240"/>
    <w:rsid w:val="00E14E19"/>
    <w:rsid w:val="00E174B0"/>
    <w:rsid w:val="00E2730E"/>
    <w:rsid w:val="00E50DC1"/>
    <w:rsid w:val="00E61F50"/>
    <w:rsid w:val="00E64568"/>
    <w:rsid w:val="00E73DA0"/>
    <w:rsid w:val="00EB104F"/>
    <w:rsid w:val="00EB7C24"/>
    <w:rsid w:val="00EC1CD3"/>
    <w:rsid w:val="00EC3112"/>
    <w:rsid w:val="00ED14BD"/>
    <w:rsid w:val="00EF1804"/>
    <w:rsid w:val="00EF24F1"/>
    <w:rsid w:val="00F0533E"/>
    <w:rsid w:val="00F076A0"/>
    <w:rsid w:val="00F1048D"/>
    <w:rsid w:val="00F12DEC"/>
    <w:rsid w:val="00F1715C"/>
    <w:rsid w:val="00F20F63"/>
    <w:rsid w:val="00F30B18"/>
    <w:rsid w:val="00F310F8"/>
    <w:rsid w:val="00F35939"/>
    <w:rsid w:val="00F45607"/>
    <w:rsid w:val="00F659EB"/>
    <w:rsid w:val="00F81B99"/>
    <w:rsid w:val="00F831B6"/>
    <w:rsid w:val="00F8418F"/>
    <w:rsid w:val="00F86BA6"/>
    <w:rsid w:val="00F969C4"/>
    <w:rsid w:val="00FC6389"/>
    <w:rsid w:val="00FF1C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65826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C887B-E43B-4653-9112-C410E5508839}">
  <ds:schemaRefs>
    <ds:schemaRef ds:uri="http://schemas.openxmlformats.org/officeDocument/2006/bibliography"/>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3057</Words>
  <Characters>18039</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34</cp:revision>
  <cp:lastPrinted>2017-11-28T17:18:00Z</cp:lastPrinted>
  <dcterms:created xsi:type="dcterms:W3CDTF">2023-07-28T09:27:00Z</dcterms:created>
  <dcterms:modified xsi:type="dcterms:W3CDTF">2023-09-13T06:35:00Z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