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A1A7FD" w14:textId="77777777" w:rsidR="000719BB" w:rsidRDefault="000719BB" w:rsidP="006C2343">
      <w:pPr>
        <w:pStyle w:val="Titul2"/>
      </w:pPr>
    </w:p>
    <w:p w14:paraId="67B670C5" w14:textId="77777777" w:rsidR="00826B7B" w:rsidRDefault="00826B7B" w:rsidP="006C2343">
      <w:pPr>
        <w:pStyle w:val="Titul2"/>
      </w:pPr>
    </w:p>
    <w:p w14:paraId="5D1129EE" w14:textId="77777777" w:rsidR="008E400F" w:rsidRDefault="008E400F" w:rsidP="006C2343">
      <w:pPr>
        <w:pStyle w:val="Titul2"/>
      </w:pPr>
    </w:p>
    <w:p w14:paraId="76826CAB" w14:textId="77777777" w:rsidR="008E400F" w:rsidRDefault="008E400F" w:rsidP="006C2343">
      <w:pPr>
        <w:pStyle w:val="Titul2"/>
      </w:pPr>
    </w:p>
    <w:p w14:paraId="048FDAD4" w14:textId="77777777" w:rsidR="003254A3" w:rsidRPr="000719BB" w:rsidRDefault="003254A3" w:rsidP="006C2343">
      <w:pPr>
        <w:pStyle w:val="Titul2"/>
      </w:pPr>
    </w:p>
    <w:p w14:paraId="1DCAB07D" w14:textId="77777777" w:rsidR="008E400F" w:rsidRPr="004336D5" w:rsidRDefault="008E400F" w:rsidP="004E7ED0">
      <w:pPr>
        <w:pStyle w:val="Titul1"/>
      </w:pPr>
      <w:r w:rsidRPr="004336D5">
        <w:t>DÍL 1</w:t>
      </w:r>
    </w:p>
    <w:p w14:paraId="03E16B1A" w14:textId="77777777" w:rsidR="008E400F" w:rsidRPr="00A15399" w:rsidRDefault="008E400F" w:rsidP="008E400F">
      <w:pPr>
        <w:pStyle w:val="Titul1"/>
        <w:jc w:val="center"/>
        <w:rPr>
          <w:sz w:val="22"/>
          <w:szCs w:val="22"/>
        </w:rPr>
      </w:pPr>
    </w:p>
    <w:p w14:paraId="79D6870E" w14:textId="77777777" w:rsidR="00AD0C7B" w:rsidRDefault="008E400F" w:rsidP="004E7ED0">
      <w:pPr>
        <w:pStyle w:val="Titul1"/>
      </w:pPr>
      <w:r w:rsidRPr="00A115AA">
        <w:rPr>
          <w:spacing w:val="20"/>
        </w:rPr>
        <w:t>VÝZVA K PODÁNÍ NABÍDKY</w:t>
      </w:r>
    </w:p>
    <w:p w14:paraId="36081049" w14:textId="77777777" w:rsidR="003254A3" w:rsidRDefault="003254A3" w:rsidP="00AD0C7B">
      <w:pPr>
        <w:pStyle w:val="Titul2"/>
      </w:pPr>
    </w:p>
    <w:p w14:paraId="6E657F15" w14:textId="64A4E3DD" w:rsidR="00EB46E5" w:rsidRDefault="00EB46E5" w:rsidP="001A3D43">
      <w:pPr>
        <w:pStyle w:val="Titul2"/>
        <w:jc w:val="both"/>
      </w:pPr>
      <w:r w:rsidRPr="006C2343">
        <w:t>Zhotovení stavby</w:t>
      </w:r>
      <w:r w:rsidR="0076790E">
        <w:t xml:space="preserve"> </w:t>
      </w:r>
      <w:r w:rsidR="008E400F">
        <w:t>podlimitní</w:t>
      </w:r>
      <w:r w:rsidR="00BF43CD">
        <w:t xml:space="preserve"> sektorová veřejná zakázka zadávaná </w:t>
      </w:r>
      <w:r w:rsidR="001A3D43">
        <w:t xml:space="preserve">na základě výjimky dle </w:t>
      </w:r>
      <w:r w:rsidR="00300C2A">
        <w:t xml:space="preserve">§ </w:t>
      </w:r>
      <w:r w:rsidR="001A3D43">
        <w:t>158 odst. 1 ZZVZ mimo režim zadávacího řízení v</w:t>
      </w:r>
      <w:r w:rsidR="00300C2A">
        <w:t xml:space="preserve"> zavedeném </w:t>
      </w:r>
      <w:r w:rsidR="001A3D43">
        <w:t>Systému kvalifikace</w:t>
      </w:r>
    </w:p>
    <w:p w14:paraId="46C93C2B" w14:textId="7667BA2C" w:rsidR="00826B7B" w:rsidRDefault="00826B7B" w:rsidP="006C2343">
      <w:pPr>
        <w:pStyle w:val="Titul2"/>
        <w:rPr>
          <w:highlight w:val="green"/>
        </w:rPr>
      </w:pPr>
    </w:p>
    <w:p w14:paraId="045E2C4A" w14:textId="5D101440" w:rsidR="00671FA9" w:rsidRPr="00790A10" w:rsidRDefault="00EB5B8E" w:rsidP="006C2343">
      <w:pPr>
        <w:pStyle w:val="Titul2"/>
        <w:rPr>
          <w:szCs w:val="28"/>
          <w:highlight w:val="green"/>
        </w:rPr>
      </w:pPr>
      <w:r w:rsidRPr="00EB5B8E">
        <w:rPr>
          <w:rFonts w:ascii="Verdana" w:eastAsia="Calibri" w:hAnsi="Verdana"/>
          <w:szCs w:val="28"/>
        </w:rPr>
        <w:t xml:space="preserve">Oprava PZS na trati </w:t>
      </w:r>
      <w:proofErr w:type="gramStart"/>
      <w:r w:rsidRPr="00EB5B8E">
        <w:rPr>
          <w:rFonts w:ascii="Verdana" w:eastAsia="Calibri" w:hAnsi="Verdana"/>
          <w:szCs w:val="28"/>
        </w:rPr>
        <w:t>Přerov - Břeclav</w:t>
      </w:r>
      <w:proofErr w:type="gramEnd"/>
      <w:r w:rsidRPr="00EB5B8E">
        <w:rPr>
          <w:rFonts w:ascii="Verdana" w:eastAsia="Calibri" w:hAnsi="Verdana"/>
          <w:szCs w:val="28"/>
        </w:rPr>
        <w:t xml:space="preserve"> - 2. etapa</w:t>
      </w:r>
    </w:p>
    <w:p w14:paraId="31161B0F" w14:textId="77777777" w:rsidR="003254A3" w:rsidRDefault="003254A3" w:rsidP="006C2343">
      <w:pPr>
        <w:pStyle w:val="Titul2"/>
        <w:rPr>
          <w:highlight w:val="green"/>
        </w:rPr>
      </w:pPr>
    </w:p>
    <w:p w14:paraId="3818D555" w14:textId="77777777" w:rsidR="003254A3" w:rsidRPr="006C2343" w:rsidRDefault="003254A3" w:rsidP="006C2343">
      <w:pPr>
        <w:pStyle w:val="Titul2"/>
        <w:rPr>
          <w:highlight w:val="green"/>
        </w:rPr>
      </w:pPr>
    </w:p>
    <w:p w14:paraId="2BBCF147" w14:textId="77777777" w:rsidR="00826B7B" w:rsidRPr="006C2343" w:rsidRDefault="00826B7B" w:rsidP="006C2343">
      <w:pPr>
        <w:pStyle w:val="Titul2"/>
      </w:pPr>
    </w:p>
    <w:p w14:paraId="0A80EAA4" w14:textId="77777777" w:rsidR="00826B7B" w:rsidRDefault="00826B7B" w:rsidP="007A000E">
      <w:r>
        <w:br w:type="page"/>
      </w:r>
    </w:p>
    <w:p w14:paraId="0EB651C0" w14:textId="77777777" w:rsidR="00BD7E91" w:rsidRDefault="00BD7E91" w:rsidP="00B101FD">
      <w:pPr>
        <w:pStyle w:val="Nadpisbezsl1-1"/>
      </w:pPr>
      <w:r>
        <w:lastRenderedPageBreak/>
        <w:t>Obsah</w:t>
      </w:r>
    </w:p>
    <w:p w14:paraId="2976BCFC" w14:textId="47F0BDA9" w:rsidR="00954901" w:rsidRDefault="00BD7E91">
      <w:pPr>
        <w:pStyle w:val="Obsah1"/>
        <w:rPr>
          <w:rFonts w:eastAsiaTheme="minorEastAsia"/>
          <w:noProof/>
          <w:sz w:val="22"/>
          <w:szCs w:val="22"/>
          <w:lang w:eastAsia="cs-CZ"/>
        </w:rPr>
      </w:pPr>
      <w:r>
        <w:fldChar w:fldCharType="begin"/>
      </w:r>
      <w:r>
        <w:instrText xml:space="preserve"> TOC \o "1-2" \h \z \u </w:instrText>
      </w:r>
      <w:r>
        <w:fldChar w:fldCharType="separate"/>
      </w:r>
      <w:hyperlink w:anchor="_Toc123649856" w:history="1">
        <w:r w:rsidR="00954901" w:rsidRPr="005C7951">
          <w:rPr>
            <w:rStyle w:val="Hypertextovodkaz"/>
          </w:rPr>
          <w:t>1.</w:t>
        </w:r>
        <w:r w:rsidR="00954901">
          <w:rPr>
            <w:rFonts w:eastAsiaTheme="minorEastAsia"/>
            <w:noProof/>
            <w:sz w:val="22"/>
            <w:szCs w:val="22"/>
            <w:lang w:eastAsia="cs-CZ"/>
          </w:rPr>
          <w:tab/>
        </w:r>
        <w:r w:rsidR="00954901" w:rsidRPr="005C7951">
          <w:rPr>
            <w:rStyle w:val="Hypertextovodkaz"/>
          </w:rPr>
          <w:t>ÚVODNÍ USTANOVENÍ</w:t>
        </w:r>
        <w:r w:rsidR="00954901">
          <w:rPr>
            <w:noProof/>
            <w:webHidden/>
          </w:rPr>
          <w:tab/>
        </w:r>
        <w:r w:rsidR="00954901">
          <w:rPr>
            <w:noProof/>
            <w:webHidden/>
          </w:rPr>
          <w:fldChar w:fldCharType="begin"/>
        </w:r>
        <w:r w:rsidR="00954901">
          <w:rPr>
            <w:noProof/>
            <w:webHidden/>
          </w:rPr>
          <w:instrText xml:space="preserve"> PAGEREF _Toc123649856 \h </w:instrText>
        </w:r>
        <w:r w:rsidR="00954901">
          <w:rPr>
            <w:noProof/>
            <w:webHidden/>
          </w:rPr>
        </w:r>
        <w:r w:rsidR="00954901">
          <w:rPr>
            <w:noProof/>
            <w:webHidden/>
          </w:rPr>
          <w:fldChar w:fldCharType="separate"/>
        </w:r>
        <w:r w:rsidR="00FC30DF">
          <w:rPr>
            <w:noProof/>
            <w:webHidden/>
          </w:rPr>
          <w:t>3</w:t>
        </w:r>
        <w:r w:rsidR="00954901">
          <w:rPr>
            <w:noProof/>
            <w:webHidden/>
          </w:rPr>
          <w:fldChar w:fldCharType="end"/>
        </w:r>
      </w:hyperlink>
    </w:p>
    <w:p w14:paraId="4B3CD0CF" w14:textId="05FFF321" w:rsidR="00954901" w:rsidRDefault="007D4808">
      <w:pPr>
        <w:pStyle w:val="Obsah1"/>
        <w:rPr>
          <w:rFonts w:eastAsiaTheme="minorEastAsia"/>
          <w:noProof/>
          <w:sz w:val="22"/>
          <w:szCs w:val="22"/>
          <w:lang w:eastAsia="cs-CZ"/>
        </w:rPr>
      </w:pPr>
      <w:hyperlink w:anchor="_Toc123649857" w:history="1">
        <w:r w:rsidR="00954901" w:rsidRPr="005C7951">
          <w:rPr>
            <w:rStyle w:val="Hypertextovodkaz"/>
          </w:rPr>
          <w:t>2.</w:t>
        </w:r>
        <w:r w:rsidR="00954901">
          <w:rPr>
            <w:rFonts w:eastAsiaTheme="minorEastAsia"/>
            <w:noProof/>
            <w:sz w:val="22"/>
            <w:szCs w:val="22"/>
            <w:lang w:eastAsia="cs-CZ"/>
          </w:rPr>
          <w:tab/>
        </w:r>
        <w:r w:rsidR="00954901" w:rsidRPr="005C7951">
          <w:rPr>
            <w:rStyle w:val="Hypertextovodkaz"/>
          </w:rPr>
          <w:t>VEŘEJNÁ ZAKÁZKA ZADÁVANÁ V SYSTÉMU KVALIFIKACE</w:t>
        </w:r>
        <w:r w:rsidR="00954901">
          <w:rPr>
            <w:noProof/>
            <w:webHidden/>
          </w:rPr>
          <w:tab/>
        </w:r>
        <w:r w:rsidR="00954901">
          <w:rPr>
            <w:noProof/>
            <w:webHidden/>
          </w:rPr>
          <w:fldChar w:fldCharType="begin"/>
        </w:r>
        <w:r w:rsidR="00954901">
          <w:rPr>
            <w:noProof/>
            <w:webHidden/>
          </w:rPr>
          <w:instrText xml:space="preserve"> PAGEREF _Toc123649857 \h </w:instrText>
        </w:r>
        <w:r w:rsidR="00954901">
          <w:rPr>
            <w:noProof/>
            <w:webHidden/>
          </w:rPr>
        </w:r>
        <w:r w:rsidR="00954901">
          <w:rPr>
            <w:noProof/>
            <w:webHidden/>
          </w:rPr>
          <w:fldChar w:fldCharType="separate"/>
        </w:r>
        <w:r w:rsidR="00FC30DF">
          <w:rPr>
            <w:noProof/>
            <w:webHidden/>
          </w:rPr>
          <w:t>3</w:t>
        </w:r>
        <w:r w:rsidR="00954901">
          <w:rPr>
            <w:noProof/>
            <w:webHidden/>
          </w:rPr>
          <w:fldChar w:fldCharType="end"/>
        </w:r>
      </w:hyperlink>
    </w:p>
    <w:p w14:paraId="7723770D" w14:textId="0690B7DB" w:rsidR="00954901" w:rsidRDefault="007D4808">
      <w:pPr>
        <w:pStyle w:val="Obsah1"/>
        <w:rPr>
          <w:rFonts w:eastAsiaTheme="minorEastAsia"/>
          <w:noProof/>
          <w:sz w:val="22"/>
          <w:szCs w:val="22"/>
          <w:lang w:eastAsia="cs-CZ"/>
        </w:rPr>
      </w:pPr>
      <w:hyperlink w:anchor="_Toc123649858" w:history="1">
        <w:r w:rsidR="00954901" w:rsidRPr="005C7951">
          <w:rPr>
            <w:rStyle w:val="Hypertextovodkaz"/>
          </w:rPr>
          <w:t>3.</w:t>
        </w:r>
        <w:r w:rsidR="00954901">
          <w:rPr>
            <w:rFonts w:eastAsiaTheme="minorEastAsia"/>
            <w:noProof/>
            <w:sz w:val="22"/>
            <w:szCs w:val="22"/>
            <w:lang w:eastAsia="cs-CZ"/>
          </w:rPr>
          <w:tab/>
        </w:r>
        <w:r w:rsidR="00954901" w:rsidRPr="005C7951">
          <w:rPr>
            <w:rStyle w:val="Hypertextovodkaz"/>
          </w:rPr>
          <w:t>IDENTIFIKAČNÍ ÚDAJE ZADAVATELE</w:t>
        </w:r>
        <w:r w:rsidR="00954901">
          <w:rPr>
            <w:noProof/>
            <w:webHidden/>
          </w:rPr>
          <w:tab/>
        </w:r>
        <w:r w:rsidR="00954901">
          <w:rPr>
            <w:noProof/>
            <w:webHidden/>
          </w:rPr>
          <w:fldChar w:fldCharType="begin"/>
        </w:r>
        <w:r w:rsidR="00954901">
          <w:rPr>
            <w:noProof/>
            <w:webHidden/>
          </w:rPr>
          <w:instrText xml:space="preserve"> PAGEREF _Toc123649858 \h </w:instrText>
        </w:r>
        <w:r w:rsidR="00954901">
          <w:rPr>
            <w:noProof/>
            <w:webHidden/>
          </w:rPr>
        </w:r>
        <w:r w:rsidR="00954901">
          <w:rPr>
            <w:noProof/>
            <w:webHidden/>
          </w:rPr>
          <w:fldChar w:fldCharType="separate"/>
        </w:r>
        <w:r w:rsidR="00FC30DF">
          <w:rPr>
            <w:noProof/>
            <w:webHidden/>
          </w:rPr>
          <w:t>7</w:t>
        </w:r>
        <w:r w:rsidR="00954901">
          <w:rPr>
            <w:noProof/>
            <w:webHidden/>
          </w:rPr>
          <w:fldChar w:fldCharType="end"/>
        </w:r>
      </w:hyperlink>
    </w:p>
    <w:p w14:paraId="269B3678" w14:textId="464F1113" w:rsidR="00954901" w:rsidRDefault="007D4808">
      <w:pPr>
        <w:pStyle w:val="Obsah1"/>
        <w:rPr>
          <w:rFonts w:eastAsiaTheme="minorEastAsia"/>
          <w:noProof/>
          <w:sz w:val="22"/>
          <w:szCs w:val="22"/>
          <w:lang w:eastAsia="cs-CZ"/>
        </w:rPr>
      </w:pPr>
      <w:hyperlink w:anchor="_Toc123649859" w:history="1">
        <w:r w:rsidR="00954901" w:rsidRPr="005C7951">
          <w:rPr>
            <w:rStyle w:val="Hypertextovodkaz"/>
          </w:rPr>
          <w:t>4.</w:t>
        </w:r>
        <w:r w:rsidR="00954901">
          <w:rPr>
            <w:rFonts w:eastAsiaTheme="minorEastAsia"/>
            <w:noProof/>
            <w:sz w:val="22"/>
            <w:szCs w:val="22"/>
            <w:lang w:eastAsia="cs-CZ"/>
          </w:rPr>
          <w:tab/>
        </w:r>
        <w:r w:rsidR="00954901" w:rsidRPr="005C7951">
          <w:rPr>
            <w:rStyle w:val="Hypertextovodkaz"/>
          </w:rPr>
          <w:t>KOMUNIKACE MEZI ZADAVATELEM A DODAVATELEM</w:t>
        </w:r>
        <w:r w:rsidR="00954901">
          <w:rPr>
            <w:noProof/>
            <w:webHidden/>
          </w:rPr>
          <w:tab/>
        </w:r>
        <w:r w:rsidR="00954901">
          <w:rPr>
            <w:noProof/>
            <w:webHidden/>
          </w:rPr>
          <w:fldChar w:fldCharType="begin"/>
        </w:r>
        <w:r w:rsidR="00954901">
          <w:rPr>
            <w:noProof/>
            <w:webHidden/>
          </w:rPr>
          <w:instrText xml:space="preserve"> PAGEREF _Toc123649859 \h </w:instrText>
        </w:r>
        <w:r w:rsidR="00954901">
          <w:rPr>
            <w:noProof/>
            <w:webHidden/>
          </w:rPr>
        </w:r>
        <w:r w:rsidR="00954901">
          <w:rPr>
            <w:noProof/>
            <w:webHidden/>
          </w:rPr>
          <w:fldChar w:fldCharType="separate"/>
        </w:r>
        <w:r w:rsidR="00FC30DF">
          <w:rPr>
            <w:noProof/>
            <w:webHidden/>
          </w:rPr>
          <w:t>7</w:t>
        </w:r>
        <w:r w:rsidR="00954901">
          <w:rPr>
            <w:noProof/>
            <w:webHidden/>
          </w:rPr>
          <w:fldChar w:fldCharType="end"/>
        </w:r>
      </w:hyperlink>
    </w:p>
    <w:p w14:paraId="2B85601A" w14:textId="09D5AC13" w:rsidR="00954901" w:rsidRDefault="007D4808">
      <w:pPr>
        <w:pStyle w:val="Obsah1"/>
        <w:rPr>
          <w:rFonts w:eastAsiaTheme="minorEastAsia"/>
          <w:noProof/>
          <w:sz w:val="22"/>
          <w:szCs w:val="22"/>
          <w:lang w:eastAsia="cs-CZ"/>
        </w:rPr>
      </w:pPr>
      <w:hyperlink w:anchor="_Toc123649860" w:history="1">
        <w:r w:rsidR="00954901" w:rsidRPr="005C7951">
          <w:rPr>
            <w:rStyle w:val="Hypertextovodkaz"/>
          </w:rPr>
          <w:t>5.</w:t>
        </w:r>
        <w:r w:rsidR="00954901">
          <w:rPr>
            <w:rFonts w:eastAsiaTheme="minorEastAsia"/>
            <w:noProof/>
            <w:sz w:val="22"/>
            <w:szCs w:val="22"/>
            <w:lang w:eastAsia="cs-CZ"/>
          </w:rPr>
          <w:tab/>
        </w:r>
        <w:r w:rsidR="00954901" w:rsidRPr="005C7951">
          <w:rPr>
            <w:rStyle w:val="Hypertextovodkaz"/>
          </w:rPr>
          <w:t>ÚČEL A PŘEDMĚT PLNĚNÍ VEŘEJNÉ ZAKÁZKY</w:t>
        </w:r>
        <w:r w:rsidR="00954901">
          <w:rPr>
            <w:noProof/>
            <w:webHidden/>
          </w:rPr>
          <w:tab/>
        </w:r>
        <w:r w:rsidR="00954901">
          <w:rPr>
            <w:noProof/>
            <w:webHidden/>
          </w:rPr>
          <w:fldChar w:fldCharType="begin"/>
        </w:r>
        <w:r w:rsidR="00954901">
          <w:rPr>
            <w:noProof/>
            <w:webHidden/>
          </w:rPr>
          <w:instrText xml:space="preserve"> PAGEREF _Toc123649860 \h </w:instrText>
        </w:r>
        <w:r w:rsidR="00954901">
          <w:rPr>
            <w:noProof/>
            <w:webHidden/>
          </w:rPr>
        </w:r>
        <w:r w:rsidR="00954901">
          <w:rPr>
            <w:noProof/>
            <w:webHidden/>
          </w:rPr>
          <w:fldChar w:fldCharType="separate"/>
        </w:r>
        <w:r w:rsidR="00FC30DF">
          <w:rPr>
            <w:noProof/>
            <w:webHidden/>
          </w:rPr>
          <w:t>7</w:t>
        </w:r>
        <w:r w:rsidR="00954901">
          <w:rPr>
            <w:noProof/>
            <w:webHidden/>
          </w:rPr>
          <w:fldChar w:fldCharType="end"/>
        </w:r>
      </w:hyperlink>
    </w:p>
    <w:p w14:paraId="36C49C5D" w14:textId="0B9F7F09" w:rsidR="00954901" w:rsidRDefault="007D4808">
      <w:pPr>
        <w:pStyle w:val="Obsah1"/>
        <w:rPr>
          <w:rFonts w:eastAsiaTheme="minorEastAsia"/>
          <w:noProof/>
          <w:sz w:val="22"/>
          <w:szCs w:val="22"/>
          <w:lang w:eastAsia="cs-CZ"/>
        </w:rPr>
      </w:pPr>
      <w:hyperlink w:anchor="_Toc123649861" w:history="1">
        <w:r w:rsidR="00954901" w:rsidRPr="005C7951">
          <w:rPr>
            <w:rStyle w:val="Hypertextovodkaz"/>
          </w:rPr>
          <w:t>6.</w:t>
        </w:r>
        <w:r w:rsidR="00954901">
          <w:rPr>
            <w:rFonts w:eastAsiaTheme="minorEastAsia"/>
            <w:noProof/>
            <w:sz w:val="22"/>
            <w:szCs w:val="22"/>
            <w:lang w:eastAsia="cs-CZ"/>
          </w:rPr>
          <w:tab/>
        </w:r>
        <w:r w:rsidR="00954901" w:rsidRPr="005C7951">
          <w:rPr>
            <w:rStyle w:val="Hypertextovodkaz"/>
          </w:rPr>
          <w:t xml:space="preserve">ZDROJE FINANCOVÁNÍ  </w:t>
        </w:r>
        <w:r w:rsidR="00954901" w:rsidRPr="00C43121">
          <w:rPr>
            <w:rStyle w:val="Hypertextovodkaz"/>
          </w:rPr>
          <w:t>A PŘEDPOKLÁDANÁ HODNOTA VEŘEJNÉ ZAKÁZKY</w:t>
        </w:r>
        <w:r w:rsidR="00954901">
          <w:rPr>
            <w:noProof/>
            <w:webHidden/>
          </w:rPr>
          <w:tab/>
        </w:r>
        <w:r w:rsidR="00954901">
          <w:rPr>
            <w:noProof/>
            <w:webHidden/>
          </w:rPr>
          <w:fldChar w:fldCharType="begin"/>
        </w:r>
        <w:r w:rsidR="00954901">
          <w:rPr>
            <w:noProof/>
            <w:webHidden/>
          </w:rPr>
          <w:instrText xml:space="preserve"> PAGEREF _Toc123649861 \h </w:instrText>
        </w:r>
        <w:r w:rsidR="00954901">
          <w:rPr>
            <w:noProof/>
            <w:webHidden/>
          </w:rPr>
        </w:r>
        <w:r w:rsidR="00954901">
          <w:rPr>
            <w:noProof/>
            <w:webHidden/>
          </w:rPr>
          <w:fldChar w:fldCharType="separate"/>
        </w:r>
        <w:r w:rsidR="00FC30DF">
          <w:rPr>
            <w:noProof/>
            <w:webHidden/>
          </w:rPr>
          <w:t>7</w:t>
        </w:r>
        <w:r w:rsidR="00954901">
          <w:rPr>
            <w:noProof/>
            <w:webHidden/>
          </w:rPr>
          <w:fldChar w:fldCharType="end"/>
        </w:r>
      </w:hyperlink>
    </w:p>
    <w:p w14:paraId="2FAF6A3D" w14:textId="25B09394" w:rsidR="00954901" w:rsidRDefault="007D4808">
      <w:pPr>
        <w:pStyle w:val="Obsah1"/>
        <w:rPr>
          <w:rFonts w:eastAsiaTheme="minorEastAsia"/>
          <w:noProof/>
          <w:sz w:val="22"/>
          <w:szCs w:val="22"/>
          <w:lang w:eastAsia="cs-CZ"/>
        </w:rPr>
      </w:pPr>
      <w:hyperlink w:anchor="_Toc123649862" w:history="1">
        <w:r w:rsidR="00954901" w:rsidRPr="005C7951">
          <w:rPr>
            <w:rStyle w:val="Hypertextovodkaz"/>
          </w:rPr>
          <w:t>7.</w:t>
        </w:r>
        <w:r w:rsidR="00954901">
          <w:rPr>
            <w:rFonts w:eastAsiaTheme="minorEastAsia"/>
            <w:noProof/>
            <w:sz w:val="22"/>
            <w:szCs w:val="22"/>
            <w:lang w:eastAsia="cs-CZ"/>
          </w:rPr>
          <w:tab/>
        </w:r>
        <w:r w:rsidR="00954901" w:rsidRPr="005C7951">
          <w:rPr>
            <w:rStyle w:val="Hypertextovodkaz"/>
          </w:rPr>
          <w:t>OBSAH ZADÁVACÍ DOKUMENTACE</w:t>
        </w:r>
        <w:r w:rsidR="00954901">
          <w:rPr>
            <w:noProof/>
            <w:webHidden/>
          </w:rPr>
          <w:tab/>
        </w:r>
        <w:r w:rsidR="00954901">
          <w:rPr>
            <w:noProof/>
            <w:webHidden/>
          </w:rPr>
          <w:fldChar w:fldCharType="begin"/>
        </w:r>
        <w:r w:rsidR="00954901">
          <w:rPr>
            <w:noProof/>
            <w:webHidden/>
          </w:rPr>
          <w:instrText xml:space="preserve"> PAGEREF _Toc123649862 \h </w:instrText>
        </w:r>
        <w:r w:rsidR="00954901">
          <w:rPr>
            <w:noProof/>
            <w:webHidden/>
          </w:rPr>
        </w:r>
        <w:r w:rsidR="00954901">
          <w:rPr>
            <w:noProof/>
            <w:webHidden/>
          </w:rPr>
          <w:fldChar w:fldCharType="separate"/>
        </w:r>
        <w:r w:rsidR="00FC30DF">
          <w:rPr>
            <w:noProof/>
            <w:webHidden/>
          </w:rPr>
          <w:t>8</w:t>
        </w:r>
        <w:r w:rsidR="00954901">
          <w:rPr>
            <w:noProof/>
            <w:webHidden/>
          </w:rPr>
          <w:fldChar w:fldCharType="end"/>
        </w:r>
      </w:hyperlink>
    </w:p>
    <w:p w14:paraId="778B6074" w14:textId="4A5FD580" w:rsidR="00954901" w:rsidRDefault="007D4808">
      <w:pPr>
        <w:pStyle w:val="Obsah1"/>
        <w:rPr>
          <w:rFonts w:eastAsiaTheme="minorEastAsia"/>
          <w:noProof/>
          <w:sz w:val="22"/>
          <w:szCs w:val="22"/>
          <w:lang w:eastAsia="cs-CZ"/>
        </w:rPr>
      </w:pPr>
      <w:hyperlink w:anchor="_Toc123649863" w:history="1">
        <w:r w:rsidR="00954901" w:rsidRPr="005C7951">
          <w:rPr>
            <w:rStyle w:val="Hypertextovodkaz"/>
          </w:rPr>
          <w:t>8.</w:t>
        </w:r>
        <w:r w:rsidR="00954901">
          <w:rPr>
            <w:rFonts w:eastAsiaTheme="minorEastAsia"/>
            <w:noProof/>
            <w:sz w:val="22"/>
            <w:szCs w:val="22"/>
            <w:lang w:eastAsia="cs-CZ"/>
          </w:rPr>
          <w:tab/>
        </w:r>
        <w:r w:rsidR="00954901" w:rsidRPr="005C7951">
          <w:rPr>
            <w:rStyle w:val="Hypertextovodkaz"/>
          </w:rPr>
          <w:t>VYSVĚTLENÍ, ZMĚNY A DOPLNĚNÍ ZADÁVACÍ DOKUMENTACE</w:t>
        </w:r>
        <w:r w:rsidR="00954901">
          <w:rPr>
            <w:noProof/>
            <w:webHidden/>
          </w:rPr>
          <w:tab/>
        </w:r>
        <w:r w:rsidR="00954901">
          <w:rPr>
            <w:noProof/>
            <w:webHidden/>
          </w:rPr>
          <w:fldChar w:fldCharType="begin"/>
        </w:r>
        <w:r w:rsidR="00954901">
          <w:rPr>
            <w:noProof/>
            <w:webHidden/>
          </w:rPr>
          <w:instrText xml:space="preserve"> PAGEREF _Toc123649863 \h </w:instrText>
        </w:r>
        <w:r w:rsidR="00954901">
          <w:rPr>
            <w:noProof/>
            <w:webHidden/>
          </w:rPr>
        </w:r>
        <w:r w:rsidR="00954901">
          <w:rPr>
            <w:noProof/>
            <w:webHidden/>
          </w:rPr>
          <w:fldChar w:fldCharType="separate"/>
        </w:r>
        <w:r w:rsidR="00FC30DF">
          <w:rPr>
            <w:noProof/>
            <w:webHidden/>
          </w:rPr>
          <w:t>8</w:t>
        </w:r>
        <w:r w:rsidR="00954901">
          <w:rPr>
            <w:noProof/>
            <w:webHidden/>
          </w:rPr>
          <w:fldChar w:fldCharType="end"/>
        </w:r>
      </w:hyperlink>
    </w:p>
    <w:p w14:paraId="3900281E" w14:textId="4798A53D" w:rsidR="00954901" w:rsidRDefault="007D4808">
      <w:pPr>
        <w:pStyle w:val="Obsah1"/>
        <w:rPr>
          <w:rFonts w:eastAsiaTheme="minorEastAsia"/>
          <w:noProof/>
          <w:sz w:val="22"/>
          <w:szCs w:val="22"/>
          <w:lang w:eastAsia="cs-CZ"/>
        </w:rPr>
      </w:pPr>
      <w:hyperlink w:anchor="_Toc123649864" w:history="1">
        <w:r w:rsidR="00954901" w:rsidRPr="005C7951">
          <w:rPr>
            <w:rStyle w:val="Hypertextovodkaz"/>
          </w:rPr>
          <w:t>9.</w:t>
        </w:r>
        <w:r w:rsidR="00954901">
          <w:rPr>
            <w:rFonts w:eastAsiaTheme="minorEastAsia"/>
            <w:noProof/>
            <w:sz w:val="22"/>
            <w:szCs w:val="22"/>
            <w:lang w:eastAsia="cs-CZ"/>
          </w:rPr>
          <w:tab/>
        </w:r>
        <w:r w:rsidR="00954901" w:rsidRPr="005C7951">
          <w:rPr>
            <w:rStyle w:val="Hypertextovodkaz"/>
          </w:rPr>
          <w:t>PODMÍNKY KVALIFIKACE</w:t>
        </w:r>
        <w:r w:rsidR="00954901">
          <w:rPr>
            <w:noProof/>
            <w:webHidden/>
          </w:rPr>
          <w:tab/>
        </w:r>
        <w:r w:rsidR="00954901">
          <w:rPr>
            <w:noProof/>
            <w:webHidden/>
          </w:rPr>
          <w:fldChar w:fldCharType="begin"/>
        </w:r>
        <w:r w:rsidR="00954901">
          <w:rPr>
            <w:noProof/>
            <w:webHidden/>
          </w:rPr>
          <w:instrText xml:space="preserve"> PAGEREF _Toc123649864 \h </w:instrText>
        </w:r>
        <w:r w:rsidR="00954901">
          <w:rPr>
            <w:noProof/>
            <w:webHidden/>
          </w:rPr>
        </w:r>
        <w:r w:rsidR="00954901">
          <w:rPr>
            <w:noProof/>
            <w:webHidden/>
          </w:rPr>
          <w:fldChar w:fldCharType="separate"/>
        </w:r>
        <w:r w:rsidR="00FC30DF">
          <w:rPr>
            <w:noProof/>
            <w:webHidden/>
          </w:rPr>
          <w:t>9</w:t>
        </w:r>
        <w:r w:rsidR="00954901">
          <w:rPr>
            <w:noProof/>
            <w:webHidden/>
          </w:rPr>
          <w:fldChar w:fldCharType="end"/>
        </w:r>
      </w:hyperlink>
    </w:p>
    <w:p w14:paraId="560FE8FB" w14:textId="3962E4EE" w:rsidR="00954901" w:rsidRDefault="007D4808">
      <w:pPr>
        <w:pStyle w:val="Obsah1"/>
        <w:rPr>
          <w:rFonts w:eastAsiaTheme="minorEastAsia"/>
          <w:noProof/>
          <w:sz w:val="22"/>
          <w:szCs w:val="22"/>
          <w:lang w:eastAsia="cs-CZ"/>
        </w:rPr>
      </w:pPr>
      <w:hyperlink w:anchor="_Toc123649865" w:history="1">
        <w:r w:rsidR="00954901" w:rsidRPr="005C7951">
          <w:rPr>
            <w:rStyle w:val="Hypertextovodkaz"/>
          </w:rPr>
          <w:t>10.</w:t>
        </w:r>
        <w:r w:rsidR="00954901">
          <w:rPr>
            <w:rFonts w:eastAsiaTheme="minorEastAsia"/>
            <w:noProof/>
            <w:sz w:val="22"/>
            <w:szCs w:val="22"/>
            <w:lang w:eastAsia="cs-CZ"/>
          </w:rPr>
          <w:tab/>
        </w:r>
        <w:r w:rsidR="00954901" w:rsidRPr="005C7951">
          <w:rPr>
            <w:rStyle w:val="Hypertextovodkaz"/>
          </w:rPr>
          <w:t>DALŠÍ INFORMACE/DOKUMENTY PŘEDKLÁDANÉ DODAVATELEM V NABÍDCE</w:t>
        </w:r>
        <w:r w:rsidR="00954901">
          <w:rPr>
            <w:noProof/>
            <w:webHidden/>
          </w:rPr>
          <w:tab/>
        </w:r>
        <w:r w:rsidR="00954901">
          <w:rPr>
            <w:noProof/>
            <w:webHidden/>
          </w:rPr>
          <w:fldChar w:fldCharType="begin"/>
        </w:r>
        <w:r w:rsidR="00954901">
          <w:rPr>
            <w:noProof/>
            <w:webHidden/>
          </w:rPr>
          <w:instrText xml:space="preserve"> PAGEREF _Toc123649865 \h </w:instrText>
        </w:r>
        <w:r w:rsidR="00954901">
          <w:rPr>
            <w:noProof/>
            <w:webHidden/>
          </w:rPr>
        </w:r>
        <w:r w:rsidR="00954901">
          <w:rPr>
            <w:noProof/>
            <w:webHidden/>
          </w:rPr>
          <w:fldChar w:fldCharType="separate"/>
        </w:r>
        <w:r w:rsidR="00FC30DF">
          <w:rPr>
            <w:noProof/>
            <w:webHidden/>
          </w:rPr>
          <w:t>9</w:t>
        </w:r>
        <w:r w:rsidR="00954901">
          <w:rPr>
            <w:noProof/>
            <w:webHidden/>
          </w:rPr>
          <w:fldChar w:fldCharType="end"/>
        </w:r>
      </w:hyperlink>
    </w:p>
    <w:p w14:paraId="3B69B61B" w14:textId="5D744631" w:rsidR="00954901" w:rsidRDefault="007D4808">
      <w:pPr>
        <w:pStyle w:val="Obsah1"/>
        <w:rPr>
          <w:rFonts w:eastAsiaTheme="minorEastAsia"/>
          <w:noProof/>
          <w:sz w:val="22"/>
          <w:szCs w:val="22"/>
          <w:lang w:eastAsia="cs-CZ"/>
        </w:rPr>
      </w:pPr>
      <w:hyperlink w:anchor="_Toc123649866" w:history="1">
        <w:r w:rsidR="00954901" w:rsidRPr="005C7951">
          <w:rPr>
            <w:rStyle w:val="Hypertextovodkaz"/>
          </w:rPr>
          <w:t>11.</w:t>
        </w:r>
        <w:r w:rsidR="00954901">
          <w:rPr>
            <w:rFonts w:eastAsiaTheme="minorEastAsia"/>
            <w:noProof/>
            <w:sz w:val="22"/>
            <w:szCs w:val="22"/>
            <w:lang w:eastAsia="cs-CZ"/>
          </w:rPr>
          <w:tab/>
        </w:r>
        <w:r w:rsidR="00954901" w:rsidRPr="005C7951">
          <w:rPr>
            <w:rStyle w:val="Hypertextovodkaz"/>
          </w:rPr>
          <w:t>PROHLÍDKA MÍSTA PLNĚNÍ (STAVENIŠTĚ)</w:t>
        </w:r>
        <w:r w:rsidR="00954901">
          <w:rPr>
            <w:noProof/>
            <w:webHidden/>
          </w:rPr>
          <w:tab/>
        </w:r>
        <w:r w:rsidR="00954901">
          <w:rPr>
            <w:noProof/>
            <w:webHidden/>
          </w:rPr>
          <w:fldChar w:fldCharType="begin"/>
        </w:r>
        <w:r w:rsidR="00954901">
          <w:rPr>
            <w:noProof/>
            <w:webHidden/>
          </w:rPr>
          <w:instrText xml:space="preserve"> PAGEREF _Toc123649866 \h </w:instrText>
        </w:r>
        <w:r w:rsidR="00954901">
          <w:rPr>
            <w:noProof/>
            <w:webHidden/>
          </w:rPr>
        </w:r>
        <w:r w:rsidR="00954901">
          <w:rPr>
            <w:noProof/>
            <w:webHidden/>
          </w:rPr>
          <w:fldChar w:fldCharType="separate"/>
        </w:r>
        <w:r w:rsidR="00FC30DF">
          <w:rPr>
            <w:noProof/>
            <w:webHidden/>
          </w:rPr>
          <w:t>12</w:t>
        </w:r>
        <w:r w:rsidR="00954901">
          <w:rPr>
            <w:noProof/>
            <w:webHidden/>
          </w:rPr>
          <w:fldChar w:fldCharType="end"/>
        </w:r>
      </w:hyperlink>
    </w:p>
    <w:p w14:paraId="617C0A3D" w14:textId="676BB231" w:rsidR="00954901" w:rsidRDefault="007D4808">
      <w:pPr>
        <w:pStyle w:val="Obsah1"/>
        <w:rPr>
          <w:rFonts w:eastAsiaTheme="minorEastAsia"/>
          <w:noProof/>
          <w:sz w:val="22"/>
          <w:szCs w:val="22"/>
          <w:lang w:eastAsia="cs-CZ"/>
        </w:rPr>
      </w:pPr>
      <w:hyperlink w:anchor="_Toc123649867" w:history="1">
        <w:r w:rsidR="00954901" w:rsidRPr="005C7951">
          <w:rPr>
            <w:rStyle w:val="Hypertextovodkaz"/>
          </w:rPr>
          <w:t>12.</w:t>
        </w:r>
        <w:r w:rsidR="00954901">
          <w:rPr>
            <w:rFonts w:eastAsiaTheme="minorEastAsia"/>
            <w:noProof/>
            <w:sz w:val="22"/>
            <w:szCs w:val="22"/>
            <w:lang w:eastAsia="cs-CZ"/>
          </w:rPr>
          <w:tab/>
        </w:r>
        <w:r w:rsidR="00954901" w:rsidRPr="005C7951">
          <w:rPr>
            <w:rStyle w:val="Hypertextovodkaz"/>
          </w:rPr>
          <w:t>JAZYK NABÍDEK A KOMUNIKAČNÍ JAZYK</w:t>
        </w:r>
        <w:r w:rsidR="00954901">
          <w:rPr>
            <w:noProof/>
            <w:webHidden/>
          </w:rPr>
          <w:tab/>
        </w:r>
        <w:r w:rsidR="00954901">
          <w:rPr>
            <w:noProof/>
            <w:webHidden/>
          </w:rPr>
          <w:fldChar w:fldCharType="begin"/>
        </w:r>
        <w:r w:rsidR="00954901">
          <w:rPr>
            <w:noProof/>
            <w:webHidden/>
          </w:rPr>
          <w:instrText xml:space="preserve"> PAGEREF _Toc123649867 \h </w:instrText>
        </w:r>
        <w:r w:rsidR="00954901">
          <w:rPr>
            <w:noProof/>
            <w:webHidden/>
          </w:rPr>
        </w:r>
        <w:r w:rsidR="00954901">
          <w:rPr>
            <w:noProof/>
            <w:webHidden/>
          </w:rPr>
          <w:fldChar w:fldCharType="separate"/>
        </w:r>
        <w:r w:rsidR="00FC30DF">
          <w:rPr>
            <w:noProof/>
            <w:webHidden/>
          </w:rPr>
          <w:t>12</w:t>
        </w:r>
        <w:r w:rsidR="00954901">
          <w:rPr>
            <w:noProof/>
            <w:webHidden/>
          </w:rPr>
          <w:fldChar w:fldCharType="end"/>
        </w:r>
      </w:hyperlink>
    </w:p>
    <w:p w14:paraId="6EA1BD98" w14:textId="75386E8F" w:rsidR="00954901" w:rsidRDefault="007D4808">
      <w:pPr>
        <w:pStyle w:val="Obsah1"/>
        <w:rPr>
          <w:rFonts w:eastAsiaTheme="minorEastAsia"/>
          <w:noProof/>
          <w:sz w:val="22"/>
          <w:szCs w:val="22"/>
          <w:lang w:eastAsia="cs-CZ"/>
        </w:rPr>
      </w:pPr>
      <w:hyperlink w:anchor="_Toc123649868" w:history="1">
        <w:r w:rsidR="00954901" w:rsidRPr="005C7951">
          <w:rPr>
            <w:rStyle w:val="Hypertextovodkaz"/>
          </w:rPr>
          <w:t>13.</w:t>
        </w:r>
        <w:r w:rsidR="00954901">
          <w:rPr>
            <w:rFonts w:eastAsiaTheme="minorEastAsia"/>
            <w:noProof/>
            <w:sz w:val="22"/>
            <w:szCs w:val="22"/>
            <w:lang w:eastAsia="cs-CZ"/>
          </w:rPr>
          <w:tab/>
        </w:r>
        <w:r w:rsidR="00954901" w:rsidRPr="005C7951">
          <w:rPr>
            <w:rStyle w:val="Hypertextovodkaz"/>
          </w:rPr>
          <w:t>OBSAH A PODÁVÁNÍ NABÍDEK</w:t>
        </w:r>
        <w:r w:rsidR="00954901">
          <w:rPr>
            <w:noProof/>
            <w:webHidden/>
          </w:rPr>
          <w:tab/>
        </w:r>
        <w:r w:rsidR="00954901">
          <w:rPr>
            <w:noProof/>
            <w:webHidden/>
          </w:rPr>
          <w:fldChar w:fldCharType="begin"/>
        </w:r>
        <w:r w:rsidR="00954901">
          <w:rPr>
            <w:noProof/>
            <w:webHidden/>
          </w:rPr>
          <w:instrText xml:space="preserve"> PAGEREF _Toc123649868 \h </w:instrText>
        </w:r>
        <w:r w:rsidR="00954901">
          <w:rPr>
            <w:noProof/>
            <w:webHidden/>
          </w:rPr>
        </w:r>
        <w:r w:rsidR="00954901">
          <w:rPr>
            <w:noProof/>
            <w:webHidden/>
          </w:rPr>
          <w:fldChar w:fldCharType="separate"/>
        </w:r>
        <w:r w:rsidR="00FC30DF">
          <w:rPr>
            <w:noProof/>
            <w:webHidden/>
          </w:rPr>
          <w:t>13</w:t>
        </w:r>
        <w:r w:rsidR="00954901">
          <w:rPr>
            <w:noProof/>
            <w:webHidden/>
          </w:rPr>
          <w:fldChar w:fldCharType="end"/>
        </w:r>
      </w:hyperlink>
    </w:p>
    <w:p w14:paraId="4DF35E96" w14:textId="532E6ECD" w:rsidR="00954901" w:rsidRDefault="007D4808">
      <w:pPr>
        <w:pStyle w:val="Obsah1"/>
        <w:rPr>
          <w:rFonts w:eastAsiaTheme="minorEastAsia"/>
          <w:noProof/>
          <w:sz w:val="22"/>
          <w:szCs w:val="22"/>
          <w:lang w:eastAsia="cs-CZ"/>
        </w:rPr>
      </w:pPr>
      <w:hyperlink w:anchor="_Toc123649869" w:history="1">
        <w:r w:rsidR="00954901" w:rsidRPr="005C7951">
          <w:rPr>
            <w:rStyle w:val="Hypertextovodkaz"/>
          </w:rPr>
          <w:t>14.</w:t>
        </w:r>
        <w:r w:rsidR="00954901">
          <w:rPr>
            <w:rFonts w:eastAsiaTheme="minorEastAsia"/>
            <w:noProof/>
            <w:sz w:val="22"/>
            <w:szCs w:val="22"/>
            <w:lang w:eastAsia="cs-CZ"/>
          </w:rPr>
          <w:tab/>
        </w:r>
        <w:r w:rsidR="00954901" w:rsidRPr="005C7951">
          <w:rPr>
            <w:rStyle w:val="Hypertextovodkaz"/>
          </w:rPr>
          <w:t>POŽADAVKY NA ZPRACOVÁNÍ NABÍDKOVÉ CENY</w:t>
        </w:r>
        <w:r w:rsidR="00954901">
          <w:rPr>
            <w:noProof/>
            <w:webHidden/>
          </w:rPr>
          <w:tab/>
        </w:r>
        <w:r w:rsidR="00954901">
          <w:rPr>
            <w:noProof/>
            <w:webHidden/>
          </w:rPr>
          <w:fldChar w:fldCharType="begin"/>
        </w:r>
        <w:r w:rsidR="00954901">
          <w:rPr>
            <w:noProof/>
            <w:webHidden/>
          </w:rPr>
          <w:instrText xml:space="preserve"> PAGEREF _Toc123649869 \h </w:instrText>
        </w:r>
        <w:r w:rsidR="00954901">
          <w:rPr>
            <w:noProof/>
            <w:webHidden/>
          </w:rPr>
        </w:r>
        <w:r w:rsidR="00954901">
          <w:rPr>
            <w:noProof/>
            <w:webHidden/>
          </w:rPr>
          <w:fldChar w:fldCharType="separate"/>
        </w:r>
        <w:r w:rsidR="00FC30DF">
          <w:rPr>
            <w:noProof/>
            <w:webHidden/>
          </w:rPr>
          <w:t>14</w:t>
        </w:r>
        <w:r w:rsidR="00954901">
          <w:rPr>
            <w:noProof/>
            <w:webHidden/>
          </w:rPr>
          <w:fldChar w:fldCharType="end"/>
        </w:r>
      </w:hyperlink>
    </w:p>
    <w:p w14:paraId="0C808FC4" w14:textId="18F8A59C" w:rsidR="00954901" w:rsidRDefault="007D4808">
      <w:pPr>
        <w:pStyle w:val="Obsah1"/>
        <w:rPr>
          <w:rFonts w:eastAsiaTheme="minorEastAsia"/>
          <w:noProof/>
          <w:sz w:val="22"/>
          <w:szCs w:val="22"/>
          <w:lang w:eastAsia="cs-CZ"/>
        </w:rPr>
      </w:pPr>
      <w:hyperlink w:anchor="_Toc123649870" w:history="1">
        <w:r w:rsidR="00954901" w:rsidRPr="005C7951">
          <w:rPr>
            <w:rStyle w:val="Hypertextovodkaz"/>
          </w:rPr>
          <w:t>15.</w:t>
        </w:r>
        <w:r w:rsidR="00954901">
          <w:rPr>
            <w:rFonts w:eastAsiaTheme="minorEastAsia"/>
            <w:noProof/>
            <w:sz w:val="22"/>
            <w:szCs w:val="22"/>
            <w:lang w:eastAsia="cs-CZ"/>
          </w:rPr>
          <w:tab/>
        </w:r>
        <w:r w:rsidR="00954901" w:rsidRPr="005C7951">
          <w:rPr>
            <w:rStyle w:val="Hypertextovodkaz"/>
          </w:rPr>
          <w:t>VARIANTY NA</w:t>
        </w:r>
        <w:r w:rsidR="00C43121">
          <w:rPr>
            <w:rStyle w:val="Hypertextovodkaz"/>
          </w:rPr>
          <w:t>BÍDKY, VÝHRADA ZMĚNY DODAVATELE</w:t>
        </w:r>
        <w:r w:rsidR="00954901">
          <w:rPr>
            <w:noProof/>
            <w:webHidden/>
          </w:rPr>
          <w:tab/>
        </w:r>
        <w:r w:rsidR="00954901">
          <w:rPr>
            <w:noProof/>
            <w:webHidden/>
          </w:rPr>
          <w:fldChar w:fldCharType="begin"/>
        </w:r>
        <w:r w:rsidR="00954901">
          <w:rPr>
            <w:noProof/>
            <w:webHidden/>
          </w:rPr>
          <w:instrText xml:space="preserve"> PAGEREF _Toc123649870 \h </w:instrText>
        </w:r>
        <w:r w:rsidR="00954901">
          <w:rPr>
            <w:noProof/>
            <w:webHidden/>
          </w:rPr>
        </w:r>
        <w:r w:rsidR="00954901">
          <w:rPr>
            <w:noProof/>
            <w:webHidden/>
          </w:rPr>
          <w:fldChar w:fldCharType="separate"/>
        </w:r>
        <w:r w:rsidR="00FC30DF">
          <w:rPr>
            <w:noProof/>
            <w:webHidden/>
          </w:rPr>
          <w:t>15</w:t>
        </w:r>
        <w:r w:rsidR="00954901">
          <w:rPr>
            <w:noProof/>
            <w:webHidden/>
          </w:rPr>
          <w:fldChar w:fldCharType="end"/>
        </w:r>
      </w:hyperlink>
    </w:p>
    <w:p w14:paraId="3B17FB90" w14:textId="1C275DD9" w:rsidR="00954901" w:rsidRDefault="007D4808">
      <w:pPr>
        <w:pStyle w:val="Obsah1"/>
        <w:rPr>
          <w:rFonts w:eastAsiaTheme="minorEastAsia"/>
          <w:noProof/>
          <w:sz w:val="22"/>
          <w:szCs w:val="22"/>
          <w:lang w:eastAsia="cs-CZ"/>
        </w:rPr>
      </w:pPr>
      <w:hyperlink w:anchor="_Toc123649871" w:history="1">
        <w:r w:rsidR="00954901" w:rsidRPr="005C7951">
          <w:rPr>
            <w:rStyle w:val="Hypertextovodkaz"/>
          </w:rPr>
          <w:t>16.</w:t>
        </w:r>
        <w:r w:rsidR="00954901">
          <w:rPr>
            <w:rFonts w:eastAsiaTheme="minorEastAsia"/>
            <w:noProof/>
            <w:sz w:val="22"/>
            <w:szCs w:val="22"/>
            <w:lang w:eastAsia="cs-CZ"/>
          </w:rPr>
          <w:tab/>
        </w:r>
        <w:r w:rsidR="00954901" w:rsidRPr="005C7951">
          <w:rPr>
            <w:rStyle w:val="Hypertextovodkaz"/>
          </w:rPr>
          <w:t>OTEVÍRÁNÍ NABÍDEK</w:t>
        </w:r>
        <w:r w:rsidR="00954901">
          <w:rPr>
            <w:noProof/>
            <w:webHidden/>
          </w:rPr>
          <w:tab/>
        </w:r>
        <w:r w:rsidR="00954901">
          <w:rPr>
            <w:noProof/>
            <w:webHidden/>
          </w:rPr>
          <w:fldChar w:fldCharType="begin"/>
        </w:r>
        <w:r w:rsidR="00954901">
          <w:rPr>
            <w:noProof/>
            <w:webHidden/>
          </w:rPr>
          <w:instrText xml:space="preserve"> PAGEREF _Toc123649871 \h </w:instrText>
        </w:r>
        <w:r w:rsidR="00954901">
          <w:rPr>
            <w:noProof/>
            <w:webHidden/>
          </w:rPr>
        </w:r>
        <w:r w:rsidR="00954901">
          <w:rPr>
            <w:noProof/>
            <w:webHidden/>
          </w:rPr>
          <w:fldChar w:fldCharType="separate"/>
        </w:r>
        <w:r w:rsidR="00FC30DF">
          <w:rPr>
            <w:noProof/>
            <w:webHidden/>
          </w:rPr>
          <w:t>15</w:t>
        </w:r>
        <w:r w:rsidR="00954901">
          <w:rPr>
            <w:noProof/>
            <w:webHidden/>
          </w:rPr>
          <w:fldChar w:fldCharType="end"/>
        </w:r>
      </w:hyperlink>
    </w:p>
    <w:p w14:paraId="221AA758" w14:textId="3F7DD8D4" w:rsidR="00954901" w:rsidRDefault="007D4808">
      <w:pPr>
        <w:pStyle w:val="Obsah1"/>
        <w:rPr>
          <w:rFonts w:eastAsiaTheme="minorEastAsia"/>
          <w:noProof/>
          <w:sz w:val="22"/>
          <w:szCs w:val="22"/>
          <w:lang w:eastAsia="cs-CZ"/>
        </w:rPr>
      </w:pPr>
      <w:hyperlink w:anchor="_Toc123649872" w:history="1">
        <w:r w:rsidR="00954901" w:rsidRPr="005C7951">
          <w:rPr>
            <w:rStyle w:val="Hypertextovodkaz"/>
          </w:rPr>
          <w:t>17.</w:t>
        </w:r>
        <w:r w:rsidR="00954901">
          <w:rPr>
            <w:rFonts w:eastAsiaTheme="minorEastAsia"/>
            <w:noProof/>
            <w:sz w:val="22"/>
            <w:szCs w:val="22"/>
            <w:lang w:eastAsia="cs-CZ"/>
          </w:rPr>
          <w:tab/>
        </w:r>
        <w:r w:rsidR="00954901" w:rsidRPr="005C7951">
          <w:rPr>
            <w:rStyle w:val="Hypertextovodkaz"/>
          </w:rPr>
          <w:t>POSOUZENÍ SPLNĚNÍ PODMÍNEK ÚČASTI</w:t>
        </w:r>
        <w:r w:rsidR="00954901">
          <w:rPr>
            <w:noProof/>
            <w:webHidden/>
          </w:rPr>
          <w:tab/>
        </w:r>
        <w:r w:rsidR="00954901">
          <w:rPr>
            <w:noProof/>
            <w:webHidden/>
          </w:rPr>
          <w:fldChar w:fldCharType="begin"/>
        </w:r>
        <w:r w:rsidR="00954901">
          <w:rPr>
            <w:noProof/>
            <w:webHidden/>
          </w:rPr>
          <w:instrText xml:space="preserve"> PAGEREF _Toc123649872 \h </w:instrText>
        </w:r>
        <w:r w:rsidR="00954901">
          <w:rPr>
            <w:noProof/>
            <w:webHidden/>
          </w:rPr>
        </w:r>
        <w:r w:rsidR="00954901">
          <w:rPr>
            <w:noProof/>
            <w:webHidden/>
          </w:rPr>
          <w:fldChar w:fldCharType="separate"/>
        </w:r>
        <w:r w:rsidR="00FC30DF">
          <w:rPr>
            <w:noProof/>
            <w:webHidden/>
          </w:rPr>
          <w:t>16</w:t>
        </w:r>
        <w:r w:rsidR="00954901">
          <w:rPr>
            <w:noProof/>
            <w:webHidden/>
          </w:rPr>
          <w:fldChar w:fldCharType="end"/>
        </w:r>
      </w:hyperlink>
    </w:p>
    <w:p w14:paraId="7392A140" w14:textId="01A25DD1" w:rsidR="00954901" w:rsidRDefault="007D4808">
      <w:pPr>
        <w:pStyle w:val="Obsah1"/>
        <w:rPr>
          <w:rFonts w:eastAsiaTheme="minorEastAsia"/>
          <w:noProof/>
          <w:sz w:val="22"/>
          <w:szCs w:val="22"/>
          <w:lang w:eastAsia="cs-CZ"/>
        </w:rPr>
      </w:pPr>
      <w:hyperlink w:anchor="_Toc123649873" w:history="1">
        <w:r w:rsidR="00954901" w:rsidRPr="005C7951">
          <w:rPr>
            <w:rStyle w:val="Hypertextovodkaz"/>
          </w:rPr>
          <w:t>18.</w:t>
        </w:r>
        <w:r w:rsidR="00954901">
          <w:rPr>
            <w:rFonts w:eastAsiaTheme="minorEastAsia"/>
            <w:noProof/>
            <w:sz w:val="22"/>
            <w:szCs w:val="22"/>
            <w:lang w:eastAsia="cs-CZ"/>
          </w:rPr>
          <w:tab/>
        </w:r>
        <w:r w:rsidR="00954901" w:rsidRPr="005C7951">
          <w:rPr>
            <w:rStyle w:val="Hypertextovodkaz"/>
          </w:rPr>
          <w:t>HODNOCENÍ NABÍDEK</w:t>
        </w:r>
        <w:r w:rsidR="00954901">
          <w:rPr>
            <w:noProof/>
            <w:webHidden/>
          </w:rPr>
          <w:tab/>
        </w:r>
        <w:r w:rsidR="00954901">
          <w:rPr>
            <w:noProof/>
            <w:webHidden/>
          </w:rPr>
          <w:fldChar w:fldCharType="begin"/>
        </w:r>
        <w:r w:rsidR="00954901">
          <w:rPr>
            <w:noProof/>
            <w:webHidden/>
          </w:rPr>
          <w:instrText xml:space="preserve"> PAGEREF _Toc123649873 \h </w:instrText>
        </w:r>
        <w:r w:rsidR="00954901">
          <w:rPr>
            <w:noProof/>
            <w:webHidden/>
          </w:rPr>
        </w:r>
        <w:r w:rsidR="00954901">
          <w:rPr>
            <w:noProof/>
            <w:webHidden/>
          </w:rPr>
          <w:fldChar w:fldCharType="separate"/>
        </w:r>
        <w:r w:rsidR="00FC30DF">
          <w:rPr>
            <w:noProof/>
            <w:webHidden/>
          </w:rPr>
          <w:t>17</w:t>
        </w:r>
        <w:r w:rsidR="00954901">
          <w:rPr>
            <w:noProof/>
            <w:webHidden/>
          </w:rPr>
          <w:fldChar w:fldCharType="end"/>
        </w:r>
      </w:hyperlink>
    </w:p>
    <w:p w14:paraId="5B40FCA0" w14:textId="0B6C8912" w:rsidR="00954901" w:rsidRDefault="007D4808">
      <w:pPr>
        <w:pStyle w:val="Obsah1"/>
        <w:rPr>
          <w:rFonts w:eastAsiaTheme="minorEastAsia"/>
          <w:noProof/>
          <w:sz w:val="22"/>
          <w:szCs w:val="22"/>
          <w:lang w:eastAsia="cs-CZ"/>
        </w:rPr>
      </w:pPr>
      <w:hyperlink w:anchor="_Toc123649874" w:history="1">
        <w:r w:rsidR="00954901" w:rsidRPr="005C7951">
          <w:rPr>
            <w:rStyle w:val="Hypertextovodkaz"/>
          </w:rPr>
          <w:t>19.</w:t>
        </w:r>
        <w:r w:rsidR="00954901">
          <w:rPr>
            <w:rFonts w:eastAsiaTheme="minorEastAsia"/>
            <w:noProof/>
            <w:sz w:val="22"/>
            <w:szCs w:val="22"/>
            <w:lang w:eastAsia="cs-CZ"/>
          </w:rPr>
          <w:tab/>
        </w:r>
        <w:r w:rsidR="00954901" w:rsidRPr="005C7951">
          <w:rPr>
            <w:rStyle w:val="Hypertextovodkaz"/>
          </w:rPr>
          <w:t>ZRUŠENÍ VÝBĚROVÉHO ŘÍZENÍ</w:t>
        </w:r>
        <w:r w:rsidR="00954901">
          <w:rPr>
            <w:noProof/>
            <w:webHidden/>
          </w:rPr>
          <w:tab/>
        </w:r>
        <w:r w:rsidR="00954901">
          <w:rPr>
            <w:noProof/>
            <w:webHidden/>
          </w:rPr>
          <w:fldChar w:fldCharType="begin"/>
        </w:r>
        <w:r w:rsidR="00954901">
          <w:rPr>
            <w:noProof/>
            <w:webHidden/>
          </w:rPr>
          <w:instrText xml:space="preserve"> PAGEREF _Toc123649874 \h </w:instrText>
        </w:r>
        <w:r w:rsidR="00954901">
          <w:rPr>
            <w:noProof/>
            <w:webHidden/>
          </w:rPr>
        </w:r>
        <w:r w:rsidR="00954901">
          <w:rPr>
            <w:noProof/>
            <w:webHidden/>
          </w:rPr>
          <w:fldChar w:fldCharType="separate"/>
        </w:r>
        <w:r w:rsidR="00FC30DF">
          <w:rPr>
            <w:noProof/>
            <w:webHidden/>
          </w:rPr>
          <w:t>19</w:t>
        </w:r>
        <w:r w:rsidR="00954901">
          <w:rPr>
            <w:noProof/>
            <w:webHidden/>
          </w:rPr>
          <w:fldChar w:fldCharType="end"/>
        </w:r>
      </w:hyperlink>
    </w:p>
    <w:p w14:paraId="67286103" w14:textId="0A67FBA5" w:rsidR="00954901" w:rsidRDefault="007D4808">
      <w:pPr>
        <w:pStyle w:val="Obsah1"/>
        <w:rPr>
          <w:rFonts w:eastAsiaTheme="minorEastAsia"/>
          <w:noProof/>
          <w:sz w:val="22"/>
          <w:szCs w:val="22"/>
          <w:lang w:eastAsia="cs-CZ"/>
        </w:rPr>
      </w:pPr>
      <w:hyperlink w:anchor="_Toc123649875" w:history="1">
        <w:r w:rsidR="00954901" w:rsidRPr="005C7951">
          <w:rPr>
            <w:rStyle w:val="Hypertextovodkaz"/>
          </w:rPr>
          <w:t>20.</w:t>
        </w:r>
        <w:r w:rsidR="00954901">
          <w:rPr>
            <w:rFonts w:eastAsiaTheme="minorEastAsia"/>
            <w:noProof/>
            <w:sz w:val="22"/>
            <w:szCs w:val="22"/>
            <w:lang w:eastAsia="cs-CZ"/>
          </w:rPr>
          <w:tab/>
        </w:r>
        <w:r w:rsidR="00954901" w:rsidRPr="005C7951">
          <w:rPr>
            <w:rStyle w:val="Hypertextovodkaz"/>
          </w:rPr>
          <w:t>UZAVŘENÍ SMLOUVY</w:t>
        </w:r>
        <w:r w:rsidR="00954901">
          <w:rPr>
            <w:noProof/>
            <w:webHidden/>
          </w:rPr>
          <w:tab/>
        </w:r>
        <w:r w:rsidR="00954901">
          <w:rPr>
            <w:noProof/>
            <w:webHidden/>
          </w:rPr>
          <w:fldChar w:fldCharType="begin"/>
        </w:r>
        <w:r w:rsidR="00954901">
          <w:rPr>
            <w:noProof/>
            <w:webHidden/>
          </w:rPr>
          <w:instrText xml:space="preserve"> PAGEREF _Toc123649875 \h </w:instrText>
        </w:r>
        <w:r w:rsidR="00954901">
          <w:rPr>
            <w:noProof/>
            <w:webHidden/>
          </w:rPr>
        </w:r>
        <w:r w:rsidR="00954901">
          <w:rPr>
            <w:noProof/>
            <w:webHidden/>
          </w:rPr>
          <w:fldChar w:fldCharType="separate"/>
        </w:r>
        <w:r w:rsidR="00FC30DF">
          <w:rPr>
            <w:noProof/>
            <w:webHidden/>
          </w:rPr>
          <w:t>19</w:t>
        </w:r>
        <w:r w:rsidR="00954901">
          <w:rPr>
            <w:noProof/>
            <w:webHidden/>
          </w:rPr>
          <w:fldChar w:fldCharType="end"/>
        </w:r>
      </w:hyperlink>
    </w:p>
    <w:p w14:paraId="131E9698" w14:textId="3A974964" w:rsidR="00954901" w:rsidRDefault="007D4808">
      <w:pPr>
        <w:pStyle w:val="Obsah1"/>
        <w:rPr>
          <w:rFonts w:eastAsiaTheme="minorEastAsia"/>
          <w:noProof/>
          <w:sz w:val="22"/>
          <w:szCs w:val="22"/>
          <w:lang w:eastAsia="cs-CZ"/>
        </w:rPr>
      </w:pPr>
      <w:hyperlink w:anchor="_Toc123649876" w:history="1">
        <w:r w:rsidR="00954901" w:rsidRPr="005C7951">
          <w:rPr>
            <w:rStyle w:val="Hypertextovodkaz"/>
          </w:rPr>
          <w:t>21.</w:t>
        </w:r>
        <w:r w:rsidR="00954901">
          <w:rPr>
            <w:rFonts w:eastAsiaTheme="minorEastAsia"/>
            <w:noProof/>
            <w:sz w:val="22"/>
            <w:szCs w:val="22"/>
            <w:lang w:eastAsia="cs-CZ"/>
          </w:rPr>
          <w:tab/>
        </w:r>
        <w:r w:rsidR="00954901" w:rsidRPr="005C7951">
          <w:rPr>
            <w:rStyle w:val="Hypertextovodkaz"/>
          </w:rPr>
          <w:t>OCHRANA INFORMACÍ</w:t>
        </w:r>
        <w:r w:rsidR="00954901">
          <w:rPr>
            <w:noProof/>
            <w:webHidden/>
          </w:rPr>
          <w:tab/>
        </w:r>
        <w:r w:rsidR="00954901">
          <w:rPr>
            <w:noProof/>
            <w:webHidden/>
          </w:rPr>
          <w:fldChar w:fldCharType="begin"/>
        </w:r>
        <w:r w:rsidR="00954901">
          <w:rPr>
            <w:noProof/>
            <w:webHidden/>
          </w:rPr>
          <w:instrText xml:space="preserve"> PAGEREF _Toc123649876 \h </w:instrText>
        </w:r>
        <w:r w:rsidR="00954901">
          <w:rPr>
            <w:noProof/>
            <w:webHidden/>
          </w:rPr>
        </w:r>
        <w:r w:rsidR="00954901">
          <w:rPr>
            <w:noProof/>
            <w:webHidden/>
          </w:rPr>
          <w:fldChar w:fldCharType="separate"/>
        </w:r>
        <w:r w:rsidR="00FC30DF">
          <w:rPr>
            <w:noProof/>
            <w:webHidden/>
          </w:rPr>
          <w:t>21</w:t>
        </w:r>
        <w:r w:rsidR="00954901">
          <w:rPr>
            <w:noProof/>
            <w:webHidden/>
          </w:rPr>
          <w:fldChar w:fldCharType="end"/>
        </w:r>
      </w:hyperlink>
    </w:p>
    <w:p w14:paraId="17840B48" w14:textId="3AE6FD3B" w:rsidR="00954901" w:rsidRDefault="007D4808">
      <w:pPr>
        <w:pStyle w:val="Obsah1"/>
        <w:rPr>
          <w:rFonts w:eastAsiaTheme="minorEastAsia"/>
          <w:noProof/>
          <w:sz w:val="22"/>
          <w:szCs w:val="22"/>
          <w:lang w:eastAsia="cs-CZ"/>
        </w:rPr>
      </w:pPr>
      <w:hyperlink w:anchor="_Toc123649877" w:history="1">
        <w:r w:rsidR="00954901" w:rsidRPr="005C7951">
          <w:rPr>
            <w:rStyle w:val="Hypertextovodkaz"/>
          </w:rPr>
          <w:t>22.</w:t>
        </w:r>
        <w:r w:rsidR="00954901">
          <w:rPr>
            <w:rFonts w:eastAsiaTheme="minorEastAsia"/>
            <w:noProof/>
            <w:sz w:val="22"/>
            <w:szCs w:val="22"/>
            <w:lang w:eastAsia="cs-CZ"/>
          </w:rPr>
          <w:tab/>
        </w:r>
        <w:r w:rsidR="00954901" w:rsidRPr="005C7951">
          <w:rPr>
            <w:rStyle w:val="Hypertextovodkaz"/>
          </w:rPr>
          <w:t>REGISTR SMLUV</w:t>
        </w:r>
        <w:r w:rsidR="00954901">
          <w:rPr>
            <w:noProof/>
            <w:webHidden/>
          </w:rPr>
          <w:tab/>
        </w:r>
        <w:r w:rsidR="00954901">
          <w:rPr>
            <w:noProof/>
            <w:webHidden/>
          </w:rPr>
          <w:fldChar w:fldCharType="begin"/>
        </w:r>
        <w:r w:rsidR="00954901">
          <w:rPr>
            <w:noProof/>
            <w:webHidden/>
          </w:rPr>
          <w:instrText xml:space="preserve"> PAGEREF _Toc123649877 \h </w:instrText>
        </w:r>
        <w:r w:rsidR="00954901">
          <w:rPr>
            <w:noProof/>
            <w:webHidden/>
          </w:rPr>
        </w:r>
        <w:r w:rsidR="00954901">
          <w:rPr>
            <w:noProof/>
            <w:webHidden/>
          </w:rPr>
          <w:fldChar w:fldCharType="separate"/>
        </w:r>
        <w:r w:rsidR="00FC30DF">
          <w:rPr>
            <w:noProof/>
            <w:webHidden/>
          </w:rPr>
          <w:t>21</w:t>
        </w:r>
        <w:r w:rsidR="00954901">
          <w:rPr>
            <w:noProof/>
            <w:webHidden/>
          </w:rPr>
          <w:fldChar w:fldCharType="end"/>
        </w:r>
      </w:hyperlink>
    </w:p>
    <w:p w14:paraId="3FB17643" w14:textId="3364981F" w:rsidR="00954901" w:rsidRDefault="007D4808">
      <w:pPr>
        <w:pStyle w:val="Obsah1"/>
        <w:rPr>
          <w:rFonts w:eastAsiaTheme="minorEastAsia"/>
          <w:noProof/>
          <w:sz w:val="22"/>
          <w:szCs w:val="22"/>
          <w:lang w:eastAsia="cs-CZ"/>
        </w:rPr>
      </w:pPr>
      <w:hyperlink w:anchor="_Toc123649878" w:history="1">
        <w:r w:rsidR="00954901" w:rsidRPr="005C7951">
          <w:rPr>
            <w:rStyle w:val="Hypertextovodkaz"/>
          </w:rPr>
          <w:t>23.</w:t>
        </w:r>
        <w:r w:rsidR="00954901">
          <w:rPr>
            <w:rFonts w:eastAsiaTheme="minorEastAsia"/>
            <w:noProof/>
            <w:sz w:val="22"/>
            <w:szCs w:val="22"/>
            <w:lang w:eastAsia="cs-CZ"/>
          </w:rPr>
          <w:tab/>
        </w:r>
        <w:r w:rsidR="00954901" w:rsidRPr="005C7951">
          <w:rPr>
            <w:rStyle w:val="Hypertextovodkaz"/>
          </w:rPr>
          <w:t>SOCIÁLNĚ A ENVIROMENTÁLNĚ ODPOVĚDNÉ ZADÁVÁNÍ, INOVACE</w:t>
        </w:r>
        <w:r w:rsidR="00954901">
          <w:rPr>
            <w:noProof/>
            <w:webHidden/>
          </w:rPr>
          <w:tab/>
        </w:r>
        <w:r w:rsidR="00954901">
          <w:rPr>
            <w:noProof/>
            <w:webHidden/>
          </w:rPr>
          <w:fldChar w:fldCharType="begin"/>
        </w:r>
        <w:r w:rsidR="00954901">
          <w:rPr>
            <w:noProof/>
            <w:webHidden/>
          </w:rPr>
          <w:instrText xml:space="preserve"> PAGEREF _Toc123649878 \h </w:instrText>
        </w:r>
        <w:r w:rsidR="00954901">
          <w:rPr>
            <w:noProof/>
            <w:webHidden/>
          </w:rPr>
        </w:r>
        <w:r w:rsidR="00954901">
          <w:rPr>
            <w:noProof/>
            <w:webHidden/>
          </w:rPr>
          <w:fldChar w:fldCharType="separate"/>
        </w:r>
        <w:r w:rsidR="00FC30DF">
          <w:rPr>
            <w:noProof/>
            <w:webHidden/>
          </w:rPr>
          <w:t>22</w:t>
        </w:r>
        <w:r w:rsidR="00954901">
          <w:rPr>
            <w:noProof/>
            <w:webHidden/>
          </w:rPr>
          <w:fldChar w:fldCharType="end"/>
        </w:r>
      </w:hyperlink>
    </w:p>
    <w:p w14:paraId="1612CF85" w14:textId="101A2AE1" w:rsidR="00954901" w:rsidRDefault="007D4808">
      <w:pPr>
        <w:pStyle w:val="Obsah1"/>
        <w:rPr>
          <w:rFonts w:eastAsiaTheme="minorEastAsia"/>
          <w:noProof/>
          <w:sz w:val="22"/>
          <w:szCs w:val="22"/>
          <w:lang w:eastAsia="cs-CZ"/>
        </w:rPr>
      </w:pPr>
      <w:hyperlink w:anchor="_Toc123649879" w:history="1">
        <w:r w:rsidR="00954901" w:rsidRPr="005C7951">
          <w:rPr>
            <w:rStyle w:val="Hypertextovodkaz"/>
          </w:rPr>
          <w:t>24.</w:t>
        </w:r>
        <w:r w:rsidR="00954901">
          <w:rPr>
            <w:rFonts w:eastAsiaTheme="minorEastAsia"/>
            <w:noProof/>
            <w:sz w:val="22"/>
            <w:szCs w:val="22"/>
            <w:lang w:eastAsia="cs-CZ"/>
          </w:rPr>
          <w:tab/>
        </w:r>
        <w:r w:rsidR="00954901" w:rsidRPr="005C7951">
          <w:rPr>
            <w:rStyle w:val="Hypertextovodkaz"/>
          </w:rPr>
          <w:t>STŘET ZÁJMŮ DLE ZÁKONA Č. 159/2006 Sb., O STŘETU ZÁJMŮ, VE ZNĚNÍ POZDEJŠÍCH PŘEDPISŮ</w:t>
        </w:r>
        <w:r w:rsidR="00954901">
          <w:rPr>
            <w:noProof/>
            <w:webHidden/>
          </w:rPr>
          <w:tab/>
        </w:r>
        <w:r w:rsidR="00954901">
          <w:rPr>
            <w:noProof/>
            <w:webHidden/>
          </w:rPr>
          <w:fldChar w:fldCharType="begin"/>
        </w:r>
        <w:r w:rsidR="00954901">
          <w:rPr>
            <w:noProof/>
            <w:webHidden/>
          </w:rPr>
          <w:instrText xml:space="preserve"> PAGEREF _Toc123649879 \h </w:instrText>
        </w:r>
        <w:r w:rsidR="00954901">
          <w:rPr>
            <w:noProof/>
            <w:webHidden/>
          </w:rPr>
        </w:r>
        <w:r w:rsidR="00954901">
          <w:rPr>
            <w:noProof/>
            <w:webHidden/>
          </w:rPr>
          <w:fldChar w:fldCharType="separate"/>
        </w:r>
        <w:r w:rsidR="00FC30DF">
          <w:rPr>
            <w:noProof/>
            <w:webHidden/>
          </w:rPr>
          <w:t>23</w:t>
        </w:r>
        <w:r w:rsidR="00954901">
          <w:rPr>
            <w:noProof/>
            <w:webHidden/>
          </w:rPr>
          <w:fldChar w:fldCharType="end"/>
        </w:r>
      </w:hyperlink>
    </w:p>
    <w:p w14:paraId="6AAFD95C" w14:textId="2A38AA77" w:rsidR="00954901" w:rsidRDefault="007D4808">
      <w:pPr>
        <w:pStyle w:val="Obsah1"/>
        <w:rPr>
          <w:rFonts w:eastAsiaTheme="minorEastAsia"/>
          <w:noProof/>
          <w:sz w:val="22"/>
          <w:szCs w:val="22"/>
          <w:lang w:eastAsia="cs-CZ"/>
        </w:rPr>
      </w:pPr>
      <w:hyperlink w:anchor="_Toc123649880" w:history="1">
        <w:r w:rsidR="00954901" w:rsidRPr="005C7951">
          <w:rPr>
            <w:rStyle w:val="Hypertextovodkaz"/>
          </w:rPr>
          <w:t>25.</w:t>
        </w:r>
        <w:r w:rsidR="00954901">
          <w:rPr>
            <w:rFonts w:eastAsiaTheme="minorEastAsia"/>
            <w:noProof/>
            <w:sz w:val="22"/>
            <w:szCs w:val="22"/>
            <w:lang w:eastAsia="cs-CZ"/>
          </w:rPr>
          <w:tab/>
        </w:r>
        <w:r w:rsidR="00954901" w:rsidRPr="005C7951">
          <w:rPr>
            <w:rStyle w:val="Hypertextovodkaz"/>
          </w:rPr>
          <w:t>DALŠÍ ZADÁVACÍ PODMÍNKY V NÁVAZNOSTI NA SANKCE PROTI RUSKU A BĚLORUSKU V SOUVISLOSTI SE SITUACÍ NA UKRAJINĚ</w:t>
        </w:r>
        <w:r w:rsidR="00954901">
          <w:rPr>
            <w:noProof/>
            <w:webHidden/>
          </w:rPr>
          <w:tab/>
        </w:r>
        <w:r w:rsidR="00954901">
          <w:rPr>
            <w:noProof/>
            <w:webHidden/>
          </w:rPr>
          <w:fldChar w:fldCharType="begin"/>
        </w:r>
        <w:r w:rsidR="00954901">
          <w:rPr>
            <w:noProof/>
            <w:webHidden/>
          </w:rPr>
          <w:instrText xml:space="preserve"> PAGEREF _Toc123649880 \h </w:instrText>
        </w:r>
        <w:r w:rsidR="00954901">
          <w:rPr>
            <w:noProof/>
            <w:webHidden/>
          </w:rPr>
        </w:r>
        <w:r w:rsidR="00954901">
          <w:rPr>
            <w:noProof/>
            <w:webHidden/>
          </w:rPr>
          <w:fldChar w:fldCharType="separate"/>
        </w:r>
        <w:r w:rsidR="00FC30DF">
          <w:rPr>
            <w:noProof/>
            <w:webHidden/>
          </w:rPr>
          <w:t>24</w:t>
        </w:r>
        <w:r w:rsidR="00954901">
          <w:rPr>
            <w:noProof/>
            <w:webHidden/>
          </w:rPr>
          <w:fldChar w:fldCharType="end"/>
        </w:r>
      </w:hyperlink>
    </w:p>
    <w:p w14:paraId="77329987" w14:textId="524332D6" w:rsidR="00954901" w:rsidRDefault="007D4808">
      <w:pPr>
        <w:pStyle w:val="Obsah1"/>
        <w:rPr>
          <w:rFonts w:eastAsiaTheme="minorEastAsia"/>
          <w:noProof/>
          <w:sz w:val="22"/>
          <w:szCs w:val="22"/>
          <w:lang w:eastAsia="cs-CZ"/>
        </w:rPr>
      </w:pPr>
      <w:hyperlink w:anchor="_Toc123649882" w:history="1">
        <w:r w:rsidR="00954901" w:rsidRPr="005C7951">
          <w:rPr>
            <w:rStyle w:val="Hypertextovodkaz"/>
          </w:rPr>
          <w:t>26.</w:t>
        </w:r>
        <w:r w:rsidR="00954901">
          <w:rPr>
            <w:rFonts w:eastAsiaTheme="minorEastAsia"/>
            <w:noProof/>
            <w:sz w:val="22"/>
            <w:szCs w:val="22"/>
            <w:lang w:eastAsia="cs-CZ"/>
          </w:rPr>
          <w:tab/>
        </w:r>
        <w:r w:rsidR="00954901" w:rsidRPr="005C7951">
          <w:rPr>
            <w:rStyle w:val="Hypertextovodkaz"/>
          </w:rPr>
          <w:t>PŘÍLOHY TÉTO VÝZVY</w:t>
        </w:r>
        <w:r w:rsidR="00954901">
          <w:rPr>
            <w:noProof/>
            <w:webHidden/>
          </w:rPr>
          <w:tab/>
        </w:r>
        <w:r w:rsidR="00954901">
          <w:rPr>
            <w:noProof/>
            <w:webHidden/>
          </w:rPr>
          <w:fldChar w:fldCharType="begin"/>
        </w:r>
        <w:r w:rsidR="00954901">
          <w:rPr>
            <w:noProof/>
            <w:webHidden/>
          </w:rPr>
          <w:instrText xml:space="preserve"> PAGEREF _Toc123649882 \h </w:instrText>
        </w:r>
        <w:r w:rsidR="00954901">
          <w:rPr>
            <w:noProof/>
            <w:webHidden/>
          </w:rPr>
        </w:r>
        <w:r w:rsidR="00954901">
          <w:rPr>
            <w:noProof/>
            <w:webHidden/>
          </w:rPr>
          <w:fldChar w:fldCharType="separate"/>
        </w:r>
        <w:r w:rsidR="00FC30DF">
          <w:rPr>
            <w:noProof/>
            <w:webHidden/>
          </w:rPr>
          <w:t>25</w:t>
        </w:r>
        <w:r w:rsidR="00954901">
          <w:rPr>
            <w:noProof/>
            <w:webHidden/>
          </w:rPr>
          <w:fldChar w:fldCharType="end"/>
        </w:r>
      </w:hyperlink>
    </w:p>
    <w:p w14:paraId="76737DAD" w14:textId="77777777" w:rsidR="00AD0C7B" w:rsidRDefault="00BD7E91" w:rsidP="008D03B9">
      <w:r>
        <w:fldChar w:fldCharType="end"/>
      </w:r>
    </w:p>
    <w:p w14:paraId="47A95261" w14:textId="77777777" w:rsidR="00AD0C7B" w:rsidRDefault="00AD0C7B">
      <w:r>
        <w:br w:type="page"/>
      </w:r>
    </w:p>
    <w:p w14:paraId="45CA28E2" w14:textId="77777777" w:rsidR="00EB46E5" w:rsidRDefault="008E400F" w:rsidP="008E400F">
      <w:pPr>
        <w:pStyle w:val="Nadpis1-1"/>
      </w:pPr>
      <w:bookmarkStart w:id="0" w:name="_Toc123649856"/>
      <w:bookmarkStart w:id="1" w:name="_Toc389559699"/>
      <w:bookmarkStart w:id="2" w:name="_Toc397429847"/>
      <w:bookmarkStart w:id="3" w:name="_Ref433028040"/>
      <w:bookmarkStart w:id="4" w:name="_Toc1048197"/>
      <w:r w:rsidRPr="008E400F">
        <w:lastRenderedPageBreak/>
        <w:t>ÚVODNÍ USTANOVENÍ</w:t>
      </w:r>
      <w:bookmarkEnd w:id="0"/>
    </w:p>
    <w:p w14:paraId="778F312D" w14:textId="77777777" w:rsidR="008E400F" w:rsidRPr="00B973A1" w:rsidRDefault="008E400F" w:rsidP="008E400F">
      <w:pPr>
        <w:pStyle w:val="Text1-1"/>
      </w:pPr>
      <w:r w:rsidRPr="00807A67">
        <w:t>Výběrové řízení této</w:t>
      </w:r>
      <w:r w:rsidRPr="00300BBC">
        <w:t xml:space="preserve"> veřejné zakázky a všechny navazující právní vztahy se řídí právem České republiky</w:t>
      </w:r>
      <w:r>
        <w:t xml:space="preserve">. </w:t>
      </w:r>
      <w:r w:rsidRPr="00300BBC">
        <w:t xml:space="preserve">Podáním své nabídky </w:t>
      </w:r>
      <w:r>
        <w:t>dodavatel</w:t>
      </w:r>
      <w:r w:rsidRPr="00300BBC">
        <w:t xml:space="preserve"> zcela a bez výhrad akceptuje zadávací</w:t>
      </w:r>
      <w:r>
        <w:t xml:space="preserve"> </w:t>
      </w:r>
      <w:r w:rsidRPr="00B973A1">
        <w:t xml:space="preserve">podmínky této veřejné zakázky. </w:t>
      </w:r>
    </w:p>
    <w:p w14:paraId="4B5E8BB3" w14:textId="29E5AAF8" w:rsidR="008E400F" w:rsidRDefault="008E400F" w:rsidP="008E400F">
      <w:pPr>
        <w:pStyle w:val="Text1-1"/>
      </w:pPr>
      <w:r w:rsidRPr="00104DFB">
        <w:t xml:space="preserve">Zadavatel zadává tuto podlimitní veřejnou zakázku </w:t>
      </w:r>
      <w:r>
        <w:t xml:space="preserve">na stavební práce </w:t>
      </w:r>
      <w:r w:rsidRPr="00104DFB">
        <w:t>v souvislosti s</w:t>
      </w:r>
      <w:r w:rsidR="00C04297">
        <w:t> </w:t>
      </w:r>
      <w:r w:rsidRPr="00104DFB">
        <w:t>výkonem relevantní činnosti ve smyslu ustanovení § 153 odst. 1 písm. f) zákona č.</w:t>
      </w:r>
      <w:r w:rsidR="00C04297">
        <w:t> </w:t>
      </w:r>
      <w:r w:rsidRPr="00104DFB">
        <w:t>134/2016 Sb., o zadávání veřejných zakázek</w:t>
      </w:r>
      <w:r>
        <w:t>, ve znění pozdějších předpisů</w:t>
      </w:r>
      <w:r w:rsidRPr="00104DFB">
        <w:t xml:space="preserve"> (dále též </w:t>
      </w:r>
      <w:r w:rsidRPr="002B51F3">
        <w:rPr>
          <w:b/>
          <w:i/>
        </w:rPr>
        <w:t>„ZZVZ“</w:t>
      </w:r>
      <w:r w:rsidRPr="00104DFB">
        <w:t xml:space="preserve">). V souladu s § 151 odst. 1 ZZVZ se tato zakázka považuje za sektorovou veřejnou zakázku. Jelikož předpokládaná hodnota </w:t>
      </w:r>
      <w:r>
        <w:t xml:space="preserve">veřejné </w:t>
      </w:r>
      <w:r w:rsidRPr="00104DFB">
        <w:t>zakázky nedosahuje stanovený finanční limit, není zadavatel podle § 158 odst. 1 ZZVZ povinen zadat předmětno</w:t>
      </w:r>
      <w:r>
        <w:t xml:space="preserve">u sektorovou veřejnou zakázku v zadávacím </w:t>
      </w:r>
      <w:r w:rsidRPr="00104DFB">
        <w:t>řízení.</w:t>
      </w:r>
      <w:r w:rsidRPr="00864B15">
        <w:t xml:space="preserve"> </w:t>
      </w:r>
      <w:r w:rsidRPr="00765A7C">
        <w:t>Zadavatel tedy nezadává tuto veřejnou zakázku v zadávacím řízení podle ZZVZ.</w:t>
      </w:r>
      <w:r w:rsidR="00300C2A">
        <w:rPr>
          <w:iCs/>
        </w:rPr>
        <w:t xml:space="preserve"> </w:t>
      </w:r>
    </w:p>
    <w:p w14:paraId="052231B7" w14:textId="2D578F61" w:rsidR="008E400F" w:rsidRPr="00810510" w:rsidRDefault="008E400F" w:rsidP="008E400F">
      <w:pPr>
        <w:pStyle w:val="Text1-1"/>
      </w:pPr>
      <w:r>
        <w:t>Od dodavatelů se očekává, že pečlivě prostudují a splní všechny pokyny, termíny a</w:t>
      </w:r>
      <w:r w:rsidR="00C04297">
        <w:t> </w:t>
      </w:r>
      <w:r>
        <w:t xml:space="preserve">podmínky a vyplní všechny </w:t>
      </w:r>
      <w:r w:rsidR="002B51F3">
        <w:t xml:space="preserve">relevantní </w:t>
      </w:r>
      <w:r>
        <w:t xml:space="preserve">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w:t>
      </w:r>
      <w:r w:rsidRPr="00810510">
        <w:t>nabídky a vyloučení dodavatele z výběrového řízení této veřejné zakázky.</w:t>
      </w:r>
    </w:p>
    <w:p w14:paraId="0BD9EB3D" w14:textId="4B8913DA" w:rsidR="008E400F" w:rsidRPr="00810510" w:rsidRDefault="008E400F" w:rsidP="008E400F">
      <w:pPr>
        <w:pStyle w:val="Text1-1"/>
      </w:pPr>
      <w:r w:rsidRPr="00810510">
        <w:t xml:space="preserve">Článek </w:t>
      </w:r>
      <w:r w:rsidRPr="00B03837">
        <w:t>1</w:t>
      </w:r>
      <w:r w:rsidR="0070287F" w:rsidRPr="00B03837">
        <w:t>2</w:t>
      </w:r>
      <w:r w:rsidRPr="00810510">
        <w:t xml:space="preserve"> této Výzvy k podání nabídky (dále jen </w:t>
      </w:r>
      <w:r w:rsidRPr="00810510">
        <w:rPr>
          <w:i/>
        </w:rPr>
        <w:t>„</w:t>
      </w:r>
      <w:r w:rsidRPr="00810510">
        <w:rPr>
          <w:b/>
          <w:bCs/>
          <w:i/>
        </w:rPr>
        <w:t>Výzva</w:t>
      </w:r>
      <w:r w:rsidRPr="00810510">
        <w:rPr>
          <w:i/>
        </w:rPr>
        <w:t>“</w:t>
      </w:r>
      <w:r w:rsidRPr="00810510">
        <w:t>) stanoví jazyk podávaných nabídek. Soubor dokumentů tvořících zadávací podmínky je psán v českém jazyce.</w:t>
      </w:r>
    </w:p>
    <w:p w14:paraId="422227A7" w14:textId="77777777" w:rsidR="008E400F" w:rsidRPr="00300BBC" w:rsidRDefault="008E400F" w:rsidP="008E400F">
      <w:pPr>
        <w:pStyle w:val="Text1-1"/>
      </w:pPr>
      <w:r w:rsidRPr="00810510">
        <w:t>Dodavatelé podají</w:t>
      </w:r>
      <w:r w:rsidRPr="00300BBC">
        <w:t xml:space="preserve">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p>
    <w:p w14:paraId="3357F6C1" w14:textId="77777777" w:rsidR="008E400F" w:rsidRDefault="008E400F" w:rsidP="008E400F">
      <w:pPr>
        <w:pStyle w:val="Text1-1"/>
      </w:pPr>
      <w:r w:rsidRPr="00300BBC">
        <w:t>Dodavatelé nesou veškeré náklady spojené s účastí v</w:t>
      </w:r>
      <w:r>
        <w:t>e</w:t>
      </w:r>
      <w:r w:rsidRPr="00300BBC">
        <w:t xml:space="preserve">  </w:t>
      </w:r>
      <w:r>
        <w:t>výběrovém</w:t>
      </w:r>
      <w:r w:rsidRPr="00300BBC">
        <w:t xml:space="preserve"> řízení této veřejné zakázky a</w:t>
      </w:r>
      <w:r>
        <w:t> </w:t>
      </w:r>
      <w:r w:rsidRPr="00300BBC">
        <w:t>zadavatel nebude v žádném případě zodpovědný za tyto náklady, bez ohledu na průběh a</w:t>
      </w:r>
      <w:r>
        <w:t> </w:t>
      </w:r>
      <w:r w:rsidRPr="00300BBC">
        <w:t>výsledek</w:t>
      </w:r>
      <w:r>
        <w:t xml:space="preserve"> výběrového</w:t>
      </w:r>
      <w:r w:rsidRPr="00300BBC">
        <w:t xml:space="preserve"> řízení. Zadavatel nebude odpovědný a ani nebude hradit žádné výdaje nebo ztráty, které mohou dodavateli vzniknout v souvislosti s návštěvami a průzkumem staveniště nebo v souvislosti s jakýmikoliv aspekty</w:t>
      </w:r>
      <w:r>
        <w:t xml:space="preserve"> výběrového</w:t>
      </w:r>
      <w:r w:rsidRPr="00300BBC">
        <w:t xml:space="preserve"> řízení.</w:t>
      </w:r>
    </w:p>
    <w:p w14:paraId="50A20FB9" w14:textId="77777777" w:rsidR="008E400F" w:rsidRDefault="008E400F" w:rsidP="008E400F">
      <w:pPr>
        <w:pStyle w:val="Text1-1"/>
      </w:pPr>
      <w:r w:rsidRPr="00300BBC">
        <w:t xml:space="preserve">Informace a údaje uvedené v zadávací dokumentaci této veřejné zakázky vymezují závazné požadavky zadavatele na plnění veřejné zakázky. Tyto požadavky je </w:t>
      </w:r>
      <w:r>
        <w:t>účastník výběrového řízení</w:t>
      </w:r>
      <w:r w:rsidRPr="00300BBC">
        <w:t xml:space="preserve"> povinen plně a</w:t>
      </w:r>
      <w:r>
        <w:t> </w:t>
      </w:r>
      <w:r w:rsidRPr="00300BBC">
        <w:t xml:space="preserve">bezvýhradně respektovat při zpracování své nabídky. Neakceptování požadavků zadavatele uvedených v zadávací dokumentaci této veřejné zakázky či </w:t>
      </w:r>
      <w:r>
        <w:t xml:space="preserve">nedovolené </w:t>
      </w:r>
      <w:r w:rsidRPr="00300BBC">
        <w:t xml:space="preserve">změny </w:t>
      </w:r>
      <w:r>
        <w:t>smlouvy</w:t>
      </w:r>
      <w:r w:rsidRPr="00300BBC">
        <w:t xml:space="preserve"> </w:t>
      </w:r>
      <w:r>
        <w:t>anebo jejích součástí mohou být</w:t>
      </w:r>
      <w:r w:rsidRPr="00300BBC">
        <w:t xml:space="preserve"> považovány za nesplnění podmínek </w:t>
      </w:r>
      <w:r>
        <w:t xml:space="preserve">účasti ve výběrovém řízení </w:t>
      </w:r>
      <w:r w:rsidRPr="00300BBC">
        <w:t xml:space="preserve">s následkem vyloučení </w:t>
      </w:r>
      <w:r>
        <w:t>účastníka výběrového řízení</w:t>
      </w:r>
      <w:r w:rsidRPr="00300BBC">
        <w:t>.</w:t>
      </w:r>
      <w:r>
        <w:t xml:space="preserve"> Vybraný dodavatel bude pro nesplnění podmínek účasti ve výběrovém řízení vyloučen vždy.</w:t>
      </w:r>
    </w:p>
    <w:p w14:paraId="5B4B162E" w14:textId="51E9983A" w:rsidR="00BD0885" w:rsidRPr="00BD0885" w:rsidRDefault="009530C7" w:rsidP="002B51F3">
      <w:pPr>
        <w:pStyle w:val="Nadpis1-1"/>
      </w:pPr>
      <w:bookmarkStart w:id="5" w:name="_Toc123649857"/>
      <w:r>
        <w:t>VEŘEJNÁ ZAKÁZKA ZADÁVANÁ V SYSTÉMU KVALIFIKACE</w:t>
      </w:r>
      <w:bookmarkEnd w:id="5"/>
    </w:p>
    <w:p w14:paraId="6A9ECE75" w14:textId="77777777" w:rsidR="00BD0885" w:rsidRDefault="00BD0885" w:rsidP="00BD0885">
      <w:pPr>
        <w:pStyle w:val="Text1-1"/>
      </w:pPr>
      <w:r>
        <w:t>Systém kvalifikace je systémem, jehož prostřednictvím zadavatel zadává vybrané veřejné zakázky dodavatelům v něm zařazeným.</w:t>
      </w:r>
    </w:p>
    <w:p w14:paraId="69633FFC" w14:textId="77777777" w:rsidR="00BD0885" w:rsidRDefault="00BD0885" w:rsidP="00BD0885">
      <w:pPr>
        <w:pStyle w:val="Text1-1"/>
      </w:pPr>
      <w:r>
        <w:t>Systém kvalifikace je rozdělen hierarchicky dle druhu požadovaného plnění (dle požadovaných služeb a stavebních prací) do jednotlivých kategorií, které se dále mohou členit (zejména dle náročnosti a rozsahu činností) do kvalifikačních stupňů.</w:t>
      </w:r>
    </w:p>
    <w:p w14:paraId="1F9A8C74" w14:textId="77777777" w:rsidR="00BD0885" w:rsidRDefault="00BD0885" w:rsidP="00BD0885">
      <w:pPr>
        <w:pStyle w:val="Text1-1"/>
      </w:pPr>
      <w:r>
        <w:t xml:space="preserve">Dodavatel může podat žádost do jakékoliv kategorie a kvalifikačního stupně (je-li kategorie dále členěna). Pro zařazení do kategorie/kvalifikačního stupně musí dodavatel splnit podmínky kvalifikace stanovené specificky pro danou kategorii/kvalifikační stupeň. </w:t>
      </w:r>
    </w:p>
    <w:p w14:paraId="070AF2D2" w14:textId="77777777" w:rsidR="00BD0885" w:rsidRPr="00D7525A" w:rsidRDefault="00BD0885" w:rsidP="00BD0885">
      <w:pPr>
        <w:pStyle w:val="Text1-1"/>
      </w:pPr>
      <w:r>
        <w:rPr>
          <w:b/>
        </w:rPr>
        <w:lastRenderedPageBreak/>
        <w:t xml:space="preserve">Zahájení výběrového řízení v Systému </w:t>
      </w:r>
    </w:p>
    <w:p w14:paraId="4A120A00" w14:textId="7008BD99" w:rsidR="00BD0885" w:rsidRDefault="00BD0885" w:rsidP="00BD0885">
      <w:pPr>
        <w:pStyle w:val="Text1-2"/>
      </w:pPr>
      <w:r>
        <w:t>Zadavatel zahajuje výběrové řízení na zadání veřejné zakázky odesláním Výzvy prostřednictvím elektronického nástroje E-ZAK do následujících kategorií a kvalifikační stupňů:</w:t>
      </w:r>
    </w:p>
    <w:p w14:paraId="3116862E" w14:textId="4124EA55" w:rsidR="00BD0885" w:rsidRPr="00C34119" w:rsidRDefault="007D4808" w:rsidP="005A5F9F">
      <w:pPr>
        <w:pStyle w:val="Text1-2"/>
        <w:numPr>
          <w:ilvl w:val="0"/>
          <w:numId w:val="58"/>
        </w:numPr>
        <w:spacing w:after="0"/>
        <w:ind w:hanging="357"/>
      </w:pPr>
      <w:r w:rsidRPr="007D4808">
        <w:t>Stavební práce na zabezpečovacím zařízení</w:t>
      </w:r>
    </w:p>
    <w:p w14:paraId="482666EE" w14:textId="3161902F" w:rsidR="00BD0885" w:rsidRDefault="00C34119" w:rsidP="005A5F9F">
      <w:pPr>
        <w:pStyle w:val="Text1-2"/>
        <w:numPr>
          <w:ilvl w:val="1"/>
          <w:numId w:val="58"/>
        </w:numPr>
        <w:spacing w:after="0"/>
        <w:ind w:hanging="357"/>
      </w:pPr>
      <w:r w:rsidRPr="00C34119">
        <w:t>Kvalifikační stupe</w:t>
      </w:r>
      <w:r w:rsidR="004F3CC3">
        <w:t>ň 3</w:t>
      </w:r>
    </w:p>
    <w:p w14:paraId="67C4E07E" w14:textId="77777777" w:rsidR="005A5F9F" w:rsidRPr="00C34119" w:rsidRDefault="005A5F9F" w:rsidP="005A5F9F">
      <w:pPr>
        <w:pStyle w:val="Text1-2"/>
        <w:numPr>
          <w:ilvl w:val="0"/>
          <w:numId w:val="0"/>
        </w:numPr>
        <w:spacing w:after="0"/>
        <w:ind w:left="2914"/>
      </w:pPr>
    </w:p>
    <w:p w14:paraId="04479899" w14:textId="69B1D5D0" w:rsidR="00BD0885" w:rsidRDefault="00BD0885" w:rsidP="00BD0885">
      <w:pPr>
        <w:pStyle w:val="Text1-2"/>
      </w:pPr>
      <w:r>
        <w:t>Zadavatel odeslal Výzvu všem dodavatelům zařazeným ve výše uvedených kategoriích a kvalifikačních stupních Systému, jejichž účast v kategorii/kvalifikačním stupni nebyla ke dni odeslání Výzvy pozastavena; dodavatelem pro účely tohoto odstavce se rozumí i Sdružení dodavatelů, kteří byli ke dni odeslání Výzvy společně jako Sdružení dodavatelů zařazení ve výše označených kategoriích/kvalifikační</w:t>
      </w:r>
      <w:r w:rsidR="00581367">
        <w:t>ch</w:t>
      </w:r>
      <w:r>
        <w:t xml:space="preserve"> stupních Systému (dále jen </w:t>
      </w:r>
      <w:r w:rsidRPr="0020770B">
        <w:rPr>
          <w:b/>
          <w:i/>
        </w:rPr>
        <w:t>„Zařazené Sdružení“</w:t>
      </w:r>
      <w:r>
        <w:t>). V případě Zařazeného Sdružení byla Výzva odeslána pouze vedoucímu společníkovi označenému v žádosti o zařazení do kategorie/kvalifikačního stupně Systému.</w:t>
      </w:r>
    </w:p>
    <w:p w14:paraId="49B5DAC8" w14:textId="77777777" w:rsidR="00BD0885" w:rsidRPr="0020770B" w:rsidRDefault="00BD0885" w:rsidP="00BD0885">
      <w:pPr>
        <w:pStyle w:val="Text1-1"/>
      </w:pPr>
      <w:r>
        <w:rPr>
          <w:b/>
        </w:rPr>
        <w:t xml:space="preserve">Definice některých pojmů souvisejících se Systémem </w:t>
      </w:r>
    </w:p>
    <w:p w14:paraId="60970325" w14:textId="478FFCD9" w:rsidR="00BD0885" w:rsidRDefault="00BD0885" w:rsidP="00BD0885">
      <w:pPr>
        <w:pStyle w:val="Text1-2"/>
      </w:pPr>
      <w:r w:rsidRPr="0020770B">
        <w:rPr>
          <w:b/>
        </w:rPr>
        <w:t>Sdružení dodavatelů</w:t>
      </w:r>
      <w:r>
        <w:t xml:space="preserve"> – </w:t>
      </w:r>
      <w:r w:rsidRPr="0020770B">
        <w:rPr>
          <w:b/>
        </w:rPr>
        <w:t>Zařazené Sdružení, nebo</w:t>
      </w:r>
      <w:r w:rsidRPr="00AA43A3">
        <w:t xml:space="preserve"> alespoň dva dodavatelé</w:t>
      </w:r>
      <w:r w:rsidR="00436E5D">
        <w:t xml:space="preserve"> (včetně Zařazeného Sdružení)</w:t>
      </w:r>
      <w:r w:rsidRPr="00AA43A3">
        <w:t xml:space="preserve">, kteří jsou </w:t>
      </w:r>
      <w:r w:rsidRPr="0020770B">
        <w:t xml:space="preserve">každý samostatně </w:t>
      </w:r>
      <w:r w:rsidRPr="00AA43A3">
        <w:t xml:space="preserve">zařazeni v Systému kvalifikace a </w:t>
      </w:r>
      <w:r w:rsidRPr="0020770B">
        <w:t xml:space="preserve">společně </w:t>
      </w:r>
      <w:r w:rsidRPr="00AA43A3">
        <w:t>podávají nabídku v</w:t>
      </w:r>
      <w:r w:rsidRPr="0020770B">
        <w:t xml:space="preserve"> konkrétním</w:t>
      </w:r>
      <w:r w:rsidRPr="00AA43A3">
        <w:t xml:space="preserve"> výběrovém řízení zahájeném v</w:t>
      </w:r>
      <w:r w:rsidRPr="0020770B">
        <w:t> </w:t>
      </w:r>
      <w:r w:rsidRPr="00AA43A3">
        <w:t xml:space="preserve">Systému (dále jen </w:t>
      </w:r>
      <w:r w:rsidRPr="0020770B">
        <w:rPr>
          <w:b/>
          <w:i/>
        </w:rPr>
        <w:t>„Jednorázové Sdružení“</w:t>
      </w:r>
      <w:r w:rsidRPr="00AA43A3">
        <w:t>),</w:t>
      </w:r>
    </w:p>
    <w:p w14:paraId="1C609024" w14:textId="77777777" w:rsidR="00BD0885" w:rsidRDefault="00BD0885" w:rsidP="00BD0885">
      <w:pPr>
        <w:pStyle w:val="Text1-2"/>
      </w:pPr>
      <w:r>
        <w:rPr>
          <w:b/>
        </w:rPr>
        <w:t xml:space="preserve">Kvalifikační poddodavatel </w:t>
      </w:r>
      <w:r>
        <w:t xml:space="preserve">– poddodavatel nebo jiná osoba, kterým dodavatel prokazoval část kvalifikace anebo další podmínky při podání žádosti o </w:t>
      </w:r>
      <w:r w:rsidRPr="00810510">
        <w:t xml:space="preserve">zařazení do Systému, anebo dodavatel (vč. Zařazeného Sdružení), který je samostatně zařazen v Systému a kterého jiný dodavatel v konkrétním výběrovém řízení využívá jako poddodavatele v rámci Skládání kategorií ve smyslu </w:t>
      </w:r>
      <w:r w:rsidRPr="00B03837">
        <w:t>odst. 2.7.1. bod. III.</w:t>
      </w:r>
      <w:r w:rsidRPr="00810510">
        <w:t xml:space="preserve"> této</w:t>
      </w:r>
      <w:r>
        <w:t xml:space="preserve"> Výzvy;</w:t>
      </w:r>
    </w:p>
    <w:p w14:paraId="3F86658F" w14:textId="1A5E9224" w:rsidR="00BD0885" w:rsidRDefault="00BD0885" w:rsidP="00BD0885">
      <w:pPr>
        <w:pStyle w:val="Text1-2"/>
      </w:pPr>
      <w:r>
        <w:rPr>
          <w:b/>
        </w:rPr>
        <w:t xml:space="preserve">Nekvalifikační poddodavatel </w:t>
      </w:r>
      <w:r>
        <w:t xml:space="preserve">– ostatní poddodavatelé, kteří se budou podílet na plnění konkrétní veřejné zakázky zadávané v Systému a nejsou </w:t>
      </w:r>
      <w:r w:rsidR="002B51F3">
        <w:t>K</w:t>
      </w:r>
      <w:r>
        <w:t>valifikačními poddodavateli;</w:t>
      </w:r>
    </w:p>
    <w:p w14:paraId="21F2E66F" w14:textId="0D911ABD" w:rsidR="00BD0885" w:rsidRDefault="00BD0885" w:rsidP="00BD0885">
      <w:pPr>
        <w:pStyle w:val="Text1-2"/>
      </w:pPr>
      <w:r>
        <w:rPr>
          <w:b/>
        </w:rPr>
        <w:t xml:space="preserve">Účastník výběrového řízení – </w:t>
      </w:r>
      <w:r w:rsidRPr="0020770B">
        <w:t>dodavatel, vč. Zařazen</w:t>
      </w:r>
      <w:r>
        <w:t>é</w:t>
      </w:r>
      <w:r w:rsidRPr="0020770B">
        <w:t>ho Sdružení, kterému b</w:t>
      </w:r>
      <w:r w:rsidR="009530C7">
        <w:t xml:space="preserve">yla odeslána Výzva </w:t>
      </w:r>
      <w:r w:rsidR="009530C7" w:rsidRPr="00810510">
        <w:t xml:space="preserve">dle </w:t>
      </w:r>
      <w:r w:rsidR="009530C7" w:rsidRPr="00B03837">
        <w:t>odst. 2.4</w:t>
      </w:r>
      <w:r w:rsidRPr="00B03837">
        <w:t>.2.</w:t>
      </w:r>
      <w:r w:rsidRPr="00810510">
        <w:t xml:space="preserve"> této</w:t>
      </w:r>
      <w:r w:rsidRPr="0020770B">
        <w:t xml:space="preserve"> Výzvy anebo Jednorázové Sdružení, které podalo nabídku ve výběrovém řízení</w:t>
      </w:r>
      <w:r>
        <w:t>;</w:t>
      </w:r>
    </w:p>
    <w:p w14:paraId="7E7EEEBC" w14:textId="25CC64F3" w:rsidR="00BD0885" w:rsidRPr="009729C2" w:rsidRDefault="00BD0885" w:rsidP="009729C2">
      <w:pPr>
        <w:pStyle w:val="Text1-2"/>
      </w:pPr>
      <w:r w:rsidRPr="009729C2">
        <w:rPr>
          <w:b/>
        </w:rPr>
        <w:t>Vybraný dodavatel -</w:t>
      </w:r>
      <w:r w:rsidRPr="009729C2">
        <w:t xml:space="preserve"> </w:t>
      </w:r>
      <w:r w:rsidR="009530C7">
        <w:t>účastník</w:t>
      </w:r>
      <w:r w:rsidR="009729C2" w:rsidRPr="009729C2">
        <w:t xml:space="preserve"> výběrového řízení, jehož nabídka byla vyhodnocena jako ekonomicky nejvýhodnější podle výsledku hodnocení nabídek nebo výsledku elektronické aukce, pokud byla použita; pokud je ve výběrovém řízení jediný účastník, může být zadavatelem vybrán bez provedení hodnocení</w:t>
      </w:r>
      <w:r w:rsidRPr="009729C2">
        <w:t>.</w:t>
      </w:r>
    </w:p>
    <w:p w14:paraId="6699AE43" w14:textId="77777777" w:rsidR="00BD0885" w:rsidRPr="0020770B" w:rsidRDefault="00BD0885" w:rsidP="00BD0885">
      <w:pPr>
        <w:pStyle w:val="Text1-1"/>
      </w:pPr>
      <w:r>
        <w:rPr>
          <w:b/>
        </w:rPr>
        <w:t xml:space="preserve">Zakázky zadávané v Systému a mimo Systém </w:t>
      </w:r>
    </w:p>
    <w:p w14:paraId="30BF25DE" w14:textId="77777777" w:rsidR="00BD0885" w:rsidRDefault="00BD0885" w:rsidP="00BD0885">
      <w:pPr>
        <w:pStyle w:val="Text1-2"/>
      </w:pPr>
      <w:r>
        <w:t>Výběrová řízení na zadání veřejných zakázek zadávaných v Systému se v některých aspektech odlišují od standardních zadávacích/výběrových řízení vedených mimo Systém. Zadavatel dále pro větší přehlednost uvádí souhrn těch nejzásadnějších odlišností.</w:t>
      </w:r>
    </w:p>
    <w:p w14:paraId="301C9436" w14:textId="77777777" w:rsidR="00BD0885" w:rsidRDefault="00BD0885" w:rsidP="00BD0885">
      <w:pPr>
        <w:pStyle w:val="Text1-2"/>
      </w:pPr>
      <w:r>
        <w:t xml:space="preserve">Veřejné zakázky spadající pod jednotlivé kategorie/kvalifikační stupně Systému bude zadavatel zadávat výlučně v Systému a pouze okruhu v něm zařazených dodavatelů. </w:t>
      </w:r>
    </w:p>
    <w:p w14:paraId="536E97EF" w14:textId="44C94902" w:rsidR="00BD0885" w:rsidRDefault="00BD0885" w:rsidP="00BD0885">
      <w:pPr>
        <w:pStyle w:val="Text1-2"/>
      </w:pPr>
      <w:r w:rsidRPr="005A359E">
        <w:t xml:space="preserve">Nabídku </w:t>
      </w:r>
      <w:r>
        <w:t xml:space="preserve">ve výběrovém řízení </w:t>
      </w:r>
      <w:r w:rsidRPr="005A359E">
        <w:t>na</w:t>
      </w:r>
      <w:r>
        <w:t xml:space="preserve"> zadání</w:t>
      </w:r>
      <w:r w:rsidRPr="005A359E">
        <w:t xml:space="preserve"> veřejn</w:t>
      </w:r>
      <w:r>
        <w:t>é</w:t>
      </w:r>
      <w:r w:rsidRPr="005A359E">
        <w:t xml:space="preserve"> zakázk</w:t>
      </w:r>
      <w:r>
        <w:t>y</w:t>
      </w:r>
      <w:r w:rsidRPr="005A359E">
        <w:t xml:space="preserve"> </w:t>
      </w:r>
      <w:r>
        <w:t xml:space="preserve">zadávané v Systému </w:t>
      </w:r>
      <w:r w:rsidRPr="005A359E">
        <w:t>může podat pouze dodavatel</w:t>
      </w:r>
      <w:r>
        <w:t xml:space="preserve"> (vč. Zařazeného Sdružení)</w:t>
      </w:r>
      <w:r w:rsidRPr="005A359E">
        <w:t xml:space="preserve"> zařazený v příslušné kategorii</w:t>
      </w:r>
      <w:r>
        <w:t>/</w:t>
      </w:r>
      <w:r w:rsidR="00581367">
        <w:t xml:space="preserve">kvalifikačním </w:t>
      </w:r>
      <w:r>
        <w:t>stupni</w:t>
      </w:r>
      <w:r w:rsidRPr="005A359E">
        <w:t xml:space="preserve"> Systému</w:t>
      </w:r>
      <w:r>
        <w:t>, není-li dále uvedeno jinak (případy Skládání kategorií)</w:t>
      </w:r>
      <w:r w:rsidRPr="005A359E">
        <w:t>.</w:t>
      </w:r>
    </w:p>
    <w:p w14:paraId="54C78E21" w14:textId="36B05875" w:rsidR="00BD0885" w:rsidRDefault="00BD0885" w:rsidP="00BD0885">
      <w:pPr>
        <w:pStyle w:val="Text1-2"/>
      </w:pPr>
      <w:r>
        <w:lastRenderedPageBreak/>
        <w:t>Dodavatel není oprávněn podat společnou nabídku s dodavatelem, který není zařazen v příslušné kategorii/kvalifikačním stupni, v němž bylo řízení zahájeno, není-li dále uvedeno jinak (případy Skládání kategorií). Dodavatel</w:t>
      </w:r>
      <w:r w:rsidR="00B0030C">
        <w:t xml:space="preserve"> (vč. Zařazeného </w:t>
      </w:r>
      <w:r w:rsidR="009530C7">
        <w:t>S</w:t>
      </w:r>
      <w:r w:rsidR="00B0030C">
        <w:t>družení)</w:t>
      </w:r>
      <w:r>
        <w:t xml:space="preserve"> však může podat společnou nabídku s jiným dodavatelem (vč. Zařazeného sdružení) samostatně zařazeným v příslušné kategorii/kvalifikačním stupni, v němž bylo říze</w:t>
      </w:r>
      <w:r w:rsidR="00FE2816">
        <w:t>ní zahájeno (tj. v rámci Jednor</w:t>
      </w:r>
      <w:r>
        <w:t>á</w:t>
      </w:r>
      <w:r w:rsidR="00FE2816">
        <w:t>zo</w:t>
      </w:r>
      <w:r>
        <w:t>vého Sdružení).</w:t>
      </w:r>
    </w:p>
    <w:p w14:paraId="06A46DD2" w14:textId="6B3167FF" w:rsidR="00BD0885" w:rsidRDefault="00BD0885" w:rsidP="00BD0885">
      <w:pPr>
        <w:pStyle w:val="Text1-2"/>
      </w:pPr>
      <w:r>
        <w:t xml:space="preserve">V nabídce na veřejnou zakázku zadávanou v Systému dodavatelé nepředkládají žádné doklady o své kvalifikaci. Zadavatel však může před podpisem smlouvy na veřejnou zakázku od vybraného dodavatele požadovat </w:t>
      </w:r>
      <w:r w:rsidRPr="00810510">
        <w:t>předložení dokladů o kvalifikaci, které nebyly předkládány v rámci žádosti o zařazení do Systému pro danou kategorii, pokud si takový požadavek vyhradil v</w:t>
      </w:r>
      <w:r w:rsidR="009729C2" w:rsidRPr="00810510">
        <w:t xml:space="preserve"> odst. </w:t>
      </w:r>
      <w:r w:rsidR="009729C2" w:rsidRPr="00B03837">
        <w:t>20.3.</w:t>
      </w:r>
      <w:r w:rsidR="009729C2" w:rsidRPr="00810510">
        <w:t xml:space="preserve"> t</w:t>
      </w:r>
      <w:r w:rsidRPr="00810510">
        <w:t>éto</w:t>
      </w:r>
      <w:r>
        <w:t xml:space="preserve"> Výzvy.</w:t>
      </w:r>
    </w:p>
    <w:p w14:paraId="6D15BEFE" w14:textId="34306F1F" w:rsidR="00BD0885" w:rsidRDefault="00BD0885" w:rsidP="00BD0885">
      <w:pPr>
        <w:pStyle w:val="Text1-2"/>
      </w:pPr>
      <w:r>
        <w:t xml:space="preserve">Kvalifikace prokázaná dodavatelem při zařazení do Systému má přímý vliv na plnění veřejné zakázky. Plnění odpovídající částem kvalifikace prokázané určitými dodavateli (příp. jejich </w:t>
      </w:r>
      <w:r w:rsidR="002B51F3">
        <w:t>K</w:t>
      </w:r>
      <w:r>
        <w:t>valifikačními poddodavateli) mohou být plněna pouze těmito dodavateli/</w:t>
      </w:r>
      <w:r w:rsidR="002B51F3">
        <w:t>K</w:t>
      </w:r>
      <w:r>
        <w:t xml:space="preserve">valifikačními poddodavateli, kteří k nim v žádosti o zařazení do Systému prokázali odpovídající kvalifikaci. Stejně tak osoby, které použil dodavatel k prokázání splnění podmínek zařazení do Systému týkajících se odborného personálu dodavatele, musí být uvedeny v nabídce na odpovídajících pozicích v realizačním týmu odpovědných za plnění příslušné části veřejné zakázky, která odpovídá rozsahu kvalifikace prokázané těmito osobami. Pokud tak dodavatel např. v žádosti o zařazení prokázal splnění podmínek pro zařazení do Systému třemi stavbyvedoucími, musí být jako odpovědná osoba zhotovitele ve smlouvě na plnění veřejné zakázky na pozici stavbyvedoucího (či jinak označené věcně odpovídající pozici) uveden jeden z těchto tří stavbyvedoucích, kterými byly prokázány podmínky pro zařazení. V případě Skládání kategorií mohou být v zadávacích podmínkách konkrétní veřejné zakázky stanovena další zvláštní pravidla pro </w:t>
      </w:r>
      <w:r w:rsidRPr="00810510">
        <w:t xml:space="preserve">zapojení osob odborného personálu, jimiž bylo prokazováno splnění podmínek zařazení do Systému, v realizačním týmu; taková pravidla, pokud si je zadavatel v případě konkrétní veřejné zakázky vyhradil, jsou uvedena v příloze č. </w:t>
      </w:r>
      <w:r w:rsidR="00EE7F1C" w:rsidRPr="00B03837">
        <w:t>6</w:t>
      </w:r>
      <w:r w:rsidRPr="00810510">
        <w:t xml:space="preserve"> </w:t>
      </w:r>
      <w:r w:rsidRPr="00B03837">
        <w:t>Závazného vzoru Smlouvy (</w:t>
      </w:r>
      <w:r w:rsidR="008A16D1">
        <w:t>D</w:t>
      </w:r>
      <w:r w:rsidRPr="00B03837">
        <w:t xml:space="preserve">íl 2 </w:t>
      </w:r>
      <w:r w:rsidR="008A16D1">
        <w:t>Z</w:t>
      </w:r>
      <w:r w:rsidRPr="00B03837">
        <w:t>adávací dokumentace)</w:t>
      </w:r>
      <w:r w:rsidR="00CA5681" w:rsidRPr="00CA5681">
        <w:t xml:space="preserve"> </w:t>
      </w:r>
      <w:r w:rsidR="00CA5681">
        <w:t xml:space="preserve">formou požadavku konkrétní osoby odborného personálu </w:t>
      </w:r>
      <w:r w:rsidR="00CA5681" w:rsidRPr="00312D0A">
        <w:t>na kvalifikaci osoby v</w:t>
      </w:r>
      <w:r w:rsidR="00CA5681">
        <w:t xml:space="preserve"> Systému</w:t>
      </w:r>
      <w:r>
        <w:t xml:space="preserve">. </w:t>
      </w:r>
    </w:p>
    <w:p w14:paraId="764D0ED4" w14:textId="28C61576" w:rsidR="00BD0885" w:rsidRPr="00E67C13" w:rsidRDefault="00BD0885" w:rsidP="00BD0885">
      <w:pPr>
        <w:pStyle w:val="Text1-1"/>
      </w:pPr>
      <w:r>
        <w:rPr>
          <w:b/>
        </w:rPr>
        <w:t xml:space="preserve">Podání nabídky ve výběrovém řízení zahájeném ve více kategoriích či </w:t>
      </w:r>
      <w:r w:rsidR="00081E1C">
        <w:rPr>
          <w:b/>
        </w:rPr>
        <w:t xml:space="preserve">kvalifikačních </w:t>
      </w:r>
      <w:r>
        <w:rPr>
          <w:b/>
        </w:rPr>
        <w:t>stupních Systému (Skládání kategorií)</w:t>
      </w:r>
    </w:p>
    <w:p w14:paraId="053EE543" w14:textId="77777777" w:rsidR="00BD0885" w:rsidRDefault="00BD0885" w:rsidP="00BD0885">
      <w:pPr>
        <w:pStyle w:val="Text1-2"/>
      </w:pPr>
      <w:r>
        <w:t>Zahájil-li zadavatel výběrové řízení ve více kategoriích/kvalifikačních stupních Systému, nabídku může podat pouze:</w:t>
      </w:r>
    </w:p>
    <w:p w14:paraId="58EDF3C2" w14:textId="4123CC42" w:rsidR="00BD0885" w:rsidRDefault="00BD0885" w:rsidP="00BD0885">
      <w:pPr>
        <w:pStyle w:val="Text1-2"/>
        <w:numPr>
          <w:ilvl w:val="0"/>
          <w:numId w:val="60"/>
        </w:numPr>
      </w:pPr>
      <w:r w:rsidRPr="0020770B">
        <w:rPr>
          <w:b/>
        </w:rPr>
        <w:t>Dodavatel či Zařazené Sdružení samostatně</w:t>
      </w:r>
      <w:r>
        <w:rPr>
          <w:b/>
        </w:rPr>
        <w:t xml:space="preserve"> bez využití </w:t>
      </w:r>
      <w:r w:rsidR="002B51F3">
        <w:rPr>
          <w:b/>
        </w:rPr>
        <w:t>K</w:t>
      </w:r>
      <w:r w:rsidR="00FE2816">
        <w:rPr>
          <w:b/>
        </w:rPr>
        <w:t xml:space="preserve">valifikačního </w:t>
      </w:r>
      <w:r>
        <w:rPr>
          <w:b/>
        </w:rPr>
        <w:t>poddodavatele</w:t>
      </w:r>
      <w:r>
        <w:t xml:space="preserve"> - dodavatel, který je sám zařazen ve všech kategoriích/kvalifikačních stupních Systému, ve kterých bylo výběrové řízení zahájeno. V případě, že je Zařazené Sdružení dodavatelů ve stejném složení dodavatelů zařazeno ve všech kategoriích/kvalifikačních stupních Systému, ve kterých bylo výběrové řízení zahájeno, může toto Zařazené Sdružení taktéž podat nabídku.</w:t>
      </w:r>
    </w:p>
    <w:p w14:paraId="3BAD5110" w14:textId="170371D2" w:rsidR="00BD0885" w:rsidRDefault="00BD0885" w:rsidP="00BD0885">
      <w:pPr>
        <w:pStyle w:val="Text1-2"/>
        <w:numPr>
          <w:ilvl w:val="0"/>
          <w:numId w:val="60"/>
        </w:numPr>
      </w:pPr>
      <w:r w:rsidRPr="0020770B">
        <w:rPr>
          <w:b/>
        </w:rPr>
        <w:t>Jednorázové Sdružení</w:t>
      </w:r>
      <w:r>
        <w:t xml:space="preserve"> </w:t>
      </w:r>
      <w:r w:rsidRPr="0020770B">
        <w:rPr>
          <w:b/>
        </w:rPr>
        <w:t>samostatně bez využití</w:t>
      </w:r>
      <w:r w:rsidR="00FE2816">
        <w:rPr>
          <w:b/>
        </w:rPr>
        <w:t xml:space="preserve"> </w:t>
      </w:r>
      <w:r w:rsidR="002B51F3">
        <w:rPr>
          <w:b/>
        </w:rPr>
        <w:t>K</w:t>
      </w:r>
      <w:r w:rsidR="00FE2816">
        <w:rPr>
          <w:b/>
        </w:rPr>
        <w:t>valifikačního</w:t>
      </w:r>
      <w:r w:rsidRPr="0020770B">
        <w:rPr>
          <w:b/>
        </w:rPr>
        <w:t xml:space="preserve"> poddodavatele</w:t>
      </w:r>
      <w:r>
        <w:t xml:space="preserve"> - nově vytvořené Jednorázové Sdružení dodavatelů složené z dodavatelů (vč. dodavatele Zařazeného Sdružení), kteří jsou každý samostatně zařazeni v jednotlivých kategoriích/kvalifikačních stupních Systému, ve kterých bylo výběrové řízení zahájeno, a společně (v souhrnu) tedy splňují </w:t>
      </w:r>
      <w:r>
        <w:lastRenderedPageBreak/>
        <w:t xml:space="preserve">kvalifikaci </w:t>
      </w:r>
      <w:r w:rsidR="002B51F3">
        <w:t>v</w:t>
      </w:r>
      <w:r>
        <w:t>e všech kategoriích/kvalifikačních stupních Systému, ve kterých bylo výběrové řízení zahájeno;</w:t>
      </w:r>
    </w:p>
    <w:p w14:paraId="030BA8C2" w14:textId="7A32364A" w:rsidR="00BD0885" w:rsidRDefault="00BD0885" w:rsidP="00BD0885">
      <w:pPr>
        <w:pStyle w:val="Text1-2"/>
        <w:numPr>
          <w:ilvl w:val="0"/>
          <w:numId w:val="60"/>
        </w:numPr>
      </w:pPr>
      <w:r w:rsidRPr="0020770B">
        <w:rPr>
          <w:b/>
        </w:rPr>
        <w:t xml:space="preserve">Dodavatel, Zařazené nebo Jednorázové Sdružení s využitím </w:t>
      </w:r>
      <w:r w:rsidR="002B51F3">
        <w:rPr>
          <w:b/>
        </w:rPr>
        <w:t>K</w:t>
      </w:r>
      <w:r w:rsidR="00FE2816">
        <w:rPr>
          <w:b/>
        </w:rPr>
        <w:t xml:space="preserve">valifikačního </w:t>
      </w:r>
      <w:r w:rsidRPr="0020770B">
        <w:rPr>
          <w:b/>
        </w:rPr>
        <w:t>poddodavatele</w:t>
      </w:r>
      <w:r>
        <w:t xml:space="preserve"> – dodavatel, který není sám zařazen ve všech kategoriích/kvalifikačních stupních Systému, ve kterých bylo výběrové řízení zahájeno, který využije dodavatele jednotlivě zařazené v kategoriích/</w:t>
      </w:r>
      <w:r w:rsidR="00081E1C">
        <w:t xml:space="preserve">kvalifikačních </w:t>
      </w:r>
      <w:r>
        <w:t>stupních Systému, ve kterých bylo výběrové řízení zahájeno a ve kterých není sám zařazen, jako poddodavatele a společně (v souhrnu) tak splňují kvalifikaci ve všech kategoriích/kvalifikačních stupních Systému, ve kterých bylo výběrové řízení zahájeno; Dodavatelem dle tohoto u</w:t>
      </w:r>
      <w:r w:rsidR="00665225">
        <w:t>stanovení se rozumí i Sdružení d</w:t>
      </w:r>
      <w:r>
        <w:t xml:space="preserve">odavatelů. Dodavatel může postupovat dle předchozí věty i v případě, že je sám zařazen ve stejné kategorii/kvalifikačním stupni Systému, ze kterého hodlá využit poddodavatele. </w:t>
      </w:r>
    </w:p>
    <w:p w14:paraId="7155DB10" w14:textId="7359AD24" w:rsidR="00BD0885" w:rsidRDefault="00BD0885" w:rsidP="00BD0885">
      <w:pPr>
        <w:pStyle w:val="Text1-2"/>
      </w:pPr>
      <w:r>
        <w:t>V nabídce na veřejnou zakázku bude vždy uvedeno, kte</w:t>
      </w:r>
      <w:r w:rsidR="00665225">
        <w:t>rý dodavatel/Zařazené Sdružení/p</w:t>
      </w:r>
      <w:r>
        <w:t>oddodavatel je zařazen v které kategorii/</w:t>
      </w:r>
      <w:r w:rsidRPr="00810510">
        <w:t xml:space="preserve">kvalifikačním stupni Systému; pro tyto účely účastník řízení vyplní vzorový formulář, který je </w:t>
      </w:r>
      <w:r w:rsidR="00060F14" w:rsidRPr="00B03837">
        <w:t>přílohou č. 8</w:t>
      </w:r>
      <w:r w:rsidRPr="00810510">
        <w:t xml:space="preserve"> této Výzvy. Části plnění veřejné zakázky odpovídající kategoriím/kvalifikačním stupňům</w:t>
      </w:r>
      <w:r>
        <w:t xml:space="preserve"> Systému mohou plnit pouze dodavatelé či Sdružení dodavatelů </w:t>
      </w:r>
      <w:r w:rsidR="00B41E46">
        <w:t xml:space="preserve">(příp. jejich </w:t>
      </w:r>
      <w:r w:rsidR="002B51F3">
        <w:t>K</w:t>
      </w:r>
      <w:r w:rsidR="00B41E46">
        <w:t xml:space="preserve">valifikační poddodavatelé) </w:t>
      </w:r>
      <w:r>
        <w:t>v těchto kategoriích/kvalifikačních stupních Systému zařazení.</w:t>
      </w:r>
    </w:p>
    <w:p w14:paraId="05C1E4B0" w14:textId="77777777" w:rsidR="00BD0885" w:rsidRPr="0020770B" w:rsidRDefault="00BD0885" w:rsidP="00BD0885">
      <w:pPr>
        <w:pStyle w:val="Text1-1"/>
      </w:pPr>
      <w:r w:rsidRPr="0020770B">
        <w:rPr>
          <w:b/>
        </w:rPr>
        <w:t xml:space="preserve">Další pravidla pro </w:t>
      </w:r>
      <w:r>
        <w:rPr>
          <w:b/>
        </w:rPr>
        <w:t>podání nabídky ve výběrovém řízení zahájeném v Systému v případě Sdružení dodavatelů</w:t>
      </w:r>
    </w:p>
    <w:p w14:paraId="7A6EDF51" w14:textId="77777777" w:rsidR="00BD0885" w:rsidRDefault="00BD0885" w:rsidP="00BD0885">
      <w:pPr>
        <w:pStyle w:val="Text1-2"/>
      </w:pPr>
      <w:r>
        <w:t>Pokud je v určité kategorii/kvalifikačním stupni Systému zařazeno Zařazené Sdružení, musí se vždy výběrového řízení zahájeného v dané kategorii/kvalifikačním stupni Systému účastnit všichni dodavatelé, kteří jsou součástí Zařazeného sdružení. Účast pouze části dodavatelů ze Zařazeného Sdružení není možná. Zařazené Sdružení je však oprávněno podat nabídku společně s dalšími dodavateli (vč. dalšího Zařazeného sdružení) zařazenými ve stejné kategorii/kvalifikačním stupni Systému nebo v jiné kategorii/kvalifikačním stupni Systému, pokud jde o výběrové řízení zahájené ve více kategoriích/kvalifikačních stupních Systému.</w:t>
      </w:r>
    </w:p>
    <w:p w14:paraId="0A7A2D27" w14:textId="4CF08954" w:rsidR="00BD0885" w:rsidRDefault="00BD0885" w:rsidP="00BD0885">
      <w:pPr>
        <w:pStyle w:val="Text1-2"/>
      </w:pPr>
      <w:r w:rsidRPr="0020770B">
        <w:rPr>
          <w:b/>
        </w:rPr>
        <w:t>V nabídce jsou členové Sdružení dodavatelů povinni předložit písemný závazek, z něhož bude plynout, že tito členové ponesou společnou a nerozdílnou odpovědnost za plnění zadávané veřejné zakázky, a to bez ohledu na skutečnost, zda jde o Zařazené Sdružení dodavatelů či Jednorázové Sdružení</w:t>
      </w:r>
      <w:r w:rsidR="00B30E57">
        <w:rPr>
          <w:b/>
        </w:rPr>
        <w:t xml:space="preserve"> (k obsahu písemného závazku </w:t>
      </w:r>
      <w:r w:rsidR="00665225">
        <w:rPr>
          <w:b/>
        </w:rPr>
        <w:t>v podrobnostech odst. 10.2</w:t>
      </w:r>
      <w:r w:rsidR="00B30E57">
        <w:rPr>
          <w:b/>
        </w:rPr>
        <w:t xml:space="preserve"> této Výzvy)</w:t>
      </w:r>
      <w:r w:rsidRPr="0013029A">
        <w:t>.</w:t>
      </w:r>
    </w:p>
    <w:p w14:paraId="0C22D510" w14:textId="52542C72" w:rsidR="00BD0885" w:rsidRPr="0020770B" w:rsidRDefault="00BD0885" w:rsidP="00BD0885">
      <w:pPr>
        <w:pStyle w:val="Text1-1"/>
      </w:pPr>
      <w:r>
        <w:rPr>
          <w:b/>
        </w:rPr>
        <w:t xml:space="preserve">Podání nabídky při využití </w:t>
      </w:r>
      <w:r w:rsidR="002B51F3">
        <w:rPr>
          <w:b/>
        </w:rPr>
        <w:t>K</w:t>
      </w:r>
      <w:r>
        <w:rPr>
          <w:b/>
        </w:rPr>
        <w:t>valifikačního poddodavatele</w:t>
      </w:r>
    </w:p>
    <w:p w14:paraId="2F547A84" w14:textId="55268CA4" w:rsidR="00BD0885" w:rsidRDefault="00BD0885" w:rsidP="00BD0885">
      <w:pPr>
        <w:pStyle w:val="Text1-2"/>
      </w:pPr>
      <w:r>
        <w:t xml:space="preserve">Pokud dodavatel (vč. Zařazeného Sdružení) v rámci žádosti o zařazení do kategorie/kvalifikačního stupně Systému využil pro prokázání části podmínek pro zařazení, které sám nesplňuje, </w:t>
      </w:r>
      <w:r w:rsidR="002B51F3">
        <w:t>K</w:t>
      </w:r>
      <w:r>
        <w:t xml:space="preserve">valifikačního poddodavatele, je dodavatel oprávněn podat nabídku ve výběrovém řízení zahájeném v takové kategorii/kvalifikačním stupni pouze v případě, že při plnění veřejné zakázky využije tohoto </w:t>
      </w:r>
      <w:r w:rsidR="002B51F3">
        <w:t>K</w:t>
      </w:r>
      <w:r>
        <w:t xml:space="preserve">valifikačního poddodavatele v rozsahu, v jakém tento </w:t>
      </w:r>
      <w:r w:rsidR="002B51F3">
        <w:t>K</w:t>
      </w:r>
      <w:r>
        <w:t>valifikační poddodavatel prokázal splnění podmínek pro zařazení do dané kategorie/kvalifikačního stupně Systému, které dodavatel sám neprokázal.</w:t>
      </w:r>
    </w:p>
    <w:p w14:paraId="56ECDA2A" w14:textId="4B073D95" w:rsidR="00BD0885" w:rsidRDefault="00BD0885" w:rsidP="00BD0885">
      <w:pPr>
        <w:pStyle w:val="Text1-2"/>
      </w:pPr>
      <w:r w:rsidRPr="0020770B">
        <w:rPr>
          <w:b/>
        </w:rPr>
        <w:t xml:space="preserve">Dodavatel ve své nabídce předloží písemný závazek všech svých </w:t>
      </w:r>
      <w:r w:rsidR="002B51F3">
        <w:rPr>
          <w:b/>
        </w:rPr>
        <w:t>K</w:t>
      </w:r>
      <w:r w:rsidRPr="0020770B">
        <w:rPr>
          <w:b/>
        </w:rPr>
        <w:t xml:space="preserve">valifikačních poddodavatelů analogicky dle § 83 odst. 1 písm. d) v rozsahu § 83 odst. 2 ZZVZ. Rozsah zapojení kvalifikačního </w:t>
      </w:r>
      <w:r w:rsidRPr="0020770B">
        <w:rPr>
          <w:b/>
        </w:rPr>
        <w:lastRenderedPageBreak/>
        <w:t xml:space="preserve">poddodavatele v nabídce dodavatele tedy musí odpovídat rozsahu kvalifikace, kterou prokazoval </w:t>
      </w:r>
      <w:r w:rsidR="002B51F3">
        <w:rPr>
          <w:b/>
        </w:rPr>
        <w:t>K</w:t>
      </w:r>
      <w:r w:rsidRPr="0020770B">
        <w:rPr>
          <w:b/>
        </w:rPr>
        <w:t>valifikační poddodavatel pro zařazení do Systému</w:t>
      </w:r>
      <w:r>
        <w:t>.</w:t>
      </w:r>
    </w:p>
    <w:p w14:paraId="7441FC3A" w14:textId="534C87D3" w:rsidR="00AD0C7B" w:rsidRDefault="008E400F" w:rsidP="008E400F">
      <w:pPr>
        <w:pStyle w:val="Nadpis1-1"/>
      </w:pPr>
      <w:bookmarkStart w:id="6" w:name="_Toc123649858"/>
      <w:r w:rsidRPr="008E400F">
        <w:t>IDENTIFIKAČNÍ ÚDAJE ZADAVATELE</w:t>
      </w:r>
      <w:bookmarkEnd w:id="6"/>
    </w:p>
    <w:p w14:paraId="22763CFA" w14:textId="77777777" w:rsidR="008E400F" w:rsidRPr="008E400F" w:rsidRDefault="008E400F" w:rsidP="00EB5B8E">
      <w:pPr>
        <w:pStyle w:val="Textbezodsazen"/>
        <w:spacing w:after="0"/>
        <w:ind w:firstLine="709"/>
      </w:pPr>
      <w:r w:rsidRPr="008E400F">
        <w:t>Název:</w:t>
      </w:r>
      <w:r w:rsidRPr="008E400F">
        <w:tab/>
      </w:r>
      <w:r>
        <w:tab/>
      </w:r>
      <w:r w:rsidRPr="008E400F">
        <w:t xml:space="preserve">Správa </w:t>
      </w:r>
      <w:r w:rsidR="006F0E1E">
        <w:t>železnic</w:t>
      </w:r>
      <w:r w:rsidRPr="008E400F">
        <w:t>, státní organizace</w:t>
      </w:r>
    </w:p>
    <w:p w14:paraId="2D0DF8B2" w14:textId="77777777" w:rsidR="008E400F" w:rsidRPr="00BA73E5" w:rsidRDefault="008E400F" w:rsidP="00EB5B8E">
      <w:pPr>
        <w:pStyle w:val="Textbezodsazen"/>
        <w:spacing w:after="0"/>
        <w:ind w:firstLine="709"/>
      </w:pPr>
      <w:r>
        <w:t>S</w:t>
      </w:r>
      <w:r w:rsidRPr="00BA73E5">
        <w:t xml:space="preserve">ídlo: </w:t>
      </w:r>
      <w:r>
        <w:tab/>
      </w:r>
      <w:r>
        <w:tab/>
      </w:r>
      <w:r w:rsidRPr="00BA73E5">
        <w:t>Praha 1</w:t>
      </w:r>
      <w:r>
        <w:t xml:space="preserve"> -</w:t>
      </w:r>
      <w:r w:rsidRPr="00BA73E5">
        <w:t xml:space="preserve"> Nové Město, Dlážděná 1003/7, PSČ 110 00</w:t>
      </w:r>
    </w:p>
    <w:p w14:paraId="0C0A8F25" w14:textId="3B89612F" w:rsidR="008E400F" w:rsidRPr="003E476A" w:rsidRDefault="008E400F" w:rsidP="00EB5B8E">
      <w:pPr>
        <w:pStyle w:val="Textbezodsazen"/>
        <w:spacing w:after="0"/>
        <w:ind w:firstLine="709"/>
      </w:pPr>
      <w:r w:rsidRPr="003E476A">
        <w:t xml:space="preserve">zapsaná v obchodní rejstříku vedeném Městským soudem v Praze, </w:t>
      </w:r>
      <w:r w:rsidRPr="00E14ED3">
        <w:t>spisová značka</w:t>
      </w:r>
      <w:r w:rsidRPr="003E476A">
        <w:t xml:space="preserve"> A </w:t>
      </w:r>
      <w:r w:rsidR="00EB5B8E">
        <w:tab/>
      </w:r>
      <w:r w:rsidRPr="003E476A">
        <w:t>48384</w:t>
      </w:r>
    </w:p>
    <w:p w14:paraId="0C22470D" w14:textId="7747A2F6" w:rsidR="008E400F" w:rsidRPr="003E476A" w:rsidRDefault="008E400F" w:rsidP="00EB5B8E">
      <w:pPr>
        <w:pStyle w:val="Textbezodsazen"/>
        <w:spacing w:after="0"/>
        <w:ind w:firstLine="709"/>
      </w:pPr>
      <w:r>
        <w:t>IČO</w:t>
      </w:r>
      <w:r w:rsidRPr="003E476A">
        <w:t xml:space="preserve">: </w:t>
      </w:r>
      <w:r>
        <w:tab/>
      </w:r>
      <w:r>
        <w:tab/>
      </w:r>
      <w:r w:rsidRPr="003E476A">
        <w:t>709</w:t>
      </w:r>
      <w:r w:rsidR="00DD12CA">
        <w:t xml:space="preserve"> </w:t>
      </w:r>
      <w:r w:rsidRPr="003E476A">
        <w:t>94</w:t>
      </w:r>
      <w:r w:rsidR="00DD12CA">
        <w:t xml:space="preserve"> </w:t>
      </w:r>
      <w:r w:rsidRPr="003E476A">
        <w:t>234</w:t>
      </w:r>
    </w:p>
    <w:p w14:paraId="1A0C7193" w14:textId="77777777" w:rsidR="008E400F" w:rsidRDefault="008E400F" w:rsidP="00EB5B8E">
      <w:pPr>
        <w:pStyle w:val="Textbezodsazen"/>
        <w:spacing w:after="0"/>
        <w:ind w:firstLine="709"/>
      </w:pPr>
      <w:r w:rsidRPr="003E476A">
        <w:t xml:space="preserve">DIČ: </w:t>
      </w:r>
      <w:r>
        <w:tab/>
      </w:r>
      <w:r>
        <w:tab/>
      </w:r>
      <w:r w:rsidRPr="003E476A">
        <w:t>CZ70994234</w:t>
      </w:r>
    </w:p>
    <w:p w14:paraId="6A6DE28D" w14:textId="77777777" w:rsidR="008E400F" w:rsidRPr="009F0510" w:rsidRDefault="008E400F" w:rsidP="00EB5B8E">
      <w:pPr>
        <w:pStyle w:val="Textbezodsazen"/>
        <w:spacing w:after="0"/>
        <w:ind w:firstLine="709"/>
      </w:pPr>
      <w:r>
        <w:t xml:space="preserve">Identifikátor datové schránky: </w:t>
      </w:r>
      <w:proofErr w:type="spellStart"/>
      <w:r w:rsidRPr="009F0510">
        <w:t>uccchjm</w:t>
      </w:r>
      <w:proofErr w:type="spellEnd"/>
    </w:p>
    <w:p w14:paraId="14992660" w14:textId="77777777" w:rsidR="008E400F" w:rsidRDefault="008E400F" w:rsidP="00EB5B8E">
      <w:pPr>
        <w:pStyle w:val="Textbezodsazen"/>
        <w:spacing w:after="0"/>
        <w:ind w:firstLine="709"/>
        <w:rPr>
          <w:b/>
        </w:rPr>
      </w:pPr>
    </w:p>
    <w:p w14:paraId="5261DA9C" w14:textId="77777777" w:rsidR="008E400F" w:rsidRPr="008E400F" w:rsidRDefault="008E400F" w:rsidP="00EB5B8E">
      <w:pPr>
        <w:pStyle w:val="Textbezodsazen"/>
        <w:spacing w:after="0"/>
        <w:ind w:firstLine="709"/>
      </w:pPr>
      <w:r w:rsidRPr="008E400F">
        <w:t>Zakázku zadává organizační jednotka zadavatele:</w:t>
      </w:r>
    </w:p>
    <w:p w14:paraId="750271CD" w14:textId="446423EC" w:rsidR="00837580" w:rsidRPr="000B2443" w:rsidRDefault="008E400F" w:rsidP="00EB5B8E">
      <w:pPr>
        <w:pStyle w:val="Textbezodsazen"/>
        <w:spacing w:after="0"/>
        <w:ind w:firstLine="709"/>
      </w:pPr>
      <w:r w:rsidRPr="000B2443">
        <w:t>Název:</w:t>
      </w:r>
      <w:r w:rsidRPr="000B2443">
        <w:tab/>
      </w:r>
      <w:r w:rsidRPr="000B2443">
        <w:tab/>
      </w:r>
      <w:r w:rsidR="00837580" w:rsidRPr="00D86D78">
        <w:rPr>
          <w:rStyle w:val="FontStyle38"/>
          <w:rFonts w:asciiTheme="minorHAnsi" w:hAnsiTheme="minorHAnsi"/>
          <w:sz w:val="18"/>
          <w:szCs w:val="18"/>
        </w:rPr>
        <w:t>Oblastní ředitelství Brno</w:t>
      </w:r>
      <w:r w:rsidR="00837580">
        <w:rPr>
          <w:highlight w:val="green"/>
        </w:rPr>
        <w:t xml:space="preserve"> </w:t>
      </w:r>
    </w:p>
    <w:p w14:paraId="79D4B497" w14:textId="77777777" w:rsidR="00837580" w:rsidRPr="00687236" w:rsidRDefault="00837580" w:rsidP="00EB5B8E">
      <w:pPr>
        <w:pStyle w:val="Textbezodsazen"/>
        <w:spacing w:after="0"/>
        <w:ind w:firstLine="709"/>
      </w:pPr>
      <w:r w:rsidRPr="000B2443">
        <w:t>Sídlo:</w:t>
      </w:r>
      <w:r w:rsidRPr="000B2443">
        <w:tab/>
      </w:r>
      <w:r w:rsidRPr="000B2443">
        <w:tab/>
      </w:r>
      <w:r w:rsidRPr="00687236">
        <w:t>Kounicova 688/26, 611 43 Brno</w:t>
      </w:r>
    </w:p>
    <w:p w14:paraId="7020ED14" w14:textId="77777777" w:rsidR="00837580" w:rsidRDefault="00837580" w:rsidP="00EB5B8E">
      <w:pPr>
        <w:pStyle w:val="Textbezodsazen"/>
        <w:spacing w:after="0"/>
        <w:ind w:firstLine="709"/>
      </w:pPr>
      <w:r w:rsidRPr="000B2443">
        <w:t>Zastoupen</w:t>
      </w:r>
      <w:r>
        <w:t>á</w:t>
      </w:r>
      <w:r w:rsidRPr="000B2443">
        <w:t>:</w:t>
      </w:r>
      <w:r w:rsidRPr="000B2443">
        <w:tab/>
      </w:r>
      <w:r w:rsidRPr="00D86D78">
        <w:rPr>
          <w:rFonts w:eastAsia="Arial" w:cs="Arial"/>
          <w:color w:val="000000"/>
          <w:spacing w:val="-2"/>
        </w:rPr>
        <w:t>Ing</w:t>
      </w:r>
      <w:r w:rsidRPr="004274A4">
        <w:rPr>
          <w:rFonts w:eastAsia="Arial" w:cs="Arial"/>
          <w:color w:val="000000"/>
          <w:spacing w:val="-2"/>
        </w:rPr>
        <w:t xml:space="preserve">. </w:t>
      </w:r>
      <w:r>
        <w:rPr>
          <w:rFonts w:eastAsia="Arial" w:cs="Arial"/>
          <w:color w:val="000000"/>
          <w:spacing w:val="-2"/>
        </w:rPr>
        <w:t>Liborem Tkáčem</w:t>
      </w:r>
      <w:r w:rsidRPr="004274A4">
        <w:rPr>
          <w:rFonts w:eastAsia="Arial" w:cs="Arial"/>
          <w:color w:val="000000"/>
          <w:spacing w:val="-2"/>
        </w:rPr>
        <w:t xml:space="preserve">, </w:t>
      </w:r>
      <w:r>
        <w:rPr>
          <w:rFonts w:eastAsia="Arial" w:cs="Arial"/>
          <w:color w:val="000000"/>
          <w:spacing w:val="-2"/>
        </w:rPr>
        <w:t xml:space="preserve">MBA, </w:t>
      </w:r>
      <w:r w:rsidRPr="004274A4">
        <w:rPr>
          <w:rFonts w:eastAsia="Arial" w:cs="Arial"/>
          <w:color w:val="000000"/>
          <w:spacing w:val="-2"/>
        </w:rPr>
        <w:t>ředitelem Oblastního ředitelství Brno</w:t>
      </w:r>
    </w:p>
    <w:p w14:paraId="0FB2945C" w14:textId="68D2AB4C" w:rsidR="008E400F" w:rsidRDefault="008E400F" w:rsidP="00837580">
      <w:pPr>
        <w:pStyle w:val="Textbezodsazen"/>
        <w:spacing w:after="0"/>
      </w:pPr>
    </w:p>
    <w:p w14:paraId="50F23A3A" w14:textId="77777777" w:rsidR="008E400F" w:rsidRPr="008E400F" w:rsidRDefault="005415EA" w:rsidP="005415EA">
      <w:pPr>
        <w:pStyle w:val="Nadpis1-1"/>
      </w:pPr>
      <w:bookmarkStart w:id="7" w:name="_Toc123649859"/>
      <w:r w:rsidRPr="005415EA">
        <w:t>KOMUNIKACE MEZI ZADAVATELEM A DODAVATELEM</w:t>
      </w:r>
      <w:bookmarkEnd w:id="7"/>
    </w:p>
    <w:p w14:paraId="77B0B4BC" w14:textId="77777777" w:rsidR="008E400F" w:rsidRPr="00C223F3" w:rsidRDefault="008E400F" w:rsidP="005E67CF">
      <w:pPr>
        <w:pStyle w:val="Text1-1"/>
      </w:pPr>
      <w:r w:rsidRPr="00C071BD">
        <w:t xml:space="preserve">Veškerá </w:t>
      </w:r>
      <w:r w:rsidR="0001286C">
        <w:t xml:space="preserve">písemná </w:t>
      </w:r>
      <w:r w:rsidRPr="00C071BD">
        <w:t>komunikace mezi zadavatelem a dodavateli v</w:t>
      </w:r>
      <w:r>
        <w:t>e</w:t>
      </w:r>
      <w:r w:rsidRPr="00C071BD">
        <w:t xml:space="preserve"> </w:t>
      </w:r>
      <w:r>
        <w:t xml:space="preserve">výběrovém </w:t>
      </w:r>
      <w:r w:rsidRPr="00C071BD">
        <w:t xml:space="preserve">řízení musí </w:t>
      </w:r>
      <w:r w:rsidR="0001286C">
        <w:t>probíhat</w:t>
      </w:r>
      <w:r w:rsidRPr="00C071BD">
        <w:t xml:space="preserve"> pouze elektronicky. Doručování písemností a komunikace mezi zadavatelem a dodavateli v</w:t>
      </w:r>
      <w:r w:rsidR="00804D9E">
        <w:t xml:space="preserve">e výběrovém </w:t>
      </w:r>
      <w:r w:rsidRPr="00C071BD">
        <w:t xml:space="preserve">řízení bude </w:t>
      </w:r>
      <w:r>
        <w:t xml:space="preserve">ze strany zadavatele </w:t>
      </w:r>
      <w:r w:rsidRPr="00C071BD">
        <w:t xml:space="preserve">probíhat prostřednictvím elektronického nástroje E-ZAK (na adrese: </w:t>
      </w:r>
      <w:hyperlink r:id="rId11" w:history="1">
        <w:r w:rsidR="005E67CF" w:rsidRPr="00B83D4B">
          <w:rPr>
            <w:rStyle w:val="Hypertextovodkaz"/>
            <w:noProof w:val="0"/>
          </w:rPr>
          <w:t>https://zakazky.spravazeleznic.cz/</w:t>
        </w:r>
      </w:hyperlink>
      <w:r w:rsidR="005E67CF">
        <w:t>)</w:t>
      </w:r>
      <w:r w:rsidRPr="00C071BD">
        <w:t xml:space="preserve">, který </w:t>
      </w:r>
      <w:r>
        <w:t xml:space="preserve">je profilem zadavatele a </w:t>
      </w:r>
      <w:r w:rsidRPr="00C071BD">
        <w:t>splňuje podmínky vyhlášky č. 260/2016 Sb., o stanovení podrobnějších podmínek týkajících se elektronických nástrojů, elektronických úkonů při zadávání veřejných zakázek a certifikátu shody.</w:t>
      </w:r>
      <w:r>
        <w:t xml:space="preserve"> </w:t>
      </w:r>
      <w:r w:rsidRPr="00935DAD">
        <w:t>Na komunikaci ze strany dodavatele učiněnou elektronicky, avšak nikoliv prostřednictvím elektronického nástroje E-ZAK, bude zadavatel vždy odpovídat prostřednictvím elektronického nástroje</w:t>
      </w:r>
      <w:r>
        <w:t xml:space="preserve">. </w:t>
      </w:r>
    </w:p>
    <w:p w14:paraId="3568C795" w14:textId="77777777" w:rsidR="00EB5B8E" w:rsidRDefault="00EB5B8E" w:rsidP="00EB5B8E">
      <w:pPr>
        <w:pStyle w:val="Text1-1"/>
      </w:pPr>
      <w:r>
        <w:t xml:space="preserve">Kontaktní osobou zadavatele pro výběrové řízení je: Ing. Roman Petříček, </w:t>
      </w:r>
    </w:p>
    <w:p w14:paraId="0C11AF44" w14:textId="73972B19" w:rsidR="008E400F" w:rsidRDefault="00EB5B8E" w:rsidP="00EB5B8E">
      <w:pPr>
        <w:pStyle w:val="Textbezslovn"/>
        <w:rPr>
          <w:rFonts w:cs="Calibri"/>
          <w:szCs w:val="20"/>
        </w:rPr>
      </w:pPr>
      <w:proofErr w:type="gramStart"/>
      <w:r>
        <w:t xml:space="preserve">e-mail:   </w:t>
      </w:r>
      <w:proofErr w:type="gramEnd"/>
      <w:r>
        <w:t>petricek@spravazeleznic.cz</w:t>
      </w:r>
    </w:p>
    <w:p w14:paraId="1D7D70F7" w14:textId="77777777" w:rsidR="00AD0C7B" w:rsidRDefault="005415EA" w:rsidP="005415EA">
      <w:pPr>
        <w:pStyle w:val="Nadpis1-1"/>
      </w:pPr>
      <w:bookmarkStart w:id="8" w:name="_Toc123649860"/>
      <w:r w:rsidRPr="005415EA">
        <w:t>ÚČEL A PŘEDMĚT PLNĚNÍ VEŘEJNÉ ZAKÁZKY</w:t>
      </w:r>
      <w:bookmarkEnd w:id="8"/>
    </w:p>
    <w:p w14:paraId="706369C5" w14:textId="77777777" w:rsidR="005415EA" w:rsidRDefault="005415EA" w:rsidP="005415EA">
      <w:pPr>
        <w:pStyle w:val="Text1-1"/>
      </w:pPr>
      <w:r w:rsidRPr="00300BBC">
        <w:t xml:space="preserve">Účel </w:t>
      </w:r>
      <w:r w:rsidRPr="005415EA">
        <w:t>veřejné</w:t>
      </w:r>
      <w:r w:rsidRPr="00300BBC">
        <w:t xml:space="preserve"> zakázky</w:t>
      </w:r>
    </w:p>
    <w:p w14:paraId="30DDA17B" w14:textId="04967BB5" w:rsidR="005415EA" w:rsidRDefault="007F6221" w:rsidP="005415EA">
      <w:pPr>
        <w:pStyle w:val="Textbezslovn"/>
        <w:rPr>
          <w:lang w:val="en-US"/>
        </w:rPr>
      </w:pPr>
      <w:r w:rsidRPr="00BF5EAE">
        <w:t>Účelem je</w:t>
      </w:r>
      <w:r>
        <w:t xml:space="preserve"> zlepšení tech</w:t>
      </w:r>
      <w:r w:rsidR="00C04297">
        <w:t>n</w:t>
      </w:r>
      <w:r>
        <w:t xml:space="preserve">ického stavu </w:t>
      </w:r>
      <w:r w:rsidR="00EB5B8E" w:rsidRPr="00CC7B7F">
        <w:t>přejezdových zabezpečovacích zařízení</w:t>
      </w:r>
      <w:r w:rsidRPr="00BF5EAE">
        <w:t>.</w:t>
      </w:r>
    </w:p>
    <w:p w14:paraId="4188A95A" w14:textId="77777777" w:rsidR="005415EA" w:rsidRDefault="005415EA" w:rsidP="005415EA">
      <w:pPr>
        <w:pStyle w:val="Text1-1"/>
      </w:pPr>
      <w:bookmarkStart w:id="9" w:name="_Ref256586317"/>
      <w:r w:rsidRPr="00F06C89">
        <w:t>Předmět plnění veřejné zakázky</w:t>
      </w:r>
      <w:bookmarkEnd w:id="9"/>
    </w:p>
    <w:p w14:paraId="51C55C89" w14:textId="6071BCB2" w:rsidR="00EB5B8E" w:rsidRDefault="004B653F" w:rsidP="00EB5B8E">
      <w:pPr>
        <w:pStyle w:val="Textbezslovn"/>
        <w:rPr>
          <w:rFonts w:ascii="Verdana" w:eastAsia="Calibri" w:hAnsi="Verdana"/>
        </w:rPr>
      </w:pPr>
      <w:r w:rsidRPr="00EB5B8E">
        <w:rPr>
          <w:rFonts w:ascii="Verdana" w:eastAsia="Calibri" w:hAnsi="Verdana"/>
        </w:rPr>
        <w:t xml:space="preserve">Předmětem plnění je </w:t>
      </w:r>
      <w:r w:rsidR="00EB5B8E" w:rsidRPr="00EB5B8E">
        <w:rPr>
          <w:rFonts w:ascii="Verdana" w:eastAsia="Calibri" w:hAnsi="Verdana"/>
        </w:rPr>
        <w:t>o</w:t>
      </w:r>
      <w:r w:rsidR="00EB5B8E" w:rsidRPr="00624B29">
        <w:rPr>
          <w:rFonts w:ascii="Verdana" w:eastAsia="Calibri" w:hAnsi="Verdana"/>
        </w:rPr>
        <w:t>prava technologií</w:t>
      </w:r>
      <w:r w:rsidR="00EB5B8E">
        <w:rPr>
          <w:rFonts w:ascii="Verdana" w:eastAsia="Calibri" w:hAnsi="Verdana"/>
        </w:rPr>
        <w:t xml:space="preserve"> železničních</w:t>
      </w:r>
      <w:r w:rsidR="00EB5B8E" w:rsidRPr="00624B29">
        <w:rPr>
          <w:rFonts w:ascii="Verdana" w:eastAsia="Calibri" w:hAnsi="Verdana"/>
        </w:rPr>
        <w:t xml:space="preserve"> </w:t>
      </w:r>
      <w:r w:rsidR="00EB5B8E" w:rsidRPr="00EB5B8E">
        <w:rPr>
          <w:rFonts w:ascii="Verdana" w:eastAsia="Calibri" w:hAnsi="Verdana"/>
        </w:rPr>
        <w:t>přejezdů P 8152 v km 96,682 (PS 01), P 8153 v km 99,698 (PS 02), P 8155 v km 111,535 (PS 03), P 8157 v km 126,305 (PS 04) a P 8158 v km 126,755 (PS 05) trati 316</w:t>
      </w:r>
      <w:proofErr w:type="gramStart"/>
      <w:r w:rsidR="00EB5B8E" w:rsidRPr="00EB5B8E">
        <w:rPr>
          <w:rFonts w:ascii="Verdana" w:eastAsia="Calibri" w:hAnsi="Verdana"/>
        </w:rPr>
        <w:t>A  Přerov</w:t>
      </w:r>
      <w:proofErr w:type="gramEnd"/>
      <w:r w:rsidR="00EB5B8E" w:rsidRPr="00EB5B8E">
        <w:rPr>
          <w:rFonts w:ascii="Verdana" w:eastAsia="Calibri" w:hAnsi="Verdana"/>
        </w:rPr>
        <w:t xml:space="preserve"> – Břeclav</w:t>
      </w:r>
      <w:r w:rsidR="00EB5B8E" w:rsidRPr="00624B29">
        <w:rPr>
          <w:rFonts w:ascii="Verdana" w:eastAsia="Calibri" w:hAnsi="Verdana"/>
        </w:rPr>
        <w:t>.</w:t>
      </w:r>
      <w:r w:rsidR="00EB5B8E">
        <w:rPr>
          <w:rFonts w:ascii="Verdana" w:eastAsia="Calibri" w:hAnsi="Verdana"/>
        </w:rPr>
        <w:t xml:space="preserve"> </w:t>
      </w:r>
    </w:p>
    <w:p w14:paraId="7EB0A916" w14:textId="0B92A2F7" w:rsidR="004B653F" w:rsidRDefault="00EB5B8E" w:rsidP="00EB5B8E">
      <w:pPr>
        <w:pStyle w:val="Textbezslovn"/>
      </w:pPr>
      <w:r>
        <w:rPr>
          <w:rFonts w:ascii="Verdana" w:eastAsia="Calibri" w:hAnsi="Verdana"/>
        </w:rPr>
        <w:t>Požadované práce zahrnují r</w:t>
      </w:r>
      <w:r w:rsidRPr="007B7BB5">
        <w:rPr>
          <w:rFonts w:ascii="Verdana" w:eastAsia="Calibri" w:hAnsi="Verdana"/>
        </w:rPr>
        <w:t>epase stojanu vč. výměny relé a upgrade elektronických jednotek řídicích systémů PZS v souladu</w:t>
      </w:r>
      <w:r w:rsidRPr="00926F7C">
        <w:rPr>
          <w:rFonts w:ascii="Verdana" w:eastAsia="Calibri" w:hAnsi="Verdana"/>
        </w:rPr>
        <w:t xml:space="preserve"> s doporučením výrobce, výměn</w:t>
      </w:r>
      <w:r>
        <w:rPr>
          <w:rFonts w:ascii="Verdana" w:eastAsia="Calibri" w:hAnsi="Verdana"/>
        </w:rPr>
        <w:t>u</w:t>
      </w:r>
      <w:r w:rsidRPr="00926F7C">
        <w:rPr>
          <w:rFonts w:ascii="Verdana" w:eastAsia="Calibri" w:hAnsi="Verdana"/>
        </w:rPr>
        <w:t xml:space="preserve"> řídící</w:t>
      </w:r>
      <w:r>
        <w:rPr>
          <w:rFonts w:ascii="Verdana" w:eastAsia="Calibri" w:hAnsi="Verdana"/>
        </w:rPr>
        <w:t>c</w:t>
      </w:r>
      <w:r w:rsidRPr="00926F7C">
        <w:rPr>
          <w:rFonts w:ascii="Verdana" w:eastAsia="Calibri" w:hAnsi="Verdana"/>
        </w:rPr>
        <w:t>h SW za účelem omezení vzniku systémových poruch</w:t>
      </w:r>
      <w:r>
        <w:rPr>
          <w:rFonts w:ascii="Verdana" w:eastAsia="Calibri" w:hAnsi="Verdana"/>
        </w:rPr>
        <w:t>, v</w:t>
      </w:r>
      <w:r w:rsidRPr="00926F7C">
        <w:rPr>
          <w:rFonts w:ascii="Verdana" w:eastAsia="Calibri" w:hAnsi="Verdana"/>
        </w:rPr>
        <w:t>ýměn</w:t>
      </w:r>
      <w:r>
        <w:rPr>
          <w:rFonts w:ascii="Verdana" w:eastAsia="Calibri" w:hAnsi="Verdana"/>
        </w:rPr>
        <w:t>u</w:t>
      </w:r>
      <w:r w:rsidRPr="00926F7C">
        <w:rPr>
          <w:rFonts w:ascii="Verdana" w:eastAsia="Calibri" w:hAnsi="Verdana"/>
        </w:rPr>
        <w:t xml:space="preserve"> pohonů závor a výstražníků</w:t>
      </w:r>
      <w:r w:rsidR="00984F1B">
        <w:rPr>
          <w:rFonts w:ascii="Verdana" w:eastAsia="Calibri" w:hAnsi="Verdana"/>
        </w:rPr>
        <w:t>.</w:t>
      </w:r>
    </w:p>
    <w:p w14:paraId="499A0A32" w14:textId="163EB4F4" w:rsidR="005415EA" w:rsidRDefault="005415EA" w:rsidP="005415EA">
      <w:pPr>
        <w:pStyle w:val="Textbezslovn"/>
      </w:pPr>
      <w:r>
        <w:t>Bližší specifikace předmětu plnění veřejné zakázky je upravena v dalších částech zadávací dokumentace.</w:t>
      </w:r>
    </w:p>
    <w:p w14:paraId="1B0033D7" w14:textId="77777777" w:rsidR="005415EA" w:rsidRDefault="005415EA" w:rsidP="005415EA">
      <w:pPr>
        <w:pStyle w:val="Text1-1"/>
      </w:pPr>
      <w:r w:rsidRPr="004862DA">
        <w:t xml:space="preserve">Doba plnění veřejné zakázky je uvedena ve Smlouvě </w:t>
      </w:r>
      <w:r>
        <w:t xml:space="preserve">o dílo </w:t>
      </w:r>
      <w:r w:rsidRPr="004862DA">
        <w:t>na plnění veřejné zakázky, jejíž závazný vzor tvoří Díl 2 zadávací dokumentace.</w:t>
      </w:r>
    </w:p>
    <w:p w14:paraId="71D18A1B" w14:textId="77777777" w:rsidR="005415EA" w:rsidRPr="004862DA" w:rsidRDefault="005415EA" w:rsidP="005415EA">
      <w:pPr>
        <w:pStyle w:val="Text1-1"/>
      </w:pPr>
      <w:r>
        <w:t>Místo plnění veřejné zakázky je uvedeno v dokumentech Dílu 3 zadávací dokumentace.</w:t>
      </w:r>
    </w:p>
    <w:p w14:paraId="0EAC2732" w14:textId="77777777" w:rsidR="005415EA" w:rsidRPr="00C34119" w:rsidRDefault="005415EA" w:rsidP="005415EA">
      <w:pPr>
        <w:pStyle w:val="Nadpis1-1"/>
      </w:pPr>
      <w:bookmarkStart w:id="10" w:name="_Toc123649861"/>
      <w:r w:rsidRPr="005415EA">
        <w:lastRenderedPageBreak/>
        <w:t>ZDROJE FINANCOVÁNÍ</w:t>
      </w:r>
      <w:r w:rsidR="005E67CF">
        <w:t xml:space="preserve">  </w:t>
      </w:r>
      <w:r w:rsidR="005E67CF" w:rsidRPr="00C34119">
        <w:t>A PŘEDPOKLÁDANÁ HODNOTA VEŘEJNÉ ZAKÁZKY</w:t>
      </w:r>
      <w:bookmarkEnd w:id="10"/>
    </w:p>
    <w:p w14:paraId="7D686687" w14:textId="77777777" w:rsidR="005415EA" w:rsidRDefault="005415EA" w:rsidP="005415EA">
      <w:pPr>
        <w:pStyle w:val="Text1-1"/>
      </w:pPr>
      <w:r>
        <w:t xml:space="preserve">Předpokládá se </w:t>
      </w:r>
      <w:r w:rsidRPr="00374175">
        <w:t>financování</w:t>
      </w:r>
      <w:r>
        <w:t xml:space="preserve"> této veřejné zakázky z prostředků České republiky - Státního fondu dopravní infrastruktury.</w:t>
      </w:r>
    </w:p>
    <w:p w14:paraId="2932402E" w14:textId="29871356" w:rsidR="005415EA" w:rsidRDefault="005415EA" w:rsidP="005415EA">
      <w:pPr>
        <w:pStyle w:val="Text1-1"/>
      </w:pPr>
      <w:r w:rsidRPr="00300BBC">
        <w:t xml:space="preserve">Konečným příjemcem prostředků ze zdrojů uvedených v článku </w:t>
      </w:r>
      <w:r w:rsidR="002115F3">
        <w:t>6</w:t>
      </w:r>
      <w:r w:rsidRPr="00D451A7">
        <w:t>.1</w:t>
      </w:r>
      <w:r w:rsidRPr="00300BBC">
        <w:t xml:space="preserve"> </w:t>
      </w:r>
      <w:r>
        <w:t xml:space="preserve">této Výzvy </w:t>
      </w:r>
      <w:r w:rsidRPr="00300BBC">
        <w:t xml:space="preserve">je </w:t>
      </w:r>
      <w:r w:rsidRPr="005415EA">
        <w:t>Správa</w:t>
      </w:r>
      <w:r w:rsidRPr="00300BBC">
        <w:t xml:space="preserve"> </w:t>
      </w:r>
      <w:r w:rsidR="006F0E1E">
        <w:t>železnic</w:t>
      </w:r>
      <w:r w:rsidRPr="00300BBC">
        <w:t>, státní organizace se sídlem Praha 1</w:t>
      </w:r>
      <w:r>
        <w:t xml:space="preserve"> -</w:t>
      </w:r>
      <w:r w:rsidRPr="00300BBC">
        <w:t xml:space="preserve"> Nové Město, Dlážděná 1003/7, PSČ 110 00 (zadavatel).</w:t>
      </w:r>
    </w:p>
    <w:p w14:paraId="4D1937B5" w14:textId="6F11E5FF" w:rsidR="00715C4C" w:rsidRPr="00715C4C" w:rsidRDefault="00715C4C" w:rsidP="00715C4C">
      <w:pPr>
        <w:pStyle w:val="Text1-1"/>
      </w:pPr>
      <w:r w:rsidRPr="00715C4C">
        <w:t xml:space="preserve">Předpokládaná hodnota veřejné zakázky činí </w:t>
      </w:r>
      <w:r w:rsidRPr="00715C4C">
        <w:rPr>
          <w:b/>
        </w:rPr>
        <w:t xml:space="preserve">25 835 405,87 </w:t>
      </w:r>
      <w:r w:rsidRPr="00715C4C">
        <w:rPr>
          <w:b/>
        </w:rPr>
        <w:t>Kč</w:t>
      </w:r>
      <w:r>
        <w:t xml:space="preserve"> </w:t>
      </w:r>
      <w:r w:rsidRPr="00715C4C">
        <w:t>(bez DPH).</w:t>
      </w:r>
    </w:p>
    <w:p w14:paraId="7D284C43" w14:textId="669EAF52" w:rsidR="00715C4C" w:rsidRPr="00715C4C" w:rsidRDefault="00715C4C" w:rsidP="00715C4C">
      <w:pPr>
        <w:pStyle w:val="Textbezslovn"/>
      </w:pPr>
      <w:r w:rsidRPr="00715C4C">
        <w:t xml:space="preserve">Uvedená částka zahrnuje i hodnotu stavebního materiálu ve výši </w:t>
      </w:r>
      <w:r w:rsidRPr="00715C4C">
        <w:rPr>
          <w:rFonts w:ascii="Verdana" w:eastAsia="Calibri" w:hAnsi="Verdana"/>
          <w:b/>
        </w:rPr>
        <w:t xml:space="preserve">6 301 520,00 </w:t>
      </w:r>
      <w:r w:rsidRPr="00715C4C">
        <w:rPr>
          <w:b/>
        </w:rPr>
        <w:t>Kč</w:t>
      </w:r>
      <w:r w:rsidRPr="00715C4C">
        <w:t xml:space="preserve"> (bez DPH), který bude zadavatel dle zadávacích podmínek poskytovat dodavateli a který je nezbytný pro poskytnutí zadávaných stavebních prací. </w:t>
      </w:r>
    </w:p>
    <w:p w14:paraId="152F5D05" w14:textId="75450C9F" w:rsidR="00715C4C" w:rsidRPr="00715C4C" w:rsidRDefault="00715C4C" w:rsidP="00715C4C">
      <w:pPr>
        <w:pStyle w:val="Textbezslovn"/>
        <w:rPr>
          <w:b/>
        </w:rPr>
      </w:pPr>
      <w:r w:rsidRPr="00715C4C">
        <w:rPr>
          <w:b/>
        </w:rPr>
        <w:t>Předpokládaná hodnota plnění vybraného dodavatele po odečtení hodnoty zadavatelem poskytovaného materiálu činí 19 533 885,87 Kč (bez DPH).</w:t>
      </w:r>
    </w:p>
    <w:p w14:paraId="00F4A683" w14:textId="77777777" w:rsidR="005415EA" w:rsidRDefault="005415EA" w:rsidP="005415EA">
      <w:pPr>
        <w:pStyle w:val="Nadpis1-1"/>
      </w:pPr>
      <w:bookmarkStart w:id="11" w:name="_Toc123649862"/>
      <w:r w:rsidRPr="005415EA">
        <w:t>OBSAH ZADÁVACÍ DOKUMENTACE</w:t>
      </w:r>
      <w:bookmarkEnd w:id="11"/>
    </w:p>
    <w:p w14:paraId="44A4A9F6" w14:textId="77777777" w:rsidR="005415EA" w:rsidRDefault="005415EA" w:rsidP="005415EA">
      <w:pPr>
        <w:pStyle w:val="Text1-1"/>
      </w:pPr>
      <w:r>
        <w:t>Zadávací dokumentace obsahuje následující dokumenty:</w:t>
      </w:r>
    </w:p>
    <w:p w14:paraId="7C1908F3" w14:textId="77777777" w:rsidR="005415EA" w:rsidRPr="005415EA" w:rsidRDefault="005415EA" w:rsidP="005415EA">
      <w:pPr>
        <w:pStyle w:val="Textbezslovn"/>
        <w:rPr>
          <w:b/>
        </w:rPr>
      </w:pPr>
      <w:r w:rsidRPr="005415EA">
        <w:rPr>
          <w:b/>
          <w:bCs/>
        </w:rPr>
        <w:t>DÍL 1</w:t>
      </w:r>
      <w:r w:rsidRPr="005415EA">
        <w:rPr>
          <w:b/>
          <w:bCs/>
        </w:rPr>
        <w:tab/>
      </w:r>
      <w:r w:rsidRPr="005415EA">
        <w:rPr>
          <w:b/>
        </w:rPr>
        <w:t>VÝZVA K PODÁNÍ NABÍDKY</w:t>
      </w:r>
    </w:p>
    <w:p w14:paraId="67793BA0" w14:textId="77777777" w:rsidR="005415EA" w:rsidRDefault="005415EA" w:rsidP="005415EA">
      <w:pPr>
        <w:pStyle w:val="Textbezslovn"/>
        <w:rPr>
          <w:bCs/>
        </w:rPr>
      </w:pPr>
      <w:r w:rsidRPr="005415EA">
        <w:rPr>
          <w:b/>
          <w:bCs/>
        </w:rPr>
        <w:t>DÍL 2</w:t>
      </w:r>
      <w:r w:rsidRPr="005415EA">
        <w:rPr>
          <w:b/>
          <w:bCs/>
        </w:rPr>
        <w:tab/>
        <w:t>ZÁVAZNÝ VZOR SMLOUVY VČETNĚ PŘÍLOH</w:t>
      </w:r>
    </w:p>
    <w:p w14:paraId="34E1B58A" w14:textId="04E2AFCD" w:rsidR="005415EA" w:rsidRDefault="005415EA" w:rsidP="005415EA">
      <w:pPr>
        <w:pStyle w:val="Textbezslovn"/>
        <w:rPr>
          <w:b/>
          <w:bCs/>
        </w:rPr>
      </w:pPr>
      <w:r w:rsidRPr="004E1A83">
        <w:rPr>
          <w:b/>
          <w:bCs/>
        </w:rPr>
        <w:t>DÍL 3</w:t>
      </w:r>
      <w:r w:rsidRPr="004E1A83">
        <w:rPr>
          <w:b/>
          <w:bCs/>
        </w:rPr>
        <w:tab/>
      </w:r>
      <w:r w:rsidR="00715C4C" w:rsidRPr="00715C4C">
        <w:rPr>
          <w:b/>
          <w:bCs/>
        </w:rPr>
        <w:t>TECHNICKÁ SPECIFIKACE STAVBY</w:t>
      </w:r>
    </w:p>
    <w:p w14:paraId="2FFE8B52" w14:textId="77777777" w:rsidR="00715C4C" w:rsidRPr="00715C4C" w:rsidRDefault="00715C4C" w:rsidP="00715C4C">
      <w:pPr>
        <w:pStyle w:val="Odrka1-1"/>
        <w:numPr>
          <w:ilvl w:val="0"/>
          <w:numId w:val="0"/>
        </w:numPr>
        <w:ind w:left="737"/>
      </w:pPr>
      <w:r w:rsidRPr="00715C4C">
        <w:t>Technickou specifikaci stavby tvoří:</w:t>
      </w:r>
    </w:p>
    <w:p w14:paraId="53338388" w14:textId="77777777" w:rsidR="00715C4C" w:rsidRPr="00715C4C" w:rsidRDefault="00715C4C" w:rsidP="00715C4C">
      <w:pPr>
        <w:pStyle w:val="Odrka1-1"/>
      </w:pPr>
      <w:r w:rsidRPr="00715C4C">
        <w:t>Zvláštní technické podmínky uvedené v Dílu 2 Zadávací dokumentace (ZTP)</w:t>
      </w:r>
    </w:p>
    <w:p w14:paraId="7F6971A8" w14:textId="77777777" w:rsidR="00715C4C" w:rsidRPr="00715C4C" w:rsidRDefault="00715C4C" w:rsidP="00715C4C">
      <w:pPr>
        <w:pStyle w:val="Odrka1-1"/>
      </w:pPr>
      <w:r w:rsidRPr="00715C4C">
        <w:t>Díl 4 Zadávací dokumentace – Soupis prací s výkazem výměr</w:t>
      </w:r>
    </w:p>
    <w:p w14:paraId="0023FD4B" w14:textId="77777777" w:rsidR="005415EA" w:rsidRPr="005415EA" w:rsidRDefault="005415EA" w:rsidP="005415EA">
      <w:pPr>
        <w:pStyle w:val="Textbezslovn"/>
        <w:rPr>
          <w:b/>
          <w:bCs/>
        </w:rPr>
      </w:pPr>
      <w:r w:rsidRPr="005415EA">
        <w:rPr>
          <w:b/>
          <w:bCs/>
        </w:rPr>
        <w:t>DÍL 4</w:t>
      </w:r>
      <w:r w:rsidRPr="005415EA">
        <w:rPr>
          <w:b/>
          <w:bCs/>
        </w:rPr>
        <w:tab/>
        <w:t>SOUPIS PRACÍ S VÝKAZEM VÝMĚR</w:t>
      </w:r>
    </w:p>
    <w:p w14:paraId="65EDCEC2" w14:textId="11F396AA" w:rsidR="005415EA" w:rsidRPr="004E1A83" w:rsidRDefault="006B3FAF" w:rsidP="005415EA">
      <w:pPr>
        <w:pStyle w:val="Textbezslovn"/>
      </w:pPr>
      <w:r>
        <w:t>Část 1</w:t>
      </w:r>
      <w:r w:rsidR="005415EA" w:rsidRPr="004E1A83">
        <w:tab/>
        <w:t xml:space="preserve">Soupis prací členěný dle </w:t>
      </w:r>
      <w:r w:rsidR="0001286C" w:rsidRPr="004E1A83">
        <w:t>SO</w:t>
      </w:r>
      <w:r w:rsidR="005415EA" w:rsidRPr="004E1A83">
        <w:t xml:space="preserve"> a </w:t>
      </w:r>
      <w:r w:rsidR="0001286C" w:rsidRPr="004E1A83">
        <w:t>PS</w:t>
      </w:r>
    </w:p>
    <w:p w14:paraId="6F21D4BF" w14:textId="77777777" w:rsidR="00717C8F" w:rsidRPr="004E1A83" w:rsidRDefault="00717C8F" w:rsidP="005415EA">
      <w:pPr>
        <w:pStyle w:val="Textbezslovn"/>
        <w:rPr>
          <w:b/>
          <w:bCs/>
        </w:rPr>
      </w:pPr>
      <w:r w:rsidRPr="004E1A83">
        <w:rPr>
          <w:b/>
          <w:bCs/>
        </w:rPr>
        <w:t>DÍL 5</w:t>
      </w:r>
      <w:r w:rsidRPr="004E1A83">
        <w:rPr>
          <w:b/>
          <w:bCs/>
        </w:rPr>
        <w:tab/>
        <w:t>DALŠÍ DOKUMENTY POSKYTNUTÉ ZADAVATELEM</w:t>
      </w:r>
    </w:p>
    <w:p w14:paraId="7FEB8F48" w14:textId="71A96C36" w:rsidR="00032E44" w:rsidRPr="004E1A83" w:rsidRDefault="004E1A83" w:rsidP="00032E44">
      <w:pPr>
        <w:pStyle w:val="Odrka1-1"/>
      </w:pPr>
      <w:r w:rsidRPr="004E1A83">
        <w:t>Neobsazeno</w:t>
      </w:r>
    </w:p>
    <w:p w14:paraId="01BD6124" w14:textId="77777777" w:rsidR="005415EA" w:rsidRPr="00762C0C" w:rsidRDefault="005415EA" w:rsidP="005E67CF">
      <w:pPr>
        <w:pStyle w:val="Text1-1"/>
      </w:pPr>
      <w:r w:rsidRPr="00762C0C">
        <w:t xml:space="preserve">Zadávací dokumentace je přístupná na </w:t>
      </w:r>
      <w:r w:rsidRPr="005B3B8C">
        <w:t>profilu</w:t>
      </w:r>
      <w:r w:rsidRPr="00762C0C">
        <w:t xml:space="preserve"> zadavatele: </w:t>
      </w:r>
      <w:hyperlink r:id="rId12" w:history="1">
        <w:r w:rsidR="005E67CF" w:rsidRPr="00B83D4B">
          <w:rPr>
            <w:rStyle w:val="Hypertextovodkaz"/>
            <w:noProof w:val="0"/>
          </w:rPr>
          <w:t>https://zakazky.spravazeleznic.cz/</w:t>
        </w:r>
      </w:hyperlink>
      <w:r w:rsidR="005E67CF">
        <w:t xml:space="preserve"> </w:t>
      </w:r>
      <w:r w:rsidR="003E64B1">
        <w:t xml:space="preserve"> </w:t>
      </w:r>
      <w:r w:rsidR="003E64B1" w:rsidRPr="003E64B1">
        <w:t xml:space="preserve"> </w:t>
      </w:r>
      <w:r w:rsidR="003E64B1">
        <w:t xml:space="preserve"> </w:t>
      </w:r>
    </w:p>
    <w:p w14:paraId="59445E78" w14:textId="77777777" w:rsidR="0001286C" w:rsidRPr="00804D9E" w:rsidRDefault="003E64B1" w:rsidP="005E67CF">
      <w:pPr>
        <w:pStyle w:val="Text1-1"/>
        <w:rPr>
          <w:rFonts w:cs="Calibri"/>
          <w:noProof/>
          <w:color w:val="0563C1" w:themeColor="hyperlink"/>
          <w:u w:val="single"/>
        </w:rPr>
      </w:pPr>
      <w:r w:rsidRPr="003E64B1">
        <w:t xml:space="preserve">Zadavatel umožňuje dodavateli přístup ke všem svým interním předpisům následujícím způsobem: </w:t>
      </w:r>
      <w:hyperlink r:id="rId13" w:history="1">
        <w:r w:rsidRPr="00DC6DF6">
          <w:rPr>
            <w:rStyle w:val="Hypertextovodkaz"/>
            <w:noProof w:val="0"/>
          </w:rPr>
          <w:t>https://typdok.tudc.cz/</w:t>
        </w:r>
      </w:hyperlink>
      <w:r>
        <w:t xml:space="preserve"> </w:t>
      </w:r>
      <w:r w:rsidRPr="003E64B1">
        <w:t xml:space="preserve">nebo </w:t>
      </w:r>
      <w:hyperlink r:id="rId14" w:history="1">
        <w:r w:rsidRPr="00DC6DF6">
          <w:rPr>
            <w:rStyle w:val="Hypertextovodkaz"/>
            <w:noProof w:val="0"/>
          </w:rPr>
          <w:t>https://www.spravazeleznic.cz/</w:t>
        </w:r>
      </w:hyperlink>
      <w:r>
        <w:t xml:space="preserve"> </w:t>
      </w:r>
      <w:r w:rsidRPr="003E64B1">
        <w:t>(v sekci „O nás“ –&gt; „Vnitřní předpisy Správy železnic“ –&gt; „Dokumenty a předpisy“).</w:t>
      </w:r>
    </w:p>
    <w:p w14:paraId="2EE90ADF" w14:textId="77777777" w:rsidR="005415EA" w:rsidRDefault="005415EA" w:rsidP="0001286C">
      <w:pPr>
        <w:pStyle w:val="Text1-1"/>
      </w:pPr>
      <w:r w:rsidRPr="00DE0A69">
        <w:t>Dodavatelé jsou zcela odpovědni za dostatečně pečlivé prostudování zadávací dokumentace této veřejné</w:t>
      </w:r>
      <w:r>
        <w:t xml:space="preserve"> zakázky</w:t>
      </w:r>
      <w:r w:rsidRPr="00DE0A69">
        <w:t xml:space="preserve">, jakýchkoliv </w:t>
      </w:r>
      <w:r>
        <w:t xml:space="preserve">vysvětlení </w:t>
      </w:r>
      <w:r w:rsidRPr="00DE0A69">
        <w:t>zadávací dokumentac</w:t>
      </w:r>
      <w:r>
        <w:t>e</w:t>
      </w:r>
      <w:r w:rsidRPr="00DE0A69">
        <w:t xml:space="preserve"> nebo jejích změn </w:t>
      </w:r>
      <w:r>
        <w:t xml:space="preserve">a doplnění </w:t>
      </w:r>
      <w:r w:rsidRPr="00DE0A69">
        <w:t>vydaných během lhůty pro podání nabídek, a za získání spolehlivých informací ve vztahu k jakýmkoliv a všem podmínkám a povinnostem, které mohou jakýmkoliv způsobem ovlivnit cenu a správnost nabídky</w:t>
      </w:r>
      <w:r w:rsidRPr="00374175">
        <w:t xml:space="preserve"> nebo provedení stavby.</w:t>
      </w:r>
    </w:p>
    <w:p w14:paraId="2F4F97CD" w14:textId="77777777" w:rsidR="005415EA" w:rsidRDefault="005415EA" w:rsidP="005415EA">
      <w:pPr>
        <w:pStyle w:val="Text1-1"/>
      </w:pPr>
      <w:r w:rsidRPr="00300BBC">
        <w:t xml:space="preserve">Pro vyloučení pochybností zadavatel uvádí, že </w:t>
      </w:r>
      <w:r>
        <w:t xml:space="preserve">ohledně této </w:t>
      </w:r>
      <w:r w:rsidRPr="00300BBC">
        <w:t>veřejn</w:t>
      </w:r>
      <w:r>
        <w:t>é</w:t>
      </w:r>
      <w:r w:rsidRPr="00300BBC">
        <w:t xml:space="preserve"> zakázk</w:t>
      </w:r>
      <w:r>
        <w:t>y nevedl předběžné tržní konzultace.</w:t>
      </w:r>
    </w:p>
    <w:p w14:paraId="78814A97" w14:textId="2A83401C" w:rsidR="00236BB4" w:rsidRDefault="00236BB4" w:rsidP="000E5BED">
      <w:pPr>
        <w:pStyle w:val="Textbezslovn"/>
      </w:pPr>
    </w:p>
    <w:p w14:paraId="2D505BC7" w14:textId="6AC723AB" w:rsidR="005415EA" w:rsidRDefault="005415EA" w:rsidP="005415EA">
      <w:pPr>
        <w:pStyle w:val="Nadpis1-1"/>
      </w:pPr>
      <w:bookmarkStart w:id="12" w:name="_Toc123649863"/>
      <w:r w:rsidRPr="005415EA">
        <w:lastRenderedPageBreak/>
        <w:t>VYSVĚTLENÍ, ZMĚNY A DOPLNĚNÍ ZADÁVACÍ DOKUMENTACE</w:t>
      </w:r>
      <w:bookmarkEnd w:id="12"/>
    </w:p>
    <w:p w14:paraId="7EDDA22E" w14:textId="33CCB24B" w:rsidR="00C056CE" w:rsidRDefault="00C056CE" w:rsidP="00C056CE">
      <w:pPr>
        <w:pStyle w:val="Text1-1"/>
      </w:pPr>
      <w:r>
        <w:t xml:space="preserve">Zadavatel </w:t>
      </w:r>
      <w:r w:rsidRPr="00A7026B">
        <w:t xml:space="preserve">může zadávací dokumentaci vysvětlit, pokud takové vysvětlení, případně související dokumenty, uveřejní stejným způsobem, jako uveřejnil tuto zadávací dokumentaci, a to </w:t>
      </w:r>
      <w:r w:rsidRPr="00212833">
        <w:rPr>
          <w:b/>
        </w:rPr>
        <w:t xml:space="preserve">nejméně </w:t>
      </w:r>
      <w:r w:rsidR="00212833">
        <w:rPr>
          <w:b/>
        </w:rPr>
        <w:t>3</w:t>
      </w:r>
      <w:r w:rsidRPr="00212833">
        <w:rPr>
          <w:b/>
        </w:rPr>
        <w:t xml:space="preserve"> pracovní</w:t>
      </w:r>
      <w:r w:rsidRPr="00212833">
        <w:t xml:space="preserve"> </w:t>
      </w:r>
      <w:r w:rsidRPr="00212833">
        <w:rPr>
          <w:b/>
        </w:rPr>
        <w:t>dny</w:t>
      </w:r>
      <w:r w:rsidRPr="00212833">
        <w:t xml:space="preserve"> před</w:t>
      </w:r>
      <w:r w:rsidRPr="00A7026B">
        <w:t xml:space="preserve"> uplynutím lhůty pro podání nabídek.</w:t>
      </w:r>
    </w:p>
    <w:p w14:paraId="17A3AF98" w14:textId="3DA67033" w:rsidR="00C056CE" w:rsidRPr="00F60B72" w:rsidRDefault="00C056CE" w:rsidP="005E67CF">
      <w:pPr>
        <w:pStyle w:val="Text1-1"/>
      </w:pPr>
      <w:r>
        <w:t>Dodavatel je oprávněn</w:t>
      </w:r>
      <w:r w:rsidRPr="005A324E">
        <w:t xml:space="preserve"> </w:t>
      </w:r>
      <w:r w:rsidRPr="00300BBC">
        <w:t>podávat žádosti o</w:t>
      </w:r>
      <w:r>
        <w:t xml:space="preserve"> vysvětlení zadávací dokumentace </w:t>
      </w:r>
      <w:r w:rsidRPr="0094226D">
        <w:t xml:space="preserve">prostřednictvím elektronického nástroje E-ZAK na adrese: </w:t>
      </w:r>
      <w:hyperlink r:id="rId15" w:history="1">
        <w:r w:rsidR="005E67CF" w:rsidRPr="00B83D4B">
          <w:rPr>
            <w:rStyle w:val="Hypertextovodkaz"/>
            <w:noProof w:val="0"/>
          </w:rPr>
          <w:t>https://zakazky.spravazeleznic.cz/</w:t>
        </w:r>
      </w:hyperlink>
      <w:r w:rsidR="005E67CF">
        <w:t>,</w:t>
      </w:r>
      <w:r>
        <w:t xml:space="preserve"> případně jinou formou písemné elektronické komunikace.</w:t>
      </w:r>
      <w:r w:rsidRPr="00300BBC">
        <w:t xml:space="preserve"> </w:t>
      </w:r>
      <w:r>
        <w:t xml:space="preserve">Při komunikaci uskutečňované prostřednictvím datové schránky dodavatel v žádosti uvede kontaktní osobu zadavatele pro výběrové řízení. </w:t>
      </w:r>
      <w:r w:rsidRPr="00DA09FC">
        <w:t xml:space="preserve">Zadavatel bude na žádosti o vysvětlení zadávací dokumentace odpovídat </w:t>
      </w:r>
      <w:r>
        <w:t xml:space="preserve">pouze </w:t>
      </w:r>
      <w:r w:rsidRPr="00DA09FC">
        <w:t xml:space="preserve">prostřednictvím elektronického nástroje E-ZAK na adrese:  </w:t>
      </w:r>
      <w:hyperlink r:id="rId16" w:history="1">
        <w:r w:rsidR="005E67CF" w:rsidRPr="00B83D4B">
          <w:rPr>
            <w:rStyle w:val="Hypertextovodkaz"/>
            <w:noProof w:val="0"/>
          </w:rPr>
          <w:t>https://zakazky.spravazeleznic.cz/</w:t>
        </w:r>
      </w:hyperlink>
      <w:r w:rsidR="005E67CF">
        <w:t>.</w:t>
      </w:r>
      <w:r>
        <w:t xml:space="preserve"> </w:t>
      </w:r>
      <w:r w:rsidRPr="00A7026B">
        <w:t xml:space="preserve">Zadavatel není povinen vysvětlení poskytnout, pokud není žádost o vysvětlení doručena včas, a to </w:t>
      </w:r>
      <w:r w:rsidRPr="00212833">
        <w:rPr>
          <w:b/>
        </w:rPr>
        <w:t xml:space="preserve">alespoň </w:t>
      </w:r>
      <w:r w:rsidR="00212833">
        <w:rPr>
          <w:b/>
        </w:rPr>
        <w:t>3</w:t>
      </w:r>
      <w:r w:rsidRPr="00212833">
        <w:rPr>
          <w:b/>
        </w:rPr>
        <w:t xml:space="preserve"> pracovní dny</w:t>
      </w:r>
      <w:r w:rsidRPr="00A7026B">
        <w:t xml:space="preserve"> před uplynutím lhůt podle </w:t>
      </w:r>
      <w:r>
        <w:t>čl</w:t>
      </w:r>
      <w:r w:rsidRPr="00A7026B">
        <w:t>.</w:t>
      </w:r>
      <w:r>
        <w:t xml:space="preserve"> </w:t>
      </w:r>
      <w:r w:rsidR="003060E0">
        <w:t>8</w:t>
      </w:r>
      <w:r>
        <w:t>.1 této Výzvy.</w:t>
      </w:r>
      <w:r w:rsidRPr="00A7026B">
        <w:t xml:space="preserve"> Pokud zadavatel na žádost o vysvětlení, která není doručena včas, vysvětlení poskytne, nemusí dodržet lhůty podle </w:t>
      </w:r>
      <w:r>
        <w:t>čl</w:t>
      </w:r>
      <w:r w:rsidRPr="00A7026B">
        <w:t>.</w:t>
      </w:r>
      <w:r>
        <w:t xml:space="preserve"> </w:t>
      </w:r>
      <w:r w:rsidR="003060E0">
        <w:t>8</w:t>
      </w:r>
      <w:r>
        <w:t>.1 této Výzvy</w:t>
      </w:r>
      <w:r w:rsidRPr="00A7026B">
        <w:t>.</w:t>
      </w:r>
    </w:p>
    <w:p w14:paraId="7D94133C" w14:textId="760CC164" w:rsidR="00C056CE" w:rsidRDefault="00C056CE" w:rsidP="00C056CE">
      <w:pPr>
        <w:pStyle w:val="Text1-1"/>
        <w:rPr>
          <w:rFonts w:cs="Calibri"/>
        </w:rPr>
      </w:pPr>
      <w:r w:rsidRPr="00F60B72">
        <w:t xml:space="preserve">Zadavatel </w:t>
      </w:r>
      <w:r>
        <w:t xml:space="preserve">poskytne </w:t>
      </w:r>
      <w:r w:rsidRPr="00F60B72">
        <w:t>vysvětlení zadávací</w:t>
      </w:r>
      <w:r>
        <w:t xml:space="preserve"> dokumentace</w:t>
      </w:r>
      <w:r w:rsidRPr="00F60B72">
        <w:t xml:space="preserve"> </w:t>
      </w:r>
      <w:r w:rsidRPr="00212833">
        <w:rPr>
          <w:b/>
          <w:bCs/>
        </w:rPr>
        <w:t xml:space="preserve">nejpozději do </w:t>
      </w:r>
      <w:r w:rsidR="00212833">
        <w:rPr>
          <w:b/>
          <w:bCs/>
        </w:rPr>
        <w:t>3</w:t>
      </w:r>
      <w:r w:rsidRPr="00212833">
        <w:rPr>
          <w:b/>
          <w:bCs/>
        </w:rPr>
        <w:t xml:space="preserve"> pracovních dnů po doručení žádosti </w:t>
      </w:r>
      <w:r w:rsidRPr="00212833">
        <w:rPr>
          <w:bCs/>
        </w:rPr>
        <w:t>podle předchozího odstavce</w:t>
      </w:r>
      <w:r w:rsidRPr="00212833">
        <w:rPr>
          <w:b/>
          <w:bCs/>
        </w:rPr>
        <w:t xml:space="preserve">. </w:t>
      </w:r>
      <w:r w:rsidRPr="00212833">
        <w:t>Pokud zadavatel na žádost o vysvětlení, která není doručena včas, vysvětlení poskytne</w:t>
      </w:r>
      <w:r>
        <w:t>, nemusí dodržet lhůtu uvedenou v předchozí větě.</w:t>
      </w:r>
    </w:p>
    <w:p w14:paraId="34B2EDC4" w14:textId="77777777" w:rsidR="00C056CE" w:rsidRDefault="00C056CE" w:rsidP="005E67CF">
      <w:pPr>
        <w:pStyle w:val="Text1-1"/>
        <w:rPr>
          <w:rFonts w:cs="Calibri"/>
        </w:rPr>
      </w:pPr>
      <w:r w:rsidRPr="00DB43A1">
        <w:t>Vysvětlení</w:t>
      </w:r>
      <w:r w:rsidRPr="003E394D">
        <w:t xml:space="preserve"> zadávací </w:t>
      </w:r>
      <w:r>
        <w:t>dokumentace</w:t>
      </w:r>
      <w:r w:rsidRPr="003E394D">
        <w:t>, včetně přesného znění</w:t>
      </w:r>
      <w:r>
        <w:t xml:space="preserve"> žádosti</w:t>
      </w:r>
      <w:r w:rsidRPr="003E394D">
        <w:t>, zadavatel uveřejní stejným způsobem, jakým uveřejnil výzvu k podání nabídek,</w:t>
      </w:r>
      <w:r>
        <w:t xml:space="preserve"> tedy</w:t>
      </w:r>
      <w:r w:rsidRPr="003E394D">
        <w:t xml:space="preserve"> na profilu zadavatele:</w:t>
      </w:r>
      <w:r w:rsidRPr="003E394D">
        <w:rPr>
          <w:rFonts w:cs="Calibri"/>
        </w:rPr>
        <w:t xml:space="preserve"> </w:t>
      </w:r>
      <w:hyperlink r:id="rId17" w:history="1">
        <w:r w:rsidR="005E67CF" w:rsidRPr="00B83D4B">
          <w:rPr>
            <w:rStyle w:val="Hypertextovodkaz"/>
            <w:noProof w:val="0"/>
          </w:rPr>
          <w:t>https://zakazky.spravazeleznic.cz/</w:t>
        </w:r>
      </w:hyperlink>
      <w:r w:rsidR="005E67CF">
        <w:t>.</w:t>
      </w:r>
      <w:r>
        <w:rPr>
          <w:rFonts w:cs="Calibri"/>
        </w:rPr>
        <w:t xml:space="preserve"> </w:t>
      </w:r>
      <w:r w:rsidRPr="001F1822">
        <w:rPr>
          <w:rFonts w:cs="Calibri"/>
        </w:rPr>
        <w:t>Vysvětlení je považováno za doručené okamžikem uveřejnění</w:t>
      </w:r>
      <w:r>
        <w:rPr>
          <w:rFonts w:cs="Calibri"/>
        </w:rPr>
        <w:t>.</w:t>
      </w:r>
    </w:p>
    <w:p w14:paraId="4F58538A" w14:textId="77777777" w:rsidR="005415EA" w:rsidRDefault="005415EA" w:rsidP="005415EA">
      <w:pPr>
        <w:pStyle w:val="Text1-1"/>
        <w:rPr>
          <w:rFonts w:cs="Calibri"/>
        </w:rPr>
      </w:pPr>
      <w: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A89BF16" w14:textId="76321D59" w:rsidR="005415EA" w:rsidRDefault="005415EA" w:rsidP="005415EA">
      <w:pPr>
        <w:pStyle w:val="Text1-1"/>
        <w:rPr>
          <w:rFonts w:cs="Calibri"/>
        </w:rPr>
      </w:pPr>
      <w:r>
        <w:t xml:space="preserve">Pokud zadavatel provede úpravu zadávací dokumentace a povaha úpravy zadávací dokumentace to vyžaduje, je současně povinen přiměřeně prodloužit lhůtu pro podání nabídek. </w:t>
      </w:r>
      <w:r>
        <w:rPr>
          <w:bCs/>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2B51F3">
        <w:rPr>
          <w:bCs/>
        </w:rPr>
        <w:t xml:space="preserve"> Zadavatel nemůže změnit zadávací dokumentaci takovým způsobem, aby tato změna měla vliv na to, v jakých kategoriích či kvalifikačních stupních Systému je výběrové řízení zahájeno.</w:t>
      </w:r>
    </w:p>
    <w:p w14:paraId="3B059D9E" w14:textId="77777777" w:rsidR="00BD0885" w:rsidRDefault="00BD0885" w:rsidP="00BD0885">
      <w:pPr>
        <w:pStyle w:val="Nadpis1-1"/>
      </w:pPr>
      <w:bookmarkStart w:id="13" w:name="_Toc123649864"/>
      <w:r>
        <w:t xml:space="preserve">PODMÍNKY </w:t>
      </w:r>
      <w:r w:rsidRPr="001A2D5F">
        <w:t>KVALIFIKAC</w:t>
      </w:r>
      <w:r>
        <w:t>E</w:t>
      </w:r>
      <w:bookmarkEnd w:id="13"/>
    </w:p>
    <w:p w14:paraId="617C9CE6" w14:textId="77777777" w:rsidR="00BD0885" w:rsidRPr="00794C25" w:rsidRDefault="00BD0885" w:rsidP="00BD0885">
      <w:pPr>
        <w:pStyle w:val="Text1-1"/>
      </w:pPr>
      <w:r>
        <w:t>S ohledem na skutečnost, že zadavatel odesílá výzvu k podání nabídky výhradně dodavatelům zařazeným (tj. již kvalifikovaným) v příslušné kategorii/ kvalifikačním stupni Systému, nestanovil v této Výzvě další podmínky kvalifikace dodavatele.</w:t>
      </w:r>
    </w:p>
    <w:p w14:paraId="049C0FFB" w14:textId="2F99943D" w:rsidR="00BD0885" w:rsidRDefault="00BD0885" w:rsidP="00BD0885">
      <w:pPr>
        <w:pStyle w:val="Text1-1"/>
      </w:pPr>
      <w:r>
        <w:t xml:space="preserve">Vybraný dodavatel je však povinen </w:t>
      </w:r>
      <w:r w:rsidR="00D1565B">
        <w:t xml:space="preserve">(nejpozději) </w:t>
      </w:r>
      <w:r>
        <w:t>před podpisem smlouvy</w:t>
      </w:r>
      <w:r w:rsidR="00D1565B">
        <w:t xml:space="preserve"> na výzvu zadavatele</w:t>
      </w:r>
      <w:r w:rsidRPr="000E5BED">
        <w:t xml:space="preserve"> předloži</w:t>
      </w:r>
      <w:r>
        <w:t>t další</w:t>
      </w:r>
      <w:r w:rsidRPr="000E5BED">
        <w:t xml:space="preserve"> doklady </w:t>
      </w:r>
      <w:r>
        <w:t>o kvalifikaci, pokud si je zadavatel vyhradil v </w:t>
      </w:r>
      <w:r w:rsidR="00AA02D7">
        <w:t>čl</w:t>
      </w:r>
      <w:r>
        <w:t xml:space="preserve">. </w:t>
      </w:r>
      <w:r w:rsidRPr="00B03837">
        <w:t>20.3</w:t>
      </w:r>
      <w:r w:rsidRPr="00810510">
        <w:t xml:space="preserve">. </w:t>
      </w:r>
      <w:proofErr w:type="gramStart"/>
      <w:r w:rsidRPr="00810510">
        <w:t>této</w:t>
      </w:r>
      <w:r>
        <w:t xml:space="preserve">  Výzvy</w:t>
      </w:r>
      <w:proofErr w:type="gramEnd"/>
      <w:r w:rsidR="00D1565B">
        <w:t xml:space="preserve"> v rámci dalších podmínek pro uzavření smlouvy</w:t>
      </w:r>
      <w:r w:rsidRPr="000E5BED">
        <w:t>.</w:t>
      </w:r>
    </w:p>
    <w:p w14:paraId="4EB49A63" w14:textId="4C56F865" w:rsidR="00774F17" w:rsidRDefault="00774F17" w:rsidP="00774F17">
      <w:pPr>
        <w:pStyle w:val="Text1-1"/>
      </w:pPr>
      <w:r w:rsidRPr="000E5BED">
        <w:t xml:space="preserve">Zadavatel požaduje, aby </w:t>
      </w:r>
      <w:r w:rsidRPr="00D6447D">
        <w:rPr>
          <w:b/>
        </w:rPr>
        <w:t xml:space="preserve">vybraný dodavatel </w:t>
      </w:r>
      <w:r w:rsidRPr="00443C17">
        <w:t>v rámci poskytnutí součinnosti před uzavř</w:t>
      </w:r>
      <w:r>
        <w:t>ením smlouvy postupem dle čl. 20</w:t>
      </w:r>
      <w:r w:rsidRPr="00443C17">
        <w:t xml:space="preserve"> </w:t>
      </w:r>
      <w:r>
        <w:t xml:space="preserve">této Výzvy </w:t>
      </w:r>
      <w:r w:rsidRPr="000E5BED">
        <w:t xml:space="preserve">předložil doklady prokazující základní způsobilost </w:t>
      </w:r>
      <w:r>
        <w:t>analogicky v rozsahu dle § 74 odst. 1 písm. </w:t>
      </w:r>
      <w:r w:rsidRPr="000E5BED">
        <w:t>a</w:t>
      </w:r>
      <w:r>
        <w:t>) a § 74 odst. 2 a 3 ZZVZ</w:t>
      </w:r>
      <w:r w:rsidRPr="000E5BED">
        <w:t xml:space="preserve"> </w:t>
      </w:r>
      <w:r w:rsidR="00025922">
        <w:t>Nekvalifikačních</w:t>
      </w:r>
      <w:r w:rsidRPr="000E5BED">
        <w:t xml:space="preserve"> poddodavatelů</w:t>
      </w:r>
      <w:r w:rsidRPr="00913FD4">
        <w:t>,</w:t>
      </w:r>
      <w:r w:rsidRPr="00D6447D">
        <w:t xml:space="preserve"> </w:t>
      </w:r>
      <w:r w:rsidRPr="00C759F1">
        <w:t>uvedených v Příloze č. 8 Smlouvy o dílo s názvem Seznam poddodavatelů, kteří se budou podílet na plnění veřejné zakázky,</w:t>
      </w:r>
      <w:r>
        <w:t xml:space="preserve"> nemá-li již zadavatel tyto doklady k dispozici</w:t>
      </w:r>
      <w:r w:rsidRPr="00913FD4">
        <w:t xml:space="preserve">. Vybraný dodavatel prokáže splnění </w:t>
      </w:r>
      <w:r w:rsidRPr="00913FD4">
        <w:lastRenderedPageBreak/>
        <w:t xml:space="preserve">tohoto požadavku předložením </w:t>
      </w:r>
      <w:r>
        <w:t xml:space="preserve">výpisu z evidence Rejstříku trestů poddodavatelů analogicky dle § 75 odst. 1 písm. a) ZZVZ </w:t>
      </w:r>
      <w:r w:rsidRPr="00D6447D">
        <w:t>či</w:t>
      </w:r>
      <w:r>
        <w:t xml:space="preserve"> analogicky</w:t>
      </w:r>
      <w:r w:rsidRPr="00A14CB0">
        <w:t xml:space="preserve"> dle</w:t>
      </w:r>
      <w:r w:rsidRPr="00D6447D">
        <w:t xml:space="preserve"> § 81 ZZVZ</w:t>
      </w:r>
      <w:r w:rsidRPr="00913FD4">
        <w:t>.</w:t>
      </w:r>
    </w:p>
    <w:p w14:paraId="4CC8DF99" w14:textId="71104EE8" w:rsidR="00774F17" w:rsidRPr="000E5BED" w:rsidRDefault="00774F17" w:rsidP="00B03837">
      <w:pPr>
        <w:pStyle w:val="Text1-1"/>
        <w:numPr>
          <w:ilvl w:val="0"/>
          <w:numId w:val="0"/>
        </w:numPr>
        <w:ind w:left="737"/>
      </w:pPr>
      <w:r w:rsidRPr="00D6447D">
        <w:t>Zada</w:t>
      </w:r>
      <w:r w:rsidR="00025922">
        <w:t>vatel může požadovat nahrazení Nekvalifikačního p</w:t>
      </w:r>
      <w:r w:rsidRPr="00D6447D">
        <w:t>oddodavatele, který neprokáže splnění zadavatelem požadovaných kritérií způsobilosti dle požadavků shora v tomto bodu Zadávací dokumentace nebo u kterého zadavatel prokáže důvody jeho nezpůsobilosti analogicky podle § 48 odst. 5 ZZVZ. V takovém případě musí dodavatel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zadávacího řízení vyloučit</w:t>
      </w:r>
      <w:r w:rsidRPr="00C27503">
        <w:t>.</w:t>
      </w:r>
    </w:p>
    <w:bookmarkEnd w:id="1"/>
    <w:bookmarkEnd w:id="2"/>
    <w:bookmarkEnd w:id="3"/>
    <w:bookmarkEnd w:id="4"/>
    <w:p w14:paraId="7176FC81" w14:textId="1DFE40F4" w:rsidR="00193E7F" w:rsidRPr="00193E7F" w:rsidRDefault="00193E7F" w:rsidP="002B51F3">
      <w:pPr>
        <w:pStyle w:val="Textbezslovn"/>
        <w:ind w:left="0"/>
      </w:pPr>
    </w:p>
    <w:p w14:paraId="7CC1C4AA" w14:textId="77777777" w:rsidR="001A2D5F" w:rsidRDefault="006F39CF" w:rsidP="006F39CF">
      <w:pPr>
        <w:pStyle w:val="Nadpis1-1"/>
      </w:pPr>
      <w:bookmarkStart w:id="14" w:name="_Toc123649865"/>
      <w:r w:rsidRPr="006F39CF">
        <w:t>DALŠÍ INFORMACE/DOKUMENTY PŘEDKLÁDANÉ DODAVATELEM</w:t>
      </w:r>
      <w:r w:rsidR="00092DEE">
        <w:t xml:space="preserve"> V NABÍDCE</w:t>
      </w:r>
      <w:bookmarkEnd w:id="14"/>
    </w:p>
    <w:p w14:paraId="30A2ABDD" w14:textId="77777777" w:rsidR="006F39CF" w:rsidRDefault="006F39CF" w:rsidP="00092DEE">
      <w:pPr>
        <w:pStyle w:val="Text1-1"/>
      </w:pPr>
      <w:bookmarkStart w:id="15" w:name="_Ref310426065"/>
      <w:r w:rsidRPr="00300BBC">
        <w:t xml:space="preserve">V rámci splnění dalších požadavků zadavatele na </w:t>
      </w:r>
      <w:r w:rsidR="00092DEE" w:rsidRPr="00092DEE">
        <w:t xml:space="preserve">sestavení a podání nabídek </w:t>
      </w:r>
      <w:r w:rsidRPr="00300BBC">
        <w:t>musí všichni dodavatelé ve svých nabídkách předložit následující informace, dokumenty a doklady:</w:t>
      </w:r>
      <w:bookmarkEnd w:id="15"/>
    </w:p>
    <w:p w14:paraId="6BA80BBC" w14:textId="72939494" w:rsidR="006F39CF" w:rsidRDefault="006F39CF" w:rsidP="006F39CF">
      <w:pPr>
        <w:pStyle w:val="Odrka1-1"/>
      </w:pPr>
      <w:r w:rsidRPr="00300BBC">
        <w:t>Dokument</w:t>
      </w:r>
      <w:r w:rsidR="00433830">
        <w:t>y</w:t>
      </w:r>
      <w:r w:rsidRPr="00300BBC">
        <w:t xml:space="preserve"> obsahující informace o dodavateli</w:t>
      </w:r>
      <w:r w:rsidR="00377BD8" w:rsidRPr="00377BD8">
        <w:t xml:space="preserve"> </w:t>
      </w:r>
      <w:r w:rsidR="00377BD8" w:rsidRPr="00B71CC3">
        <w:t>včetně prohlášení o akceptaci zadávacích podmínek</w:t>
      </w:r>
      <w:r w:rsidRPr="00300BBC">
        <w:t>. T</w:t>
      </w:r>
      <w:r>
        <w:t>ento</w:t>
      </w:r>
      <w:r w:rsidRPr="00300BBC">
        <w:t xml:space="preserve"> dokument bud</w:t>
      </w:r>
      <w:r>
        <w:t>e</w:t>
      </w:r>
      <w:r w:rsidRPr="00300BBC">
        <w:t xml:space="preserve"> předložen ve formě formulář</w:t>
      </w:r>
      <w:r>
        <w:t>e</w:t>
      </w:r>
      <w:r w:rsidRPr="00300BBC">
        <w:t xml:space="preserve"> obsažen</w:t>
      </w:r>
      <w:r>
        <w:t>ého</w:t>
      </w:r>
      <w:r w:rsidRPr="00300BBC">
        <w:t xml:space="preserve"> v Příloze č. </w:t>
      </w:r>
      <w:r>
        <w:t>1</w:t>
      </w:r>
      <w:r w:rsidRPr="00541010">
        <w:t xml:space="preserve"> </w:t>
      </w:r>
      <w:r>
        <w:t>této Výzvy</w:t>
      </w:r>
      <w:r w:rsidRPr="00300BBC">
        <w:t>.</w:t>
      </w:r>
    </w:p>
    <w:p w14:paraId="420CD7D0" w14:textId="472B7B4F" w:rsidR="00BD0885" w:rsidRDefault="00BD0885" w:rsidP="00BD0885">
      <w:pPr>
        <w:pStyle w:val="Odrka1-1"/>
      </w:pPr>
      <w:r>
        <w:t>Seznam poddodavatelů (bude</w:t>
      </w:r>
      <w:r w:rsidR="00197B58">
        <w:t xml:space="preserve"> vždy</w:t>
      </w:r>
      <w:r>
        <w:t xml:space="preserve"> předložen ve formě formuláře obsaženého v Příloze č. 2 této Výzvy</w:t>
      </w:r>
      <w:r w:rsidR="00197B58">
        <w:t xml:space="preserve"> bez ohledu na to, zda dodavatel hodlá poddodavatele využít či nikoli</w:t>
      </w:r>
      <w:r>
        <w:t>), jenž bude obsahovat:</w:t>
      </w:r>
    </w:p>
    <w:p w14:paraId="01C00EDF" w14:textId="617E2C11" w:rsidR="00BD0885" w:rsidRDefault="00BD0885" w:rsidP="00BD0885">
      <w:pPr>
        <w:pStyle w:val="Odrka1-2-"/>
      </w:pPr>
      <w:r>
        <w:t xml:space="preserve">seznam </w:t>
      </w:r>
      <w:r w:rsidR="00197B58">
        <w:t>N</w:t>
      </w:r>
      <w:r>
        <w:t xml:space="preserve">ekvalifikačních poddodavatelů, pokud jsou dodavateli známi, s uvedením těch částí veřejné zakázky, které bude každý z </w:t>
      </w:r>
      <w:r w:rsidR="00197B58">
        <w:t>N</w:t>
      </w:r>
      <w:r>
        <w:t xml:space="preserve">ekvalifikačních poddodavatelů plnit, a </w:t>
      </w:r>
    </w:p>
    <w:p w14:paraId="7852E0DA" w14:textId="10ADC068" w:rsidR="00BB6C92" w:rsidRDefault="00BD0885" w:rsidP="002B51F3">
      <w:pPr>
        <w:pStyle w:val="Odrka1-2-"/>
      </w:pPr>
      <w:r>
        <w:t xml:space="preserve">seznam </w:t>
      </w:r>
      <w:r w:rsidR="00197B58">
        <w:t xml:space="preserve">Kvalifikačních </w:t>
      </w:r>
      <w:r>
        <w:t>poddodavatelů; rozsah z</w:t>
      </w:r>
      <w:r w:rsidRPr="00E003A9">
        <w:t xml:space="preserve">apojení </w:t>
      </w:r>
      <w:r w:rsidR="00197B58">
        <w:t>K</w:t>
      </w:r>
      <w:r>
        <w:t xml:space="preserve">valifikačního </w:t>
      </w:r>
      <w:r w:rsidRPr="00E003A9">
        <w:t>poddodavatele</w:t>
      </w:r>
      <w:r>
        <w:t xml:space="preserve">, </w:t>
      </w:r>
      <w:r w:rsidRPr="00E003A9">
        <w:t xml:space="preserve">musí </w:t>
      </w:r>
      <w:r>
        <w:t xml:space="preserve">vždy </w:t>
      </w:r>
      <w:r w:rsidRPr="00E003A9">
        <w:t xml:space="preserve">odpovídat </w:t>
      </w:r>
      <w:r w:rsidRPr="003E6894">
        <w:t xml:space="preserve">rozsahu, v němž </w:t>
      </w:r>
      <w:r w:rsidR="00197B58">
        <w:t>K</w:t>
      </w:r>
      <w:r>
        <w:t xml:space="preserve">valifikační </w:t>
      </w:r>
      <w:r w:rsidRPr="003E6894">
        <w:t>poddodavatel prokazoval splnění podmínek pro zařazení</w:t>
      </w:r>
      <w:r w:rsidRPr="00983A2A">
        <w:t xml:space="preserve"> </w:t>
      </w:r>
      <w:r w:rsidRPr="00E003A9">
        <w:t>do příslušné kategorie</w:t>
      </w:r>
      <w:r>
        <w:t>/</w:t>
      </w:r>
      <w:r w:rsidR="00353955">
        <w:t xml:space="preserve">kvalifikačního </w:t>
      </w:r>
      <w:r>
        <w:t>stupně</w:t>
      </w:r>
      <w:r w:rsidRPr="00E003A9">
        <w:t xml:space="preserve"> </w:t>
      </w:r>
      <w:r>
        <w:t>Systému kvalifikace.</w:t>
      </w:r>
      <w:r w:rsidRPr="00300BBC">
        <w:t xml:space="preserve"> </w:t>
      </w:r>
    </w:p>
    <w:p w14:paraId="6A087A9F" w14:textId="6FB02C01" w:rsidR="00BD0885" w:rsidRPr="002B51F3" w:rsidRDefault="006F39CF" w:rsidP="002B51F3">
      <w:pPr>
        <w:pStyle w:val="Odrka1-2-"/>
        <w:numPr>
          <w:ilvl w:val="0"/>
          <w:numId w:val="0"/>
        </w:numPr>
        <w:ind w:left="1077"/>
      </w:pPr>
      <w:r w:rsidRPr="00983A2A">
        <w:t>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t xml:space="preserve"> (</w:t>
      </w:r>
      <w:r w:rsidRPr="00CE4A05">
        <w:t>čl. 7.4 obchodních podmínek, které tvoří Přílohu č. 1 Smlouvy o dílo</w:t>
      </w:r>
      <w:r>
        <w:t>)</w:t>
      </w:r>
      <w:r w:rsidRPr="00983A2A">
        <w:t>.</w:t>
      </w:r>
      <w:r>
        <w:t xml:space="preserve"> </w:t>
      </w:r>
      <w:r w:rsidRPr="00711921">
        <w:t>Účastník současně v nabídce doloží soupis část</w:t>
      </w:r>
      <w:r w:rsidR="00B55325">
        <w:t>í</w:t>
      </w:r>
      <w:r w:rsidRPr="00711921">
        <w:t xml:space="preserve"> plnění předmětu </w:t>
      </w:r>
      <w:r w:rsidR="00B55325">
        <w:t>v</w:t>
      </w:r>
      <w:r w:rsidRPr="00711921">
        <w:t>eřejn</w:t>
      </w:r>
      <w:r w:rsidR="00B55325">
        <w:t>é</w:t>
      </w:r>
      <w:r w:rsidRPr="00711921">
        <w:t xml:space="preserve"> zakázk</w:t>
      </w:r>
      <w:r w:rsidR="00B55325">
        <w:t>y</w:t>
      </w:r>
      <w:r w:rsidRPr="00711921">
        <w:t xml:space="preserve"> plněných poddodavatelem dle soupisu všech položek rozpočtu, je-li možné takový soupis vyhotovit.</w:t>
      </w:r>
      <w:r w:rsidR="00BD0885">
        <w:t xml:space="preserve">  </w:t>
      </w:r>
    </w:p>
    <w:p w14:paraId="06EA0385" w14:textId="094614D3" w:rsidR="006F39CF" w:rsidRPr="00A97237" w:rsidRDefault="006F39CF" w:rsidP="00697C30">
      <w:pPr>
        <w:pStyle w:val="Odrka1-1"/>
      </w:pPr>
      <w:r w:rsidRPr="006C0E11">
        <w:t>Harmonogram postupu prací uvádějící grafické znázornění, pořadí a načasování hlavních činností, kterými dodavatel zamýšlí realizovat předmět plnění této veřejné zakázky</w:t>
      </w:r>
      <w:r w:rsidR="006234FB">
        <w:t>.</w:t>
      </w:r>
      <w:r w:rsidR="0043178A">
        <w:t xml:space="preserve"> </w:t>
      </w:r>
      <w:r w:rsidR="006317C8" w:rsidRPr="006317C8">
        <w:t>Zadavatel pro plnění této veřejné zakázky poskytne dodavateli část materiálu, který dodavatel zabuduje do díla. V zadávací dokumentaci je určen typ a množství tohoto poskytovaného materiálu. Dodavatel zapracuje do Harmonogramu postupu prací rovněž přehled termínů dodávek a požadovaného množství materiálu potřebného dle zadávací dokumentace</w:t>
      </w:r>
    </w:p>
    <w:p w14:paraId="5A95C441" w14:textId="7945850B" w:rsidR="006F39CF" w:rsidRPr="00983A2A" w:rsidRDefault="006F39CF" w:rsidP="006F39CF">
      <w:pPr>
        <w:pStyle w:val="Odrka1-1"/>
        <w:numPr>
          <w:ilvl w:val="0"/>
          <w:numId w:val="0"/>
        </w:numPr>
        <w:ind w:left="1077"/>
      </w:pPr>
      <w:r w:rsidRPr="006C0E11">
        <w:t xml:space="preserve">Při zpracování Harmonogramu postupu prací </w:t>
      </w:r>
      <w:r w:rsidR="00377BD8">
        <w:t>dodavatel</w:t>
      </w:r>
      <w:r w:rsidR="00377BD8" w:rsidRPr="006C0E11">
        <w:t xml:space="preserve"> </w:t>
      </w:r>
      <w:r w:rsidRPr="006C0E11">
        <w:t>vezme v úvahu převažující klimatické podmínky, nároky na zpracování dokumentace, požadované metody a postupy výstavby</w:t>
      </w:r>
      <w:r w:rsidR="006317C8">
        <w:t xml:space="preserve"> </w:t>
      </w:r>
      <w:r w:rsidR="006317C8" w:rsidRPr="004C665C">
        <w:t xml:space="preserve">i stanovené výlukové </w:t>
      </w:r>
      <w:r w:rsidR="006317C8" w:rsidRPr="002C38E0">
        <w:t>časy</w:t>
      </w:r>
      <w:r w:rsidRPr="004C665C">
        <w:t xml:space="preserve">. </w:t>
      </w:r>
      <w:r>
        <w:t>Pokud je zpracována projektová dokumentace stavby</w:t>
      </w:r>
      <w:r w:rsidRPr="004C665C">
        <w:t xml:space="preserve">, je povinností dodavatele dodržet stavební postupy stanovené v Zásadách organizace výstavby (ZOV) </w:t>
      </w:r>
      <w:r>
        <w:t>projektové dokumentace</w:t>
      </w:r>
      <w:r w:rsidRPr="004C665C">
        <w:t xml:space="preserve"> stavby, a to v rozsahu dodržení stanoveného pořadí, návaznosti, délky stavebních </w:t>
      </w:r>
      <w:r w:rsidRPr="004C665C">
        <w:lastRenderedPageBreak/>
        <w:t xml:space="preserve">postupů jako maximálně možných, výluk kolejové dopravy a jiné veřejné dopravy, omezení činností trakčního vedení a zabezpečovacího zařízení. </w:t>
      </w:r>
      <w:r w:rsidRPr="00983A2A">
        <w:t xml:space="preserve">Zhotovitel je povinen předložit Harmonogram postupu prací respektující předpokládaný termín zahájení a ukončení </w:t>
      </w:r>
      <w:r>
        <w:t>předmětu plnění veřejné zakázky</w:t>
      </w:r>
      <w:r w:rsidRPr="00983A2A">
        <w:t xml:space="preserve"> stanovený v zadávacích podmínkách. </w:t>
      </w:r>
    </w:p>
    <w:p w14:paraId="3E96E1A2" w14:textId="1CAC6203" w:rsidR="006F39CF" w:rsidRDefault="006F39CF" w:rsidP="006F39CF">
      <w:pPr>
        <w:pStyle w:val="Odrka1-1"/>
      </w:pPr>
      <w:r>
        <w:t>Dodavatel</w:t>
      </w:r>
      <w:r w:rsidRPr="00300BBC">
        <w:t xml:space="preserve"> </w:t>
      </w:r>
      <w:r>
        <w:t xml:space="preserve">je </w:t>
      </w:r>
      <w:r w:rsidRPr="00300BBC">
        <w:t>povinen přiložit ke své nabídce inform</w:t>
      </w:r>
      <w:r>
        <w:t>a</w:t>
      </w:r>
      <w:r w:rsidRPr="00300BBC">
        <w:t xml:space="preserve">ci o tom, </w:t>
      </w:r>
      <w:r w:rsidRPr="00541288">
        <w:t xml:space="preserve">zda </w:t>
      </w:r>
      <w:r>
        <w:rPr>
          <w:bCs/>
        </w:rPr>
        <w:t>budou na </w:t>
      </w:r>
      <w:r w:rsidRPr="00541288">
        <w:rPr>
          <w:bCs/>
        </w:rPr>
        <w:t>staveništi působit</w:t>
      </w:r>
      <w:r w:rsidRPr="006F39CF">
        <w:rPr>
          <w:rStyle w:val="Odrka1-1Char"/>
        </w:rPr>
        <w:t xml:space="preserve"> </w:t>
      </w:r>
      <w:r w:rsidRPr="00541288">
        <w:rPr>
          <w:bCs/>
        </w:rPr>
        <w:t>zaměstnanci více než jednoho zhotovitele</w:t>
      </w:r>
      <w:r w:rsidRPr="00541288">
        <w:t xml:space="preserve"> ve smysl</w:t>
      </w:r>
      <w:r w:rsidRPr="00300BBC">
        <w:t xml:space="preserve">u § 14 odst. 1 zákona č. 309/2006 Sb., o zajištění dalších podmínek bezpečnosti a ochrany zdraví při práci, ve znění pozdějších předpisů. </w:t>
      </w:r>
      <w:r>
        <w:t>Dodavatel</w:t>
      </w:r>
      <w:r w:rsidRPr="00300BBC">
        <w:t xml:space="preserve"> </w:t>
      </w:r>
      <w:r>
        <w:t xml:space="preserve">je </w:t>
      </w:r>
      <w:r w:rsidR="00055FE5">
        <w:t xml:space="preserve">dále </w:t>
      </w:r>
      <w:r w:rsidRPr="00300BBC">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Pr="00870E84">
        <w:t xml:space="preserve"> </w:t>
      </w:r>
      <w:r w:rsidRPr="00300BBC">
        <w:t xml:space="preserve">Toto bude předloženo ve formě formuláře obsaženého v Příloze č. </w:t>
      </w:r>
      <w:r w:rsidR="007A4A59">
        <w:t xml:space="preserve">4 </w:t>
      </w:r>
      <w:r>
        <w:t>této Výzvy</w:t>
      </w:r>
      <w:r w:rsidRPr="00300BBC">
        <w:t>.</w:t>
      </w:r>
    </w:p>
    <w:p w14:paraId="3D5ACC88" w14:textId="4B202B3D" w:rsidR="002D08AF" w:rsidRPr="00300BBC" w:rsidRDefault="002D08AF" w:rsidP="002D08AF">
      <w:pPr>
        <w:pStyle w:val="Odrka1-1"/>
      </w:pPr>
      <w:r w:rsidRPr="002D08AF">
        <w:t>Dodavatel je povinen přiložit ke své nabídce čestné prohlášení o tom,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Toto bude předloženo ve formě form</w:t>
      </w:r>
      <w:r>
        <w:t xml:space="preserve">uláře obsaženého v Příloze č. </w:t>
      </w:r>
      <w:r w:rsidR="007A4A59">
        <w:t>6</w:t>
      </w:r>
      <w:r w:rsidR="007A4A59" w:rsidRPr="002D08AF">
        <w:t xml:space="preserve"> </w:t>
      </w:r>
      <w:r w:rsidRPr="002D08AF">
        <w:t>této Výzvy.</w:t>
      </w:r>
    </w:p>
    <w:p w14:paraId="5F655E96" w14:textId="0DB94C36" w:rsidR="006F39CF" w:rsidRPr="00E55746" w:rsidRDefault="006F39CF" w:rsidP="006F39CF">
      <w:pPr>
        <w:pStyle w:val="Text1-1"/>
      </w:pPr>
      <w:r w:rsidRPr="00E55746">
        <w:t>Podání nabídky společně několika dodavateli</w:t>
      </w:r>
      <w:r w:rsidR="006B040A">
        <w:t xml:space="preserve"> (Sdružení dodavatelů)</w:t>
      </w:r>
      <w:r w:rsidRPr="00E55746">
        <w:t>:</w:t>
      </w:r>
    </w:p>
    <w:p w14:paraId="22BA8095" w14:textId="712E4945" w:rsidR="005A0D3E" w:rsidRPr="00E55746" w:rsidRDefault="006F39CF" w:rsidP="00B30E57">
      <w:pPr>
        <w:pStyle w:val="Odrka1-1"/>
      </w:pPr>
      <w:r w:rsidRPr="00E55746">
        <w:t xml:space="preserve">Podává-li nabídku více osob společně, zejména jako společnost ve smyslu ustanovení § 2716 a násl. zákona č. 89/2012 Sb., </w:t>
      </w:r>
      <w:r>
        <w:t>občanský zákoník,</w:t>
      </w:r>
      <w:r w:rsidRPr="00E55746">
        <w:t xml:space="preserve"> </w:t>
      </w:r>
      <w:r w:rsidR="00055FE5">
        <w:t xml:space="preserve">ve znění pozdějších předpisů, </w:t>
      </w:r>
      <w:r w:rsidRPr="00E55746">
        <w:t xml:space="preserve">případně jako jiné sdružení či seskupení </w:t>
      </w:r>
      <w:r>
        <w:t>dodavatel</w:t>
      </w:r>
      <w:r w:rsidRPr="00E55746">
        <w:t xml:space="preserve">ů (dále v textu </w:t>
      </w:r>
      <w:r>
        <w:t xml:space="preserve">této Výzvy </w:t>
      </w:r>
      <w:r w:rsidRPr="00E55746">
        <w:t xml:space="preserve">pro dodavatele je takové seskupení </w:t>
      </w:r>
      <w:r>
        <w:t>dodavatel</w:t>
      </w:r>
      <w:r w:rsidRPr="00E55746">
        <w:t xml:space="preserve">ů obecně označováno zejména jako „společnost“ </w:t>
      </w:r>
      <w:r>
        <w:t>dodavatel</w:t>
      </w:r>
      <w:r w:rsidRPr="00E55746">
        <w:t xml:space="preserve">ů a člen takového seskupení jako „společník“), musí předložit informace o takové společnosti. Toto bude předloženo ve formě formuláře obsaženého v Příloze č. </w:t>
      </w:r>
      <w:r>
        <w:t>3</w:t>
      </w:r>
      <w:r w:rsidRPr="00541010">
        <w:t xml:space="preserve"> </w:t>
      </w:r>
      <w:r>
        <w:t>této Výzvy</w:t>
      </w:r>
      <w:r w:rsidRPr="00E55746">
        <w:t>.</w:t>
      </w:r>
      <w:r>
        <w:t xml:space="preserve"> </w:t>
      </w:r>
      <w:r w:rsidRPr="00B31F15">
        <w:t>Zadavatel požaduje, aby společnost dodavatelů stanovila rozsah particip</w:t>
      </w:r>
      <w:r>
        <w:t>ace jednotlivých společníků ve smyslu předpokládaného</w:t>
      </w:r>
      <w:r w:rsidRPr="00B31F15">
        <w:t xml:space="preserve"> procentního podílu na předmětu plnění veřejné zakázky</w:t>
      </w:r>
      <w:r w:rsidR="002C38E0">
        <w:t>,</w:t>
      </w:r>
      <w:r w:rsidR="00055FE5">
        <w:t xml:space="preserve"> </w:t>
      </w:r>
      <w:r w:rsidR="00055FE5" w:rsidRPr="00055FE5">
        <w:t>jakož i věcným vymezením příslušných částí veřejné zakázky</w:t>
      </w:r>
      <w:r>
        <w:t xml:space="preserve">. Zadavatel </w:t>
      </w:r>
      <w:r w:rsidR="00055FE5">
        <w:t xml:space="preserve">požaduje </w:t>
      </w:r>
      <w:r>
        <w:t xml:space="preserve">předmětnou informaci v nabídce uvést </w:t>
      </w:r>
      <w:r w:rsidRPr="005B2F94">
        <w:t xml:space="preserve">v Příloze č. </w:t>
      </w:r>
      <w:r>
        <w:t>3 této Výzvy.</w:t>
      </w:r>
      <w:r w:rsidR="005A0D3E">
        <w:t xml:space="preserve"> </w:t>
      </w:r>
      <w:r w:rsidR="00197B58" w:rsidRPr="00A53B63">
        <w:t xml:space="preserve">Současně každý dodavatel ve společnosti dodavatelů dokládá také dokumenty obsahující informace o dodavateli ve formě formuláře obsaženého v Příloze č. 1 této </w:t>
      </w:r>
      <w:r w:rsidR="00197B58">
        <w:t>Výzvy</w:t>
      </w:r>
      <w:r w:rsidR="00197B58" w:rsidRPr="00A53B63">
        <w:t>.</w:t>
      </w:r>
    </w:p>
    <w:p w14:paraId="17C519A0" w14:textId="41A5DDA6" w:rsidR="006F39CF" w:rsidRDefault="006F39CF" w:rsidP="006F39CF">
      <w:pPr>
        <w:pStyle w:val="Odrka1-1"/>
      </w:pPr>
      <w:bookmarkStart w:id="16" w:name="_Ref246422881"/>
      <w:r w:rsidRPr="00F4697C">
        <w:t xml:space="preserve">Podává-li nabídku více osob společně, jsou povinni doložit v nabídce, že všichni tito dodavatelé </w:t>
      </w:r>
      <w:r w:rsidR="00055FE5">
        <w:t xml:space="preserve">(společníci) </w:t>
      </w:r>
      <w:r w:rsidRPr="00F4697C">
        <w:t xml:space="preserve">budou vůči zadavateli a jakýmkoliv třetím osobám z jakýchkoliv závazků vzniklých v souvislosti s veřejnou zakázkou, plněním předmětu veřejné zakázky či vzniklých v důsledku prodlení či jiného </w:t>
      </w:r>
      <w:r w:rsidRPr="006F39CF">
        <w:t>porušení</w:t>
      </w:r>
      <w:r w:rsidRPr="00F4697C">
        <w:t xml:space="preserve"> smluvních nebo jiných povinností v souvislosti s plněním předmětu veřejné zakázky, zavázáni společně a nerozdílně. Účastník </w:t>
      </w:r>
      <w:r>
        <w:t>výběrového</w:t>
      </w:r>
      <w:r w:rsidRPr="00F4697C">
        <w:t xml:space="preserve"> řízení tento požadavek doloží kopií smlouvy či jiného dokumentu, ze kterého bude daná skutečnost vyplývat, který přiloží k Příloze č. 3</w:t>
      </w:r>
      <w:r w:rsidRPr="00541010">
        <w:t xml:space="preserve"> </w:t>
      </w:r>
      <w:r>
        <w:t>této Výzvy</w:t>
      </w:r>
      <w:r w:rsidRPr="00F4697C">
        <w:t>.</w:t>
      </w:r>
    </w:p>
    <w:bookmarkEnd w:id="16"/>
    <w:p w14:paraId="7F74DBB3" w14:textId="70EC1F4A" w:rsidR="00055FE5" w:rsidRDefault="00055FE5" w:rsidP="00055FE5">
      <w:pPr>
        <w:pStyle w:val="Odrka1-1"/>
      </w:pPr>
      <w:r w:rsidRPr="00055FE5">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w:t>
      </w:r>
      <w:r w:rsidRPr="00055FE5">
        <w:lastRenderedPageBreak/>
        <w:t>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11D544B" w14:textId="6B67AA0A" w:rsidR="006F39CF" w:rsidRPr="00922430" w:rsidRDefault="00055FE5" w:rsidP="000A1701">
      <w:pPr>
        <w:pStyle w:val="Odrka1-1"/>
      </w:pPr>
      <w:r w:rsidRPr="00FD161C">
        <w:t>Zadavatel doporučuje, aby za vedoucího účastníka byl označen dodavatel, pod jehož registrací bude nabídka v elektronickém nástroji E-ZAK podávána</w:t>
      </w:r>
      <w:r w:rsidR="00FD4596">
        <w:t>,</w:t>
      </w:r>
      <w:r w:rsidR="00253B24">
        <w:t xml:space="preserve"> a který je zároveň vedoucím dodavatelem, který byl takto označen ve </w:t>
      </w:r>
      <w:r w:rsidR="000A1701" w:rsidRPr="002B51F3">
        <w:t>Společné</w:t>
      </w:r>
      <w:r w:rsidR="00253B24" w:rsidRPr="002B51F3">
        <w:t xml:space="preserve"> žádost</w:t>
      </w:r>
      <w:r w:rsidR="000A1701" w:rsidRPr="002B51F3">
        <w:t>i</w:t>
      </w:r>
      <w:r w:rsidR="00253B24" w:rsidRPr="002B51F3">
        <w:t xml:space="preserve"> více dodavatelů o zařazení do Systému</w:t>
      </w:r>
      <w:r w:rsidR="000A1701" w:rsidRPr="002B51F3">
        <w:t xml:space="preserve"> kvalifikace</w:t>
      </w:r>
      <w:r w:rsidR="00B30E57">
        <w:t xml:space="preserve"> (je-li nabídka podána Zařazeným Sdružením</w:t>
      </w:r>
      <w:r w:rsidR="00B30E57" w:rsidRPr="009729C2">
        <w:t>)</w:t>
      </w:r>
      <w:r w:rsidRPr="002B51F3">
        <w:t>.</w:t>
      </w:r>
      <w:r w:rsidRPr="00FD161C">
        <w:rPr>
          <w:b/>
        </w:rPr>
        <w:t xml:space="preserve"> Bez ohledu na to si však zadavatel vyhrazuje právo v průběhu výběrového řízení komunikovat pouze s dodavatelem, pod jehož registrací byla nabídka podána.</w:t>
      </w:r>
      <w:r w:rsidRPr="00055FE5">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04655DCC" w14:textId="3D503BBC" w:rsidR="006F39CF" w:rsidRPr="003A6CA8" w:rsidRDefault="006F39CF" w:rsidP="006F39CF">
      <w:pPr>
        <w:pStyle w:val="Text1-1"/>
      </w:pPr>
      <w:bookmarkStart w:id="17" w:name="_Ref315347571"/>
      <w:r w:rsidRPr="003A6CA8">
        <w:t>Návrh smlouvy na plnění této veřejné zakázky:</w:t>
      </w:r>
      <w:bookmarkEnd w:id="17"/>
    </w:p>
    <w:p w14:paraId="3FCC0E49" w14:textId="77777777" w:rsidR="006F39CF" w:rsidRPr="00300BBC" w:rsidRDefault="006F39CF" w:rsidP="006F39CF">
      <w:pPr>
        <w:pStyle w:val="Odrka1-1"/>
      </w:pPr>
      <w:r>
        <w:t>Dodavatel</w:t>
      </w:r>
      <w:r w:rsidRPr="00300BBC">
        <w:t xml:space="preserve"> je povinen podat pouze jediný návrh smlouvy na plnění této veřejné zakázky. Závazné požadavky zadavatele na obsah smlouvy jsou obsaženy v závazném vzoru smlouvy, který je obsažen v Dílu 2 s názvem Závazný vzor smlouvy. </w:t>
      </w:r>
      <w:r>
        <w:t>Dodavatel</w:t>
      </w:r>
      <w:r w:rsidRPr="00300BBC">
        <w:t xml:space="preserve"> není oprávněn činit změny či doplnění těchto závazných požadavků zadavatele, vyjma údajů, u nichž vyplývá z obsahu těchto závazných požadavků povinnost jejich doplnění</w:t>
      </w:r>
      <w:r>
        <w:t xml:space="preserve"> (údaje určené k doplnění ze strany dodavatele jsou vyznačeny </w:t>
      </w:r>
      <w:r w:rsidRPr="00640C96">
        <w:t>zvýrazněním žlutou barvou</w:t>
      </w:r>
      <w:r>
        <w:t>), nebo není-li v </w:t>
      </w:r>
      <w:r w:rsidRPr="007D63D5">
        <w:t xml:space="preserve"> </w:t>
      </w:r>
      <w:r>
        <w:t>této Výzvě uvedeno jinak</w:t>
      </w:r>
      <w:r w:rsidRPr="00300BBC">
        <w:t xml:space="preserve">. </w:t>
      </w:r>
      <w:r w:rsidRPr="00794E62">
        <w:t xml:space="preserve">Návrh smlouvy </w:t>
      </w:r>
      <w:r>
        <w:t>ne</w:t>
      </w:r>
      <w:r w:rsidRPr="00794E62">
        <w:t xml:space="preserve">musí být </w:t>
      </w:r>
      <w:r>
        <w:t xml:space="preserve">dodavatelem v nabídce </w:t>
      </w:r>
      <w:r w:rsidRPr="00794E62">
        <w:t>podepsán</w:t>
      </w:r>
      <w:r>
        <w:t>.</w:t>
      </w:r>
      <w:r w:rsidRPr="00300BBC">
        <w:t xml:space="preserve"> Do závazného vzoru smlouvy </w:t>
      </w:r>
      <w:r>
        <w:t>dodavatel</w:t>
      </w:r>
      <w:r w:rsidRPr="00300BBC">
        <w:t xml:space="preserve"> doplní </w:t>
      </w:r>
      <w:r>
        <w:t>mj. následující skutečnosti (za </w:t>
      </w:r>
      <w:r w:rsidRPr="00300BBC">
        <w:t>dodržení dále stanovených instrukcí):</w:t>
      </w:r>
    </w:p>
    <w:p w14:paraId="124CE2AF" w14:textId="1115075D" w:rsidR="006F39CF" w:rsidRPr="00FF6613" w:rsidRDefault="006F39CF" w:rsidP="006F39CF">
      <w:pPr>
        <w:pStyle w:val="Odrka1-2-"/>
      </w:pPr>
      <w:r w:rsidRPr="00300BBC">
        <w:t>do těla závazného vzoru smlouvy celkovou nabídkovou cenu</w:t>
      </w:r>
      <w:r>
        <w:t xml:space="preserve"> díla bez DPH zpracovanou dle požadavků stanovených v </w:t>
      </w:r>
      <w:r w:rsidRPr="00FF6613">
        <w:t xml:space="preserve">článku </w:t>
      </w:r>
      <w:r w:rsidR="009E1157" w:rsidRPr="00FF6613">
        <w:t>1</w:t>
      </w:r>
      <w:r w:rsidR="009E1157">
        <w:t>4</w:t>
      </w:r>
      <w:r w:rsidR="009E1157" w:rsidRPr="00FF6613">
        <w:t xml:space="preserve"> </w:t>
      </w:r>
      <w:r w:rsidRPr="00FF6613">
        <w:t>této Výzvy;</w:t>
      </w:r>
    </w:p>
    <w:p w14:paraId="2AA11716" w14:textId="77777777" w:rsidR="006F39CF" w:rsidRDefault="006F39CF" w:rsidP="006F39CF">
      <w:pPr>
        <w:pStyle w:val="Odrka1-2-"/>
      </w:pPr>
      <w:r>
        <w:t>do Přílohy č. 6 závazného vzoru smlouvy s názvem Oprávněné osoby:</w:t>
      </w:r>
    </w:p>
    <w:p w14:paraId="00FF73B9" w14:textId="77777777" w:rsidR="006F39CF" w:rsidRDefault="006F39CF" w:rsidP="006F39CF">
      <w:pPr>
        <w:pStyle w:val="Odrka1-3"/>
      </w:pPr>
      <w:r>
        <w:t xml:space="preserve">kontaktní informace o osobách v příloze uvedených, které budou oprávněny jednat za zhotovitele ve věcech realizace předmětu plnění veřejné zakázky. </w:t>
      </w:r>
      <w:r w:rsidRPr="00122903">
        <w:t>Všechny kontaktní údaje Oprávněných os</w:t>
      </w:r>
      <w:r>
        <w:t>ob (adresa, e-mail, telefon</w:t>
      </w:r>
      <w:r w:rsidRPr="00122903">
        <w:t>) jsou údaji pracovními, na nichž budou Oprávněné osoby k zastižení v souvislosti s plněním pracovních povinností ve věcech spojených s realizací předmětu plnění veřejné zakázky.</w:t>
      </w:r>
    </w:p>
    <w:p w14:paraId="630733AE" w14:textId="40320C42" w:rsidR="006F39CF" w:rsidRPr="00932C3E" w:rsidRDefault="006F39CF" w:rsidP="006F39CF">
      <w:pPr>
        <w:pStyle w:val="Odrka1-2-"/>
      </w:pPr>
      <w:r w:rsidRPr="00932C3E">
        <w:t xml:space="preserve">do Přílohy č. 8 závazného vzoru smlouvy s názvem Seznam </w:t>
      </w:r>
      <w:r>
        <w:t>pod</w:t>
      </w:r>
      <w:r w:rsidRPr="00932C3E">
        <w:t>dodavatelů:</w:t>
      </w:r>
    </w:p>
    <w:p w14:paraId="26569240" w14:textId="361E60DB" w:rsidR="006F39CF" w:rsidRPr="00932C3E" w:rsidRDefault="006F39CF" w:rsidP="006F39CF">
      <w:pPr>
        <w:pStyle w:val="Odrka1-3"/>
      </w:pPr>
      <w:r w:rsidRPr="00932C3E">
        <w:t xml:space="preserve">údaje o </w:t>
      </w:r>
      <w:r>
        <w:t>pod</w:t>
      </w:r>
      <w:r w:rsidRPr="00932C3E">
        <w:t xml:space="preserve">dodavatelích, které jsou uvedeny v tabulce této přílohy. Jedná se o identifikaci </w:t>
      </w:r>
      <w:r>
        <w:t>pod</w:t>
      </w:r>
      <w:r w:rsidRPr="00932C3E">
        <w:t xml:space="preserve">dodavatele (obchodní firma, sídlo a </w:t>
      </w:r>
      <w:r>
        <w:t>IČO</w:t>
      </w:r>
      <w:r w:rsidRPr="00932C3E">
        <w:t xml:space="preserve">), věcný rozsah </w:t>
      </w:r>
      <w:r>
        <w:t>pod</w:t>
      </w:r>
      <w:r w:rsidRPr="00932C3E">
        <w:t xml:space="preserve">dodávky (nejlépe uvést konkrétní čísla SO a PS, které bude </w:t>
      </w:r>
      <w:r>
        <w:t>pod</w:t>
      </w:r>
      <w:r w:rsidRPr="00932C3E">
        <w:t>dodavatel realizovat</w:t>
      </w:r>
      <w:r w:rsidR="0019601E">
        <w:t>, případně jejich položky</w:t>
      </w:r>
      <w:r w:rsidRPr="00932C3E">
        <w:t xml:space="preserve">) a hodnota </w:t>
      </w:r>
      <w:r>
        <w:t>pod</w:t>
      </w:r>
      <w:r w:rsidRPr="00932C3E">
        <w:t>dodávky v % z celkové ceny díla</w:t>
      </w:r>
      <w:r>
        <w:t>.</w:t>
      </w:r>
    </w:p>
    <w:p w14:paraId="62355FBD" w14:textId="77777777" w:rsidR="006F39CF" w:rsidRDefault="006F39CF" w:rsidP="006F39CF">
      <w:pPr>
        <w:pStyle w:val="Odrka1-1"/>
      </w:pPr>
      <w:r w:rsidRPr="00932C3E">
        <w:t>V případě nabídky podávané fyzickou a nikoliv právnickou osobou</w:t>
      </w:r>
      <w:r w:rsidRPr="00300BBC">
        <w:t xml:space="preserve">, jako </w:t>
      </w:r>
      <w:r>
        <w:t>dodavatel</w:t>
      </w:r>
      <w:r w:rsidRPr="00300BBC">
        <w:t xml:space="preserve">em, je </w:t>
      </w:r>
      <w:r>
        <w:t>dodavatel</w:t>
      </w:r>
      <w:r w:rsidRPr="00300BBC">
        <w:t xml:space="preserve"> oprávněn </w:t>
      </w:r>
      <w:r>
        <w:t xml:space="preserve">dále </w:t>
      </w:r>
      <w:r w:rsidRPr="00300BBC">
        <w:t>upravit ná</w:t>
      </w:r>
      <w:r>
        <w:t>vrh smlouvy toliko s ohledem na </w:t>
      </w:r>
      <w:r w:rsidRPr="00300BBC">
        <w:t>tuto skutečnost.</w:t>
      </w:r>
    </w:p>
    <w:p w14:paraId="34A6C23B" w14:textId="77777777" w:rsidR="006F39CF" w:rsidRDefault="006F39CF" w:rsidP="006F39CF">
      <w:pPr>
        <w:pStyle w:val="Odrka1-1"/>
      </w:pPr>
      <w:r w:rsidRPr="00300BBC">
        <w:t>Podává-li nabídku více osob společně</w:t>
      </w:r>
      <w:r>
        <w:t xml:space="preserve">,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w:t>
      </w:r>
      <w:r>
        <w:lastRenderedPageBreak/>
        <w:t>zhotovitele a podpisovou doložku na straně zhotovitele. Dodavatel však v žádném případě není oprávněn měnit rozsah práv a povinností vyplývajících ze smlouvy.</w:t>
      </w:r>
    </w:p>
    <w:p w14:paraId="7C7632D6" w14:textId="77777777" w:rsidR="006F39CF" w:rsidRDefault="006F39CF" w:rsidP="006F39CF">
      <w:pPr>
        <w:pStyle w:val="Nadpis1-1"/>
      </w:pPr>
      <w:bookmarkStart w:id="18" w:name="_Toc123649866"/>
      <w:r w:rsidRPr="006F39CF">
        <w:t>PROHLÍDKA MÍSTA PLNĚNÍ (STAVENIŠTĚ)</w:t>
      </w:r>
      <w:bookmarkEnd w:id="18"/>
    </w:p>
    <w:p w14:paraId="5D89410A" w14:textId="735826B5" w:rsidR="006F39CF" w:rsidRPr="003A0CBD" w:rsidRDefault="006F39CF" w:rsidP="006F39CF">
      <w:pPr>
        <w:pStyle w:val="Text1-1"/>
      </w:pPr>
      <w:r w:rsidRPr="00A02FF4">
        <w:t>Prohlídka místa plnění není nezbytná pro zpracování nabídky či plnění veřejné zakázky.</w:t>
      </w:r>
      <w:r w:rsidRPr="00A02FF4" w:rsidDel="009911A6">
        <w:t xml:space="preserve"> </w:t>
      </w:r>
      <w:r w:rsidRPr="00A02FF4">
        <w:t xml:space="preserve"> </w:t>
      </w:r>
      <w:r w:rsidR="00984F1B" w:rsidRPr="00A02FF4">
        <w:t>Dodavatel je oprávněn navštívit a prohlédnout si místo plnění této veřejné zakázky a jeho okolí</w:t>
      </w:r>
      <w:r w:rsidR="00984F1B">
        <w:t>.</w:t>
      </w:r>
    </w:p>
    <w:p w14:paraId="4C30306F" w14:textId="77777777" w:rsidR="006F39CF" w:rsidRDefault="006F39CF" w:rsidP="006F39CF">
      <w:pPr>
        <w:pStyle w:val="Nadpis1-1"/>
      </w:pPr>
      <w:bookmarkStart w:id="19" w:name="_Toc123649867"/>
      <w:r w:rsidRPr="006F39CF">
        <w:t>JAZYK NABÍDEK</w:t>
      </w:r>
      <w:r w:rsidR="00697C30">
        <w:t xml:space="preserve"> A KOMUNIKAČNÍ JAZYK</w:t>
      </w:r>
      <w:bookmarkEnd w:id="19"/>
    </w:p>
    <w:p w14:paraId="6FBEF7B3" w14:textId="77777777" w:rsidR="006F39CF" w:rsidRDefault="006F39CF" w:rsidP="006F39CF">
      <w:pPr>
        <w:pStyle w:val="Text1-1"/>
      </w:pPr>
      <w:r w:rsidRPr="00300BBC">
        <w:t>Nabídka</w:t>
      </w:r>
      <w:r>
        <w:t>, doklady</w:t>
      </w:r>
      <w:r w:rsidRPr="00300BBC">
        <w:t xml:space="preserve"> a dokumenty předkládané v nabídce nebo se k nabídce vztahující</w:t>
      </w:r>
      <w:r>
        <w:t>,</w:t>
      </w:r>
      <w:r w:rsidRPr="00300BBC">
        <w:t xml:space="preserve"> veškerá korespondence</w:t>
      </w:r>
      <w:r>
        <w:t xml:space="preserve"> a </w:t>
      </w:r>
      <w:r w:rsidRPr="006F39CF">
        <w:t>komunikace</w:t>
      </w:r>
      <w:r>
        <w:t xml:space="preserve"> se zadavatelem, včetně žádostí dodavatelů o vysvětlení zadávací dokumentace,</w:t>
      </w:r>
      <w:r w:rsidRPr="00300BBC">
        <w:t xml:space="preserve"> </w:t>
      </w:r>
      <w:r>
        <w:t xml:space="preserve">prohlídka místa plnění, pokud by byla organizována, </w:t>
      </w:r>
      <w:r w:rsidRPr="00300BBC">
        <w:t>musí být předloženy</w:t>
      </w:r>
      <w:r>
        <w:t xml:space="preserve"> a budou prováděny</w:t>
      </w:r>
      <w:r w:rsidRPr="00300BBC">
        <w:t xml:space="preserve"> v českém jazyce.</w:t>
      </w:r>
      <w:r>
        <w:t xml:space="preserve"> </w:t>
      </w:r>
      <w:bookmarkStart w:id="20" w:name="_Ref324339872"/>
    </w:p>
    <w:p w14:paraId="0C318504" w14:textId="77777777" w:rsidR="006F39CF" w:rsidRPr="00290802" w:rsidRDefault="006F39CF" w:rsidP="006F39CF">
      <w:pPr>
        <w:pStyle w:val="Text1-1"/>
      </w:pPr>
      <w:r>
        <w:t xml:space="preserve">Je-li v zadávacích podmínkách požadován doklad podle právního řádu České republiky, může dodavatel předložit obdobný doklad podle </w:t>
      </w:r>
      <w:r w:rsidRPr="006F39CF">
        <w:t>právního</w:t>
      </w:r>
      <w:r>
        <w:t xml:space="preserve"> řádu státu, ve kterém se tento doklad vydává; tento doklad se předkládá s překladem do českého jazyka, s výjimkou dokladu ve slovenském jazyce a dokladu o vzdělání v latinském jazyce, které se předloží bez překladu. Bude-</w:t>
      </w:r>
      <w:r w:rsidRPr="00AC269C">
        <w:t xml:space="preserve">li </w:t>
      </w:r>
      <w:r>
        <w:t xml:space="preserve">mít </w:t>
      </w:r>
      <w:r w:rsidRPr="00AC269C">
        <w:t>zadavatel pochybnosti o správnosti překladu, může si vyžádat předložení úředně ověřeného překladu dokladu do českého jazyka tlumočníkem zapsaným do seznamu znalců a tlumočníků</w:t>
      </w:r>
      <w:r>
        <w:t>.</w:t>
      </w:r>
      <w:r w:rsidRPr="00AC269C">
        <w:t xml:space="preserve"> </w:t>
      </w:r>
      <w:r>
        <w:t>Pokud se podle příslušného právního řádu požadovaný doklad nevydává, může být nahrazen čestným prohlášením.</w:t>
      </w:r>
      <w:bookmarkEnd w:id="20"/>
    </w:p>
    <w:p w14:paraId="62C8AF03" w14:textId="77777777" w:rsidR="006F39CF" w:rsidRDefault="006F39CF" w:rsidP="006F39CF">
      <w:pPr>
        <w:pStyle w:val="Nadpis1-1"/>
      </w:pPr>
      <w:bookmarkStart w:id="21" w:name="_Toc123649868"/>
      <w:r w:rsidRPr="006F39CF">
        <w:t>OBSAH A PODÁVÁNÍ NABÍDEK</w:t>
      </w:r>
      <w:bookmarkEnd w:id="21"/>
    </w:p>
    <w:p w14:paraId="47EEE7A5" w14:textId="46B256E6" w:rsidR="006F39CF" w:rsidRPr="0083783B" w:rsidRDefault="006F39CF" w:rsidP="00BC46F2">
      <w:pPr>
        <w:pStyle w:val="Text1-1"/>
      </w:pPr>
      <w:r w:rsidRPr="00BC46F2">
        <w:t>Dodavatel může podat pouze jednu nabídku (samostatně nebo</w:t>
      </w:r>
      <w:r w:rsidR="000A1701" w:rsidRPr="00BC46F2">
        <w:t xml:space="preserve"> </w:t>
      </w:r>
      <w:r w:rsidRPr="00BC46F2">
        <w:t>společně s dalšími dodavateli</w:t>
      </w:r>
      <w:r w:rsidR="00834C8B">
        <w:t xml:space="preserve"> </w:t>
      </w:r>
      <w:r w:rsidR="002A193C">
        <w:t>ve Sdružení dodavatelů</w:t>
      </w:r>
      <w:r w:rsidR="002A193C" w:rsidRPr="002A193C">
        <w:t xml:space="preserve"> </w:t>
      </w:r>
      <w:r w:rsidR="002A193C">
        <w:t xml:space="preserve">za podmínek </w:t>
      </w:r>
      <w:r w:rsidR="002A193C" w:rsidRPr="00810510">
        <w:t>uvedených v této Výzvě</w:t>
      </w:r>
      <w:r w:rsidRPr="00810510">
        <w:t xml:space="preserve">) a nesmí být současně </w:t>
      </w:r>
      <w:r w:rsidR="00197B58" w:rsidRPr="00810510">
        <w:t>K</w:t>
      </w:r>
      <w:r w:rsidR="002A193C" w:rsidRPr="00810510">
        <w:t xml:space="preserve">valifikačním </w:t>
      </w:r>
      <w:r w:rsidRPr="00810510">
        <w:t>poddodavatelem</w:t>
      </w:r>
      <w:r w:rsidR="002A193C" w:rsidRPr="00810510">
        <w:t xml:space="preserve"> ve smyslu odst. </w:t>
      </w:r>
      <w:r w:rsidR="002A193C" w:rsidRPr="00B03837">
        <w:t>2.5.2</w:t>
      </w:r>
      <w:r w:rsidR="002A193C" w:rsidRPr="00810510">
        <w:t xml:space="preserve"> této Výzvy</w:t>
      </w:r>
      <w:r w:rsidRPr="00810510">
        <w:t>. Nabídka musí být podána elektronicky prostřednictvím elektronického nástroje</w:t>
      </w:r>
      <w:r w:rsidRPr="00FA458E">
        <w:t xml:space="preserve"> E-ZAK, který je profilem zadavatele, a to v českém jazyce</w:t>
      </w:r>
      <w:r w:rsidRPr="00B943A9">
        <w:t xml:space="preserve"> </w:t>
      </w:r>
      <w:r w:rsidRPr="00BD4424">
        <w:t xml:space="preserve">s výjimkami uvedenými v článku </w:t>
      </w:r>
      <w:r w:rsidR="009E1157" w:rsidRPr="00BD4424">
        <w:t>1</w:t>
      </w:r>
      <w:r w:rsidR="009E1157">
        <w:t>2</w:t>
      </w:r>
      <w:r w:rsidR="009E1157" w:rsidRPr="00BD4424">
        <w:t xml:space="preserve"> </w:t>
      </w:r>
      <w:r w:rsidR="009A35B8">
        <w:t>této Výzvy</w:t>
      </w:r>
      <w:r w:rsidRPr="00FA458E">
        <w:t>. Zadavatel nepřipouští podání nabídky v listinné podobě ani v jiné elektronické formě mimo elektronický nástroj E-ZAK. Nabídk</w:t>
      </w:r>
      <w:r>
        <w:t>u</w:t>
      </w:r>
      <w:r w:rsidRPr="00FA458E">
        <w:t xml:space="preserve"> dodavatel doručí do konce lhůty pro podání nabídek, a to prostřednictvím elektronického nástroje E-ZAK na níže uvedenou elektronickou adresu </w:t>
      </w:r>
      <w:hyperlink r:id="rId18" w:history="1">
        <w:r w:rsidR="005E67CF" w:rsidRPr="00B83D4B">
          <w:rPr>
            <w:rStyle w:val="Hypertextovodkaz"/>
            <w:noProof w:val="0"/>
          </w:rPr>
          <w:t>https://zakazky.spravazeleznic.cz/</w:t>
        </w:r>
      </w:hyperlink>
      <w:r w:rsidR="005E67CF">
        <w:t>.</w:t>
      </w:r>
      <w:r w:rsidR="009A35B8">
        <w:t xml:space="preserve"> </w:t>
      </w:r>
      <w:r w:rsidR="009A35B8" w:rsidRPr="009A35B8">
        <w:t>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5373DE08" w14:textId="77777777" w:rsidR="0019601E" w:rsidRPr="00AB5AE0" w:rsidRDefault="0019601E" w:rsidP="0019601E">
      <w:pPr>
        <w:pStyle w:val="Textbezslovn"/>
        <w:rPr>
          <w:b/>
        </w:rPr>
      </w:pPr>
      <w:r w:rsidRPr="00CF3EC3">
        <w:rPr>
          <w:rFonts w:cs="Arial"/>
          <w:b/>
        </w:rPr>
        <w:t>Nabídky lze podat v termínu, který je uveden na profilu zadavatele:</w:t>
      </w:r>
      <w:r w:rsidRPr="00CF3EC3">
        <w:rPr>
          <w:rFonts w:cs="Arial"/>
        </w:rPr>
        <w:t xml:space="preserve"> </w:t>
      </w:r>
      <w:hyperlink r:id="rId19" w:history="1">
        <w:r w:rsidRPr="00CF3EC3">
          <w:rPr>
            <w:rStyle w:val="Hypertextovodkaz"/>
            <w:rFonts w:cs="Arial"/>
            <w:b/>
            <w:bCs/>
            <w:lang w:eastAsia="cs-CZ"/>
          </w:rPr>
          <w:t>https://zakazky.spravazeleznic.cz/</w:t>
        </w:r>
      </w:hyperlink>
      <w:r w:rsidRPr="00CF3EC3">
        <w:rPr>
          <w:rFonts w:cs="Arial"/>
          <w:b/>
        </w:rPr>
        <w:t>.</w:t>
      </w:r>
    </w:p>
    <w:p w14:paraId="04AD90D4" w14:textId="77777777" w:rsidR="0019601E" w:rsidRDefault="0019601E" w:rsidP="00AC662A">
      <w:pPr>
        <w:pStyle w:val="Textbezslovn"/>
        <w:spacing w:after="0"/>
        <w:rPr>
          <w:color w:val="FF0000"/>
        </w:rPr>
      </w:pPr>
    </w:p>
    <w:p w14:paraId="3FF19102" w14:textId="77777777" w:rsidR="006C3735" w:rsidRDefault="006C3735" w:rsidP="00FD161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t>Nabídka může obsahovat více dokumentů (souborů), jednotlivé</w:t>
      </w:r>
      <w:r w:rsidRPr="003F78E7">
        <w:t xml:space="preserve"> </w:t>
      </w:r>
      <w:r>
        <w:t>d</w:t>
      </w:r>
      <w:r w:rsidRPr="003F78E7">
        <w:t xml:space="preserve">okumenty musí být do systému E-ZAK vkládány jako jeden soubor </w:t>
      </w:r>
      <w:r>
        <w:t>(</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w:t>
      </w:r>
      <w:r w:rsidRPr="003F78E7">
        <w:t xml:space="preserve">nebo více souborů </w:t>
      </w:r>
      <w:r w:rsidRPr="003F78E7">
        <w:lastRenderedPageBreak/>
        <w:t xml:space="preserve">zkomprimovaných 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t>50</w:t>
      </w:r>
      <w:r w:rsidRPr="003F78E7">
        <w:t xml:space="preserve">MB za jeden takový soubor, příp. zkomprimované soubory. Soubory většího rozsahu je nutno před jejich odesláním prostřednictvím E-ZAK vhodným způsobem rozdělit. Velikost samotné nabídky jako celku není nijak omezena. </w:t>
      </w:r>
      <w:r w:rsidRPr="00982318">
        <w:rPr>
          <w:b/>
        </w:rPr>
        <w:t>Oceněný Soupis prací bude dodavatelem v nabídce předložen ve formátu XLSX</w:t>
      </w:r>
      <w:r w:rsidRPr="003F78E7">
        <w:t>.</w:t>
      </w:r>
    </w:p>
    <w:p w14:paraId="62F28DBC" w14:textId="77777777" w:rsidR="006F39CF" w:rsidRPr="00932C3E" w:rsidRDefault="006F39CF" w:rsidP="00AC662A">
      <w:pPr>
        <w:pStyle w:val="Text1-1"/>
      </w:pPr>
      <w:bookmarkStart w:id="22" w:name="_Ref131226724"/>
      <w:bookmarkStart w:id="23" w:name="_Ref191791018"/>
      <w:r w:rsidRPr="00932C3E">
        <w:t>Nabídka bude předložena v následující struktuře:</w:t>
      </w:r>
      <w:bookmarkEnd w:id="22"/>
      <w:bookmarkEnd w:id="23"/>
    </w:p>
    <w:p w14:paraId="0E344163" w14:textId="6FC51852" w:rsidR="006F39CF" w:rsidRPr="00932C3E" w:rsidRDefault="009A35B8" w:rsidP="00FD161C">
      <w:pPr>
        <w:pStyle w:val="Odrka1-1"/>
      </w:pPr>
      <w:r w:rsidRPr="009A35B8">
        <w:t>Všeobecné informace o dodavateli a jeho identifikační údaje, včetně prohlášení o akceptaci zadávacích podmínek,</w:t>
      </w:r>
      <w:r w:rsidR="006F39CF" w:rsidRPr="00932C3E">
        <w:t xml:space="preserve"> ve formě formuláře obsaženého v Příloze č. 1</w:t>
      </w:r>
      <w:r w:rsidR="006F39CF" w:rsidRPr="00131A9F">
        <w:t xml:space="preserve"> </w:t>
      </w:r>
      <w:r w:rsidR="006F39CF">
        <w:t>této Výzvy</w:t>
      </w:r>
      <w:r w:rsidR="006F39CF" w:rsidRPr="00932C3E">
        <w:t>.</w:t>
      </w:r>
    </w:p>
    <w:p w14:paraId="04C6DC21" w14:textId="77777777" w:rsidR="0019601E" w:rsidRDefault="0019601E" w:rsidP="0019601E">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05BD2F83" w14:textId="7519CA4E" w:rsidR="006F39CF" w:rsidRPr="00932C3E" w:rsidRDefault="006F39CF" w:rsidP="00AC662A">
      <w:pPr>
        <w:pStyle w:val="Odrka1-1"/>
      </w:pPr>
      <w:r w:rsidRPr="00932C3E">
        <w:t xml:space="preserve">Informace o společnosti </w:t>
      </w:r>
      <w:r>
        <w:t>dodavatel</w:t>
      </w:r>
      <w:r w:rsidRPr="00932C3E">
        <w:t xml:space="preserve">ů ve formě formuláře obsaženého v Příloze č. </w:t>
      </w:r>
      <w:proofErr w:type="gramStart"/>
      <w:r w:rsidRPr="00932C3E">
        <w:t xml:space="preserve">3 </w:t>
      </w:r>
      <w:r>
        <w:t xml:space="preserve"> této</w:t>
      </w:r>
      <w:proofErr w:type="gramEnd"/>
      <w:r>
        <w:t xml:space="preserve"> Výzvy </w:t>
      </w:r>
      <w:r w:rsidRPr="00932C3E">
        <w:t>včetně smlouvy</w:t>
      </w:r>
      <w:r>
        <w:t xml:space="preserve"> či jiného dokumentu dle čl. </w:t>
      </w:r>
      <w:r w:rsidR="003060E0">
        <w:t>10</w:t>
      </w:r>
      <w:r>
        <w:t>.2 této Výzvy</w:t>
      </w:r>
      <w:r w:rsidRPr="00932C3E">
        <w:t xml:space="preserve"> (pokud podává nabídku více </w:t>
      </w:r>
      <w:r>
        <w:t>dodavatel</w:t>
      </w:r>
      <w:r w:rsidRPr="00932C3E">
        <w:t>ů společně).</w:t>
      </w:r>
    </w:p>
    <w:p w14:paraId="45D45F13" w14:textId="77777777" w:rsidR="006F39CF" w:rsidRPr="00932C3E" w:rsidRDefault="006F39CF" w:rsidP="00AC662A">
      <w:pPr>
        <w:pStyle w:val="Odrka1-1"/>
      </w:pPr>
      <w:r w:rsidRPr="00932C3E">
        <w:t>Plná moc nebo pověření, je-li tohoto dokumentu třeba.</w:t>
      </w:r>
    </w:p>
    <w:p w14:paraId="3941BE66" w14:textId="561DEFA4" w:rsidR="006F39CF" w:rsidRDefault="006F39CF" w:rsidP="0073069B">
      <w:pPr>
        <w:pStyle w:val="Odrka1-1"/>
      </w:pPr>
      <w:r w:rsidRPr="00932C3E">
        <w:t xml:space="preserve">Údaje o </w:t>
      </w:r>
      <w:r>
        <w:t>pod</w:t>
      </w:r>
      <w:r w:rsidRPr="00932C3E">
        <w:t xml:space="preserve">dodavatelích ve formě formuláře obsaženého v Příloze č. 2 </w:t>
      </w:r>
      <w:r>
        <w:t>této Výzvy</w:t>
      </w:r>
      <w:r w:rsidR="002A193C">
        <w:t xml:space="preserve">, včetně </w:t>
      </w:r>
      <w:r w:rsidR="0073069B">
        <w:t>písemných závazků</w:t>
      </w:r>
      <w:r w:rsidR="0073069B" w:rsidRPr="0073069B">
        <w:t xml:space="preserve"> všech </w:t>
      </w:r>
      <w:r w:rsidR="00197B58">
        <w:t>K</w:t>
      </w:r>
      <w:r w:rsidR="0073069B" w:rsidRPr="0073069B">
        <w:t>valifikačních poddodavatelů analogicky dle § 83 odst. 1 písm. d)</w:t>
      </w:r>
      <w:r w:rsidR="0073069B">
        <w:t xml:space="preserve"> a</w:t>
      </w:r>
      <w:r w:rsidR="0073069B" w:rsidRPr="0073069B">
        <w:t xml:space="preserve"> v rozsahu s § 83 odst. 2 ZZVZ v souladu s </w:t>
      </w:r>
      <w:r w:rsidR="00456D9E">
        <w:t>čl</w:t>
      </w:r>
      <w:r w:rsidR="0073069B" w:rsidRPr="0073069B">
        <w:t>. 2.9.2. této Výzvy</w:t>
      </w:r>
      <w:r>
        <w:t>.</w:t>
      </w:r>
    </w:p>
    <w:p w14:paraId="2CD35676" w14:textId="557F3B2C" w:rsidR="00D74AE6" w:rsidRPr="00932C3E" w:rsidRDefault="00D74AE6" w:rsidP="0073069B">
      <w:pPr>
        <w:pStyle w:val="Odrka1-1"/>
      </w:pPr>
      <w:r>
        <w:t xml:space="preserve">Informace o zařazení do kategorií/kvalifikačních stupňů jednotlivých dodavatelů </w:t>
      </w:r>
      <w:r w:rsidR="00EF3AD8">
        <w:t xml:space="preserve">(včetně Zařazeného Sdružení) </w:t>
      </w:r>
      <w:r>
        <w:t xml:space="preserve">a </w:t>
      </w:r>
      <w:r w:rsidR="00197B58" w:rsidRPr="00810510">
        <w:t>K</w:t>
      </w:r>
      <w:r w:rsidRPr="00810510">
        <w:t xml:space="preserve">valifikačních poddodavatelů </w:t>
      </w:r>
      <w:r w:rsidR="00EF3AD8" w:rsidRPr="00810510">
        <w:t xml:space="preserve">(včetně Zařazeného Sdružení) </w:t>
      </w:r>
      <w:r w:rsidRPr="00810510">
        <w:t>ve formě formuláře obsaženého v </w:t>
      </w:r>
      <w:r w:rsidRPr="00B03837">
        <w:t>Příloze č. 8</w:t>
      </w:r>
      <w:r w:rsidRPr="00810510">
        <w:t xml:space="preserve"> této Výzvy</w:t>
      </w:r>
      <w:r>
        <w:t>.</w:t>
      </w:r>
    </w:p>
    <w:p w14:paraId="5F272F8B" w14:textId="3CD55EBF" w:rsidR="006F39CF" w:rsidRPr="00932C3E" w:rsidRDefault="006F39CF" w:rsidP="00AC662A">
      <w:pPr>
        <w:pStyle w:val="Odrka1-1"/>
      </w:pPr>
      <w:r w:rsidRPr="00932C3E">
        <w:t xml:space="preserve">Informace o tom, zda budou na staveništi působit zaměstnanci více než jednoho zhotovitele ve formě formuláře obsaženého v Příloze č. </w:t>
      </w:r>
      <w:r w:rsidR="00C307CF">
        <w:t>4</w:t>
      </w:r>
      <w:r w:rsidR="00C307CF" w:rsidRPr="007D63D5">
        <w:t xml:space="preserve"> </w:t>
      </w:r>
      <w:r>
        <w:t>této Výzvy</w:t>
      </w:r>
      <w:r w:rsidRPr="00932C3E">
        <w:t>.</w:t>
      </w:r>
    </w:p>
    <w:p w14:paraId="7D57DD34" w14:textId="60A09E1A" w:rsidR="006F39CF" w:rsidRDefault="006F39CF" w:rsidP="00AC662A">
      <w:pPr>
        <w:pStyle w:val="Odrka1-1"/>
      </w:pPr>
      <w:r w:rsidRPr="003D0367">
        <w:t>Harmonogram postupu prací</w:t>
      </w:r>
      <w:r>
        <w:t xml:space="preserve"> </w:t>
      </w:r>
      <w:r w:rsidRPr="00E37512">
        <w:t xml:space="preserve">zpracovaný podle požadavků zadavatele stanovených v článku </w:t>
      </w:r>
      <w:r w:rsidR="009E1157">
        <w:t>10</w:t>
      </w:r>
      <w:r w:rsidRPr="00E37512">
        <w:t>.1 t</w:t>
      </w:r>
      <w:r>
        <w:t>éto Výzvy.</w:t>
      </w:r>
    </w:p>
    <w:p w14:paraId="34F3B6E0" w14:textId="7C6C0A1A" w:rsidR="006F39CF" w:rsidRPr="003D0367" w:rsidRDefault="006F39CF" w:rsidP="00AC662A">
      <w:pPr>
        <w:pStyle w:val="Odrka1-1"/>
      </w:pPr>
      <w:r w:rsidRPr="003D0367">
        <w:t>Další dokumenty, dle uvážení dodavatele, na které nebyl prostor v předcházejících částech nabídky</w:t>
      </w:r>
      <w:r>
        <w:t xml:space="preserve">, např. </w:t>
      </w:r>
      <w:r w:rsidRPr="008B77DE">
        <w:t>Čestné prohlášení</w:t>
      </w:r>
      <w:r>
        <w:t xml:space="preserve"> k registru smluv</w:t>
      </w:r>
      <w:r w:rsidRPr="008B77DE">
        <w:t xml:space="preserve">, zpracované v souladu s Přílohou č. </w:t>
      </w:r>
      <w:r w:rsidR="00C307CF">
        <w:t>5</w:t>
      </w:r>
      <w:r w:rsidR="00C307CF" w:rsidRPr="008B77DE">
        <w:t xml:space="preserve"> </w:t>
      </w:r>
      <w:r w:rsidRPr="008B77DE">
        <w:t xml:space="preserve">této </w:t>
      </w:r>
      <w:r w:rsidR="0052690B">
        <w:t>V</w:t>
      </w:r>
      <w:r w:rsidRPr="008B77DE">
        <w:t>ýzvy</w:t>
      </w:r>
      <w:r>
        <w:t>, pokud dodavatel označí určité části návrhu smlouvy za obchodní tajemství, anebo údaj o tom, že se na dodavatele vztahuje jiná výjimka z uveřejnění v Registru smluv</w:t>
      </w:r>
      <w:r w:rsidRPr="003D0367">
        <w:t>.</w:t>
      </w:r>
    </w:p>
    <w:p w14:paraId="04BB7D74" w14:textId="1DE9F35C" w:rsidR="006F39CF" w:rsidRDefault="00657CA7" w:rsidP="006C3735">
      <w:pPr>
        <w:pStyle w:val="Odrka1-1"/>
      </w:pPr>
      <w:r>
        <w:t xml:space="preserve">Oceněný Soupis prací </w:t>
      </w:r>
      <w:r w:rsidR="006C3735" w:rsidRPr="006C3735">
        <w:t xml:space="preserve">obsažený v Dílu 4 zadávací </w:t>
      </w:r>
      <w:r w:rsidR="006C3735" w:rsidRPr="00982318">
        <w:t xml:space="preserve">dokumentace </w:t>
      </w:r>
      <w:r w:rsidRPr="00982318">
        <w:t>včetně Rekapitulace ceny dle SO a PS, které jsou</w:t>
      </w:r>
      <w:r>
        <w:t xml:space="preserve"> obsaženy v Dílu 4 zadávací dokumentace</w:t>
      </w:r>
      <w:r w:rsidR="00982318">
        <w:t>.</w:t>
      </w:r>
    </w:p>
    <w:p w14:paraId="18378591" w14:textId="0F24143D" w:rsidR="005C4107" w:rsidRPr="002C3D15" w:rsidRDefault="005C4107" w:rsidP="005C4107">
      <w:pPr>
        <w:pStyle w:val="Odrka1-1"/>
      </w:pPr>
      <w:r w:rsidRPr="00C70A67">
        <w:t>Čestné prohlášení o střetu zájmů</w:t>
      </w:r>
      <w:r>
        <w:t xml:space="preserve"> zpracované ve formě formuláře obsaženého v příloze č</w:t>
      </w:r>
      <w:r w:rsidRPr="002C3D15">
        <w:t>. 9 této Výzvy</w:t>
      </w:r>
      <w:r w:rsidR="00456D9E" w:rsidRPr="002C3D15">
        <w:t>.</w:t>
      </w:r>
    </w:p>
    <w:p w14:paraId="14087BA5" w14:textId="035BEBB5" w:rsidR="005C4107" w:rsidRPr="00932C3E" w:rsidRDefault="005C4107" w:rsidP="002B51F3">
      <w:pPr>
        <w:pStyle w:val="Odrka1-1"/>
      </w:pPr>
      <w:r w:rsidRPr="002C3D15">
        <w:rPr>
          <w:lang w:eastAsia="cs-CZ"/>
        </w:rPr>
        <w:t xml:space="preserve">Čestné prohlášení o splnění podmínek v souvislosti se situací na Ukrajině </w:t>
      </w:r>
      <w:r w:rsidRPr="002C3D15">
        <w:t>zpracované ve formě formuláře obsaženého v příloze č. 10 této Výzvy</w:t>
      </w:r>
      <w:r>
        <w:t>.</w:t>
      </w:r>
    </w:p>
    <w:p w14:paraId="27C888F5" w14:textId="77777777" w:rsidR="006C3735" w:rsidRDefault="006C3735" w:rsidP="006C3735">
      <w:pPr>
        <w:pStyle w:val="Text1-1"/>
      </w:pPr>
      <w:r w:rsidRPr="006C3735">
        <w:t>Nabídky podané jiným, než výše uvedeným způsobem, nebudou otevřeny, takové nabídky se nepovažují za podané a v průběhu výběrového řízení se k nim nepřihlíží.</w:t>
      </w:r>
    </w:p>
    <w:p w14:paraId="533AF339" w14:textId="59550177" w:rsidR="006F39CF" w:rsidRDefault="006F39CF" w:rsidP="00657CA7">
      <w:pPr>
        <w:pStyle w:val="Text1-1"/>
      </w:pPr>
      <w:r w:rsidRPr="00300BBC">
        <w:t xml:space="preserve">Nabídky musí obsahovat veškeré dokumenty uvedené </w:t>
      </w:r>
      <w:r w:rsidRPr="000F6909">
        <w:t>v </w:t>
      </w:r>
      <w:r w:rsidRPr="00745E77">
        <w:t xml:space="preserve">článku </w:t>
      </w:r>
      <w:r w:rsidR="009E1157" w:rsidRPr="00745E77">
        <w:t>1</w:t>
      </w:r>
      <w:r w:rsidR="009E1157">
        <w:t>3</w:t>
      </w:r>
      <w:r w:rsidR="009E1157" w:rsidRPr="00745E77">
        <w:t xml:space="preserve"> </w:t>
      </w:r>
      <w:r w:rsidRPr="00745E77">
        <w:t>této Výzvy</w:t>
      </w:r>
      <w:r w:rsidRPr="00C4315C">
        <w:t>, stejně</w:t>
      </w:r>
      <w:r w:rsidRPr="00300BBC">
        <w:t xml:space="preserve"> tak jako veškeré ostatní dokumenty požadované zadavatelem a uvedené v zadávacích podmínkách této veřejné zakázky.</w:t>
      </w:r>
      <w:r>
        <w:t xml:space="preserve"> </w:t>
      </w:r>
      <w:r w:rsidR="00657CA7" w:rsidRPr="00657CA7">
        <w:t xml:space="preserve">Požadavky na strukturu nabídky uvedené v čl. </w:t>
      </w:r>
      <w:r w:rsidR="003060E0" w:rsidRPr="00657CA7">
        <w:t>1</w:t>
      </w:r>
      <w:r w:rsidR="003060E0">
        <w:t>3</w:t>
      </w:r>
      <w:r w:rsidR="00657CA7" w:rsidRPr="00657CA7">
        <w:t xml:space="preserve">.3 této Výzvy mají doporučující charakter. Případné nedodržení níže </w:t>
      </w:r>
      <w:r w:rsidR="00657CA7" w:rsidRPr="00657CA7">
        <w:lastRenderedPageBreak/>
        <w:t>uvedených formálních požadavků na členění nabídky nebude považováno zadavatelem za nesplnění podmínek účasti ve výběrovém řízení.</w:t>
      </w:r>
      <w:r w:rsidR="00657CA7">
        <w:t xml:space="preserve"> </w:t>
      </w:r>
      <w:r w:rsidRPr="0051454E">
        <w:t xml:space="preserve">Doklady prokazující splnění zadávacích podmínek předkládají účastníci </w:t>
      </w:r>
      <w:r w:rsidR="00657CA7">
        <w:t>výběrového</w:t>
      </w:r>
      <w:r w:rsidR="00657CA7" w:rsidRPr="0051454E">
        <w:t xml:space="preserve"> </w:t>
      </w:r>
      <w:r w:rsidRPr="0051454E">
        <w:t>řízení v nabídce v kopii.</w:t>
      </w:r>
      <w: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4B6060AB" w14:textId="77777777" w:rsidR="006A6824" w:rsidRPr="00300BBC" w:rsidRDefault="006A6824" w:rsidP="006A6824">
      <w:pPr>
        <w:pStyle w:val="Nadpis1-1"/>
      </w:pPr>
      <w:bookmarkStart w:id="24" w:name="_Toc1476895"/>
      <w:bookmarkStart w:id="25" w:name="_Toc123649869"/>
      <w:r w:rsidRPr="00300BBC">
        <w:t>POŽADAVKY NA ZPRACOVÁNÍ NABÍDKOVÉ CENY</w:t>
      </w:r>
      <w:bookmarkEnd w:id="24"/>
      <w:bookmarkEnd w:id="25"/>
    </w:p>
    <w:p w14:paraId="4B69589C" w14:textId="77777777" w:rsidR="006A6824" w:rsidRPr="00D00A9D" w:rsidRDefault="006A6824" w:rsidP="006A6824">
      <w:pPr>
        <w:pStyle w:val="Text1-1"/>
      </w:pPr>
      <w:r w:rsidRPr="00D00A9D">
        <w:t>Nabídková cena bude pokrývat provedení všech prací nezbytných k řádnému provedení předmětu plnění této veřejné zakázky podle</w:t>
      </w:r>
      <w:r w:rsidRPr="003E0DE1">
        <w:t xml:space="preserve"> </w:t>
      </w:r>
      <w:r w:rsidRPr="00D00A9D">
        <w:t>této Výzvy a zadávacích podmínek této veřejné zakázky jako celku.</w:t>
      </w:r>
    </w:p>
    <w:p w14:paraId="2379465E" w14:textId="749413FD" w:rsidR="006A6824" w:rsidRPr="00B30BD9" w:rsidRDefault="006A6824" w:rsidP="00657CA7">
      <w:pPr>
        <w:pStyle w:val="Text1-1"/>
      </w:pPr>
      <w:bookmarkStart w:id="26" w:name="_Ref310427641"/>
      <w:r w:rsidRPr="00300BBC">
        <w:t xml:space="preserve">Dodavatelé ocení všechny položky </w:t>
      </w:r>
      <w:r>
        <w:t>Soupisu prací</w:t>
      </w:r>
      <w:r w:rsidRPr="00300BBC">
        <w:t xml:space="preserve"> </w:t>
      </w:r>
      <w:r w:rsidR="00657CA7" w:rsidRPr="00657CA7">
        <w:t xml:space="preserve">(není-li v Soupisu prací, Zvláštních technických podmínkách nebo v Komentáři k soupisu prací </w:t>
      </w:r>
      <w:r w:rsidR="0019601E">
        <w:t>či jinde v zadávacích podmínkách</w:t>
      </w:r>
      <w:r w:rsidR="0019601E" w:rsidRPr="00657CA7">
        <w:t xml:space="preserve"> </w:t>
      </w:r>
      <w:r w:rsidR="00657CA7" w:rsidRPr="00657CA7">
        <w:t>stanoveno jinak)</w:t>
      </w:r>
      <w:r w:rsidR="00657CA7">
        <w:t xml:space="preserve"> </w:t>
      </w:r>
      <w:r w:rsidRPr="00300BBC">
        <w:t xml:space="preserve">poskytnutého v Dílu </w:t>
      </w:r>
      <w:r>
        <w:t>4</w:t>
      </w:r>
      <w:r w:rsidRPr="00300BBC">
        <w:t xml:space="preserve"> s názvem </w:t>
      </w:r>
      <w:r>
        <w:t>Soupis prací s výkazem výměr</w:t>
      </w:r>
      <w:r w:rsidRPr="00300BBC">
        <w:t xml:space="preserve"> s přihlédnutím k technickým specifikacím jednotlivých pol</w:t>
      </w:r>
      <w:r>
        <w:t xml:space="preserve">ožek. </w:t>
      </w:r>
      <w:r w:rsidRPr="0075103B">
        <w:rPr>
          <w:b/>
        </w:rPr>
        <w:t xml:space="preserve">V případě, že </w:t>
      </w:r>
      <w:r>
        <w:rPr>
          <w:b/>
        </w:rPr>
        <w:t xml:space="preserve">dodavatel </w:t>
      </w:r>
      <w:r w:rsidRPr="0075103B">
        <w:rPr>
          <w:b/>
        </w:rPr>
        <w:t xml:space="preserve">některou z položek uvedených v </w:t>
      </w:r>
      <w:r>
        <w:rPr>
          <w:b/>
        </w:rPr>
        <w:t>S</w:t>
      </w:r>
      <w:r w:rsidRPr="0075103B">
        <w:rPr>
          <w:b/>
        </w:rPr>
        <w:t>oupisu prací</w:t>
      </w:r>
      <w:r w:rsidR="0019601E">
        <w:rPr>
          <w:b/>
        </w:rPr>
        <w:t>, jež mají být oceněny,</w:t>
      </w:r>
      <w:r w:rsidRPr="0075103B">
        <w:rPr>
          <w:b/>
        </w:rPr>
        <w:t xml:space="preserve"> neocení vůbec nebo ji ocení nulovou hodnotou, tak hodnověrně a dostatečně ve své nabídce vysvětlí, z jakého důvodu nebyla položka oceněna, případně </w:t>
      </w:r>
      <w:r>
        <w:rPr>
          <w:b/>
        </w:rPr>
        <w:t xml:space="preserve">proč a </w:t>
      </w:r>
      <w:r w:rsidRPr="0075103B">
        <w:rPr>
          <w:b/>
        </w:rPr>
        <w:t xml:space="preserve">jakým způsobem je daná položka již zahrnuta/oceněna v jiných položkách </w:t>
      </w:r>
      <w:r>
        <w:rPr>
          <w:b/>
        </w:rPr>
        <w:t>S</w:t>
      </w:r>
      <w:r w:rsidRPr="0075103B">
        <w:rPr>
          <w:b/>
        </w:rPr>
        <w:t>oupisu prací.</w:t>
      </w:r>
      <w:r>
        <w:t xml:space="preserve"> V případě, že nabídka takové vysvětlení nebude obsahovat,</w:t>
      </w:r>
      <w:r w:rsidRPr="00DC1F96">
        <w:t xml:space="preserve"> zadavatel bude takovou skutečnost považovat za nejasnost a pro takový případ si vyhrazuje právo požádat </w:t>
      </w:r>
      <w:r>
        <w:t xml:space="preserve">dodavatele </w:t>
      </w:r>
      <w:r w:rsidRPr="00DC1F96">
        <w:t>o písemné vysvětlení nabídky. Zadavatel</w:t>
      </w:r>
      <w:r>
        <w:t xml:space="preserve"> účastníka výběrového řízení vyloučí</w:t>
      </w:r>
      <w:r w:rsidRPr="00DC1F96">
        <w:t>, pokud neshledá vysvětlení</w:t>
      </w:r>
      <w:r>
        <w:t xml:space="preserve"> dodavatele</w:t>
      </w:r>
      <w:r w:rsidRPr="00DC1F96">
        <w:t xml:space="preserve"> za dostatečné a objektivně akceptovatelné (např. </w:t>
      </w:r>
      <w:r>
        <w:t xml:space="preserve">dodavatel </w:t>
      </w:r>
      <w:r w:rsidRPr="00DC1F96">
        <w:t xml:space="preserve">hodnověrně a dostatečně nevysvětlí, </w:t>
      </w:r>
      <w:r>
        <w:t>proč</w:t>
      </w:r>
      <w:r w:rsidRPr="00DC1F96">
        <w:t xml:space="preserve"> a jakým způsobem je daná položka již zahrnuta/oceněna v jiných položkách </w:t>
      </w:r>
      <w:r>
        <w:t>S</w:t>
      </w:r>
      <w:r w:rsidRPr="00DC1F96">
        <w:t>oupisu prací apod</w:t>
      </w:r>
      <w:r>
        <w:t>.).</w:t>
      </w:r>
      <w:r w:rsidRPr="002A6698">
        <w:t xml:space="preserve"> </w:t>
      </w:r>
      <w:r>
        <w:t>Jednotkové ceny se </w:t>
      </w:r>
      <w:r w:rsidRPr="00300BBC">
        <w:t xml:space="preserve">uvedou bez DPH. Množství jednotek se uvádí se zaokrouhlením na 3 desetinná místa a jednotlivé oceněné položky </w:t>
      </w:r>
      <w:r>
        <w:t xml:space="preserve">Soupisu prací </w:t>
      </w:r>
      <w:r w:rsidRPr="00300BBC">
        <w:t xml:space="preserve">se uvádějí v Kč se zaokrouhlením na 2 desetinná místa. </w:t>
      </w:r>
      <w:r>
        <w:t>Další případné požadavky na vyplnění Soupisu prací stanoví Komentář k soupisu prací (Díl 4 část 1 zadávací dokumentace).</w:t>
      </w:r>
    </w:p>
    <w:p w14:paraId="7E8D5AFD" w14:textId="77777777" w:rsidR="006A6824" w:rsidRDefault="006A6824" w:rsidP="006C3735">
      <w:pPr>
        <w:pStyle w:val="Text1-1"/>
      </w:pPr>
      <w:bookmarkStart w:id="27" w:name="_Ref315347114"/>
      <w:bookmarkStart w:id="28" w:name="_Ref315348215"/>
      <w:bookmarkEnd w:id="26"/>
      <w:r>
        <w:t>N</w:t>
      </w:r>
      <w:r w:rsidRPr="004363AB">
        <w:t>abídková cena bude v návrhu Smlouvy o dílo uvedena v Kč bez DPH</w:t>
      </w:r>
      <w:bookmarkEnd w:id="27"/>
      <w:bookmarkEnd w:id="28"/>
      <w:r w:rsidRPr="004363AB">
        <w:t>. Nabídková cena bude zaokrouhlená na dvě desetinná místa</w:t>
      </w:r>
      <w:r w:rsidRPr="002D6D69">
        <w:t xml:space="preserve">. V případě rozporu mezi nabídkovou cenou uvedenou v návrhu Smlouvy o dílo a nabídkovou cenou uvedenou </w:t>
      </w:r>
      <w:r w:rsidR="00077AF7" w:rsidRPr="002D6D69">
        <w:t xml:space="preserve">v </w:t>
      </w:r>
      <w:r w:rsidR="006C3735" w:rsidRPr="002D6D69">
        <w:t xml:space="preserve">oceněném Soupisu prací </w:t>
      </w:r>
      <w:r w:rsidRPr="002D6D69">
        <w:t>bude mít přednost nabídková cena uvedená v návrhu Smlouvy o dílo.</w:t>
      </w:r>
      <w:r w:rsidR="00657CA7" w:rsidRPr="002D6D69">
        <w:t xml:space="preserve"> </w:t>
      </w:r>
    </w:p>
    <w:p w14:paraId="0FFDF12D" w14:textId="3E5B6F2F" w:rsidR="006F39CF" w:rsidRDefault="006A6824" w:rsidP="006A6824">
      <w:pPr>
        <w:pStyle w:val="Nadpis1-1"/>
      </w:pPr>
      <w:bookmarkStart w:id="29" w:name="_Toc123649870"/>
      <w:r w:rsidRPr="006A6824">
        <w:t>VARIANTY NABÍDKY</w:t>
      </w:r>
      <w:r w:rsidR="00657CA7">
        <w:t>, VÝHRADA ZMĚNY DODAVATELE</w:t>
      </w:r>
      <w:bookmarkEnd w:id="29"/>
    </w:p>
    <w:p w14:paraId="1C1A0246" w14:textId="77777777" w:rsidR="006A6824" w:rsidRDefault="006A6824" w:rsidP="006A6824">
      <w:pPr>
        <w:pStyle w:val="Text1-1"/>
      </w:pPr>
      <w:r w:rsidRPr="00300BBC">
        <w:t xml:space="preserve">Zadavatel nepřipouští </w:t>
      </w:r>
      <w:r>
        <w:t xml:space="preserve">předložení </w:t>
      </w:r>
      <w:r w:rsidRPr="00300BBC">
        <w:t>varianty nabídky.</w:t>
      </w:r>
    </w:p>
    <w:p w14:paraId="2CD5F060" w14:textId="77777777" w:rsidR="0060319B" w:rsidRPr="005F047B" w:rsidRDefault="0060319B" w:rsidP="0060319B">
      <w:pPr>
        <w:pStyle w:val="Text1-1"/>
      </w:pPr>
      <w:r w:rsidRPr="005F047B">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w:t>
      </w:r>
      <w:r w:rsidRPr="005F047B">
        <w:lastRenderedPageBreak/>
        <w:t xml:space="preserve">vyhrazuje právo neuzavřít smlouvu s dodavatelem, který neprokáže splnění podmínek účasti původního výběrového řízení; v tomto případě je zadavatel oprávněn přistoupit k uzavření smlouvy s </w:t>
      </w:r>
      <w:r w:rsidRPr="0060319B">
        <w:t>dodavatelem</w:t>
      </w:r>
      <w:r w:rsidRPr="005F047B">
        <w:t>, který se umístil ve výsledku hodnocení ve výběrovém řízení jako další v pořadí.</w:t>
      </w:r>
    </w:p>
    <w:p w14:paraId="26736E84" w14:textId="25E6CEDC" w:rsidR="0060319B" w:rsidRPr="005F047B" w:rsidRDefault="0060319B" w:rsidP="0060319B">
      <w:pPr>
        <w:pStyle w:val="Textbezslovn"/>
      </w:pPr>
      <w:r w:rsidRPr="005F047B">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w:t>
      </w:r>
      <w:r w:rsidRPr="0060319B">
        <w:t>nabídková</w:t>
      </w:r>
      <w:r w:rsidRPr="005F047B">
        <w:t xml:space="preserve">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FE4F5B">
        <w:t xml:space="preserve"> </w:t>
      </w:r>
    </w:p>
    <w:p w14:paraId="3563770D" w14:textId="40EE34C0" w:rsidR="0060319B" w:rsidRDefault="0060319B" w:rsidP="00694ED8">
      <w:pPr>
        <w:pStyle w:val="Textbezslovn"/>
      </w:pPr>
      <w:r w:rsidRPr="005F047B">
        <w:t xml:space="preserve">Společně s úpravou rozsahu díla dle smlouvy s novým dodavatelem bude odpovídajícím způsobem upraven a aktualizován i harmonogram postupu prací, a to tak, aby uvedené údaje a časová </w:t>
      </w:r>
      <w:r w:rsidR="007C7CEE">
        <w:t xml:space="preserve">náročnost jednotlivých </w:t>
      </w:r>
      <w:r w:rsidR="007C7CEE" w:rsidRPr="008A115E">
        <w:t>činností</w:t>
      </w:r>
      <w:r w:rsidR="008A115E" w:rsidRPr="008A115E">
        <w:t xml:space="preserve">, </w:t>
      </w:r>
      <w:r w:rsidR="008A115E" w:rsidRPr="008A115E">
        <w:t>jakož i přehled termínů dodávek a požadovaného množství materiálu</w:t>
      </w:r>
      <w:r w:rsidR="008A115E" w:rsidRPr="008A115E">
        <w:t>,</w:t>
      </w:r>
      <w:r w:rsidRPr="008A115E">
        <w:t xml:space="preserve"> korespondo</w:t>
      </w:r>
      <w:r w:rsidRPr="005F047B">
        <w:t>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p>
    <w:p w14:paraId="2EC1E1F5" w14:textId="77777777" w:rsidR="006A6824" w:rsidRDefault="006A6824" w:rsidP="006A6824">
      <w:pPr>
        <w:pStyle w:val="Nadpis1-1"/>
      </w:pPr>
      <w:bookmarkStart w:id="30" w:name="_Toc123649871"/>
      <w:r w:rsidRPr="006A6824">
        <w:t xml:space="preserve">OTEVÍRÁNÍ </w:t>
      </w:r>
      <w:r w:rsidR="00C70A55">
        <w:t>NABÍDEK</w:t>
      </w:r>
      <w:bookmarkEnd w:id="30"/>
    </w:p>
    <w:p w14:paraId="5F06442D" w14:textId="77777777" w:rsidR="006A6824" w:rsidRDefault="006A6824" w:rsidP="006A6824">
      <w:pPr>
        <w:pStyle w:val="Text1-1"/>
      </w:pPr>
      <w:r w:rsidRPr="006A6824">
        <w:t>Otevírání nabídek v elektronické podobě bude probíhat bez účasti veřejnosti, resp. dodavatelů.</w:t>
      </w:r>
    </w:p>
    <w:p w14:paraId="0E7259D4" w14:textId="77777777" w:rsidR="006A6824" w:rsidRDefault="006A6824" w:rsidP="006A6824">
      <w:pPr>
        <w:pStyle w:val="Nadpis1-1"/>
      </w:pPr>
      <w:bookmarkStart w:id="31" w:name="_Toc123649872"/>
      <w:r w:rsidRPr="006A6824">
        <w:t>POSOUZENÍ SPLNĚNÍ PODMÍNEK ÚČASTI</w:t>
      </w:r>
      <w:bookmarkEnd w:id="31"/>
    </w:p>
    <w:p w14:paraId="53ECC792" w14:textId="2AC05CA6" w:rsidR="006A6824" w:rsidRDefault="006A6824" w:rsidP="006A6824">
      <w:pPr>
        <w:pStyle w:val="Text1-1"/>
      </w:pPr>
      <w:r w:rsidRPr="00BA2D21">
        <w:t xml:space="preserve">Posouzení splnění podmínek účasti spočívá v posouzení, zda jsou nabídky zpracovány v souladu se zadávacími podmínkami. </w:t>
      </w:r>
    </w:p>
    <w:p w14:paraId="3DB116AA" w14:textId="77777777" w:rsidR="006A6824" w:rsidRPr="00BA2D21" w:rsidRDefault="006A6824" w:rsidP="006A6824">
      <w:pPr>
        <w:pStyle w:val="Text1-1"/>
      </w:pPr>
      <w:r w:rsidRPr="00BA2D21">
        <w:t xml:space="preserve">Posouzení splnění podmínek účasti ve výběrovém řízení může být provedeno až po hodnocení nabídek. V takovém případě </w:t>
      </w:r>
      <w:r>
        <w:t>bude</w:t>
      </w:r>
      <w:r w:rsidRPr="00BA2D21">
        <w:t xml:space="preserve"> provedeno posouzení splnění podmínek účasti ve výběrovém řízení alespoň u vybraného dodavatele.</w:t>
      </w:r>
      <w:r w:rsidRPr="00BA2D21">
        <w:rPr>
          <w:sz w:val="22"/>
          <w:szCs w:val="22"/>
        </w:rPr>
        <w:t xml:space="preserve"> </w:t>
      </w:r>
    </w:p>
    <w:p w14:paraId="4DBF3D71" w14:textId="77777777" w:rsidR="006A6824" w:rsidRDefault="006A6824" w:rsidP="006A6824">
      <w:pPr>
        <w:pStyle w:val="Text1-1"/>
      </w:pPr>
      <w:r w:rsidRPr="008C73ED">
        <w:t xml:space="preserve">Zadavatel je oprávněn ověřovat věrohodnost v nabídce poskytnutých údajů a dokladů a rovněž si je i sám opatřovat. Pro účely zajištění řádného průběhu </w:t>
      </w:r>
      <w:r>
        <w:t>výběrového</w:t>
      </w:r>
      <w:r w:rsidRPr="008C73ED">
        <w:t xml:space="preserve"> řízení je zadavatel oprávněn požadovat, aby účastník </w:t>
      </w:r>
      <w:r>
        <w:t>výběrového</w:t>
      </w:r>
      <w:r w:rsidRPr="008C73ED">
        <w:t xml:space="preserve"> řízení v přiměřené lhůtě objasnil předložené údaje a doklady nebo další či chybějící údaje doplnil. </w:t>
      </w:r>
      <w:r w:rsidRPr="001D4596">
        <w:t xml:space="preserve">Zadavatel může tuto žádost učinit opakovaně a může rovněž stanovenou lhůtu prodloužit nebo prominout její zmeškání. </w:t>
      </w:r>
      <w:r w:rsidRPr="008C73ED">
        <w:t>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w:t>
      </w:r>
      <w:r>
        <w:t xml:space="preserve"> </w:t>
      </w:r>
      <w:r w:rsidRPr="008C73ED">
        <w:t>Skutečnosti rozhodné pro účely prokázání splnění podmínek účasti mohou nastat i po uplynutí lhůty pro podání nabídek</w:t>
      </w:r>
      <w:r>
        <w:t>.</w:t>
      </w:r>
    </w:p>
    <w:p w14:paraId="3CA4EF0B" w14:textId="04F7E09D" w:rsidR="006A6824" w:rsidRDefault="006A6824" w:rsidP="00CE64DD">
      <w:pPr>
        <w:pStyle w:val="Text1-1"/>
      </w:pPr>
      <w:r w:rsidRPr="00300BBC">
        <w:t>Předmětem posouzení bude i posouzení výše nabídkových cen ve vztahu k předmětu veřejné zakázky.</w:t>
      </w:r>
      <w:r>
        <w:t xml:space="preserve"> Bude-li to nezbytné a potřebné vzhledem k výším nabídkových cen, zadavatel si </w:t>
      </w:r>
      <w:r w:rsidRPr="00300BBC">
        <w:t xml:space="preserve">vyhotoví detailní rozpad nabídkových cen všech </w:t>
      </w:r>
      <w:r>
        <w:t>účastníků výběrového řízení</w:t>
      </w:r>
      <w:r w:rsidRPr="00932110">
        <w:t xml:space="preserve"> </w:t>
      </w:r>
      <w:r w:rsidRPr="00300BBC">
        <w:t>a bude se zabývat každou relevantní položkou nabídkové ceny, a to za účelem identifikace, zda některá čá</w:t>
      </w:r>
      <w:r>
        <w:t>st nabídkové ceny neobsahuje ve </w:t>
      </w:r>
      <w:r w:rsidRPr="00300BBC">
        <w:t xml:space="preserve">vztahu k předmětu zadávané veřejné zakázky mimořádně nízkou nabídkovou cenu. Jestliže nabídka bude obsahovat mimořádně nízkou nabídkovou cenu ve vztahu k předmětu veřejné zakázky, vyžádá si </w:t>
      </w:r>
      <w:r>
        <w:t xml:space="preserve">zadavatel </w:t>
      </w:r>
      <w:r w:rsidRPr="00300BBC">
        <w:t xml:space="preserve">od </w:t>
      </w:r>
      <w:r>
        <w:t xml:space="preserve">účastníka výběrového řízení </w:t>
      </w:r>
      <w:r w:rsidRPr="00300BBC">
        <w:t xml:space="preserve">písemné zdůvodnění </w:t>
      </w:r>
      <w:r>
        <w:t>způsobu stanovení mimořádně nízké nabídkové ceny</w:t>
      </w:r>
      <w:r w:rsidRPr="00300BBC">
        <w:t>.</w:t>
      </w:r>
      <w:r w:rsidR="00CE64DD">
        <w:t xml:space="preserve"> </w:t>
      </w:r>
      <w:r w:rsidR="00CE64DD" w:rsidRPr="00CE64DD">
        <w:t xml:space="preserve">V případě, že zadavatel posoudí nabídkovou cenu jako mimořádně nízkou, bude postupovat analogicky dle § 113 </w:t>
      </w:r>
      <w:r w:rsidR="00CE64DD" w:rsidRPr="00CE64DD">
        <w:lastRenderedPageBreak/>
        <w:t>ZZVZ.</w:t>
      </w:r>
      <w:r w:rsidR="00197B58">
        <w:t xml:space="preserve"> </w:t>
      </w:r>
      <w:r w:rsidR="00197B58" w:rsidRPr="004B49EB">
        <w:t>Zadavatel může vyloučit účastníka výběrového řízení, pokud nabídka účastníka výběrového řízení obsahuje mimořádně nízkou nabídkovou cenu, která nebyla účastníkem výběrového řízení zdůvodněna.</w:t>
      </w:r>
    </w:p>
    <w:p w14:paraId="1E734E6B" w14:textId="614D4804" w:rsidR="006A6824" w:rsidRPr="004B49EB" w:rsidRDefault="006A6824" w:rsidP="006A6824">
      <w:pPr>
        <w:pStyle w:val="Text1-1"/>
      </w:pPr>
      <w:r w:rsidRPr="004B49EB">
        <w:t xml:space="preserve">Zadavatel může vyloučit účastníka výběrového řízení, </w:t>
      </w:r>
      <w:r w:rsidRPr="003C7C8F">
        <w:t>pokud nabídka podaná účastníkem nesplňuje zadávací podmínky, tzn.</w:t>
      </w:r>
      <w:r w:rsidR="005A5F9F">
        <w:t xml:space="preserve">, </w:t>
      </w:r>
      <w:r w:rsidRPr="004B49EB">
        <w:t xml:space="preserve">pokud údaje, doklady či jiné skutečnosti předložené účastníkem výběrového řízení </w:t>
      </w:r>
    </w:p>
    <w:p w14:paraId="4894150B" w14:textId="77777777" w:rsidR="006A6824" w:rsidRPr="004B49EB" w:rsidRDefault="006A6824" w:rsidP="006A6824">
      <w:pPr>
        <w:pStyle w:val="Odstavec1-1a"/>
        <w:numPr>
          <w:ilvl w:val="0"/>
          <w:numId w:val="40"/>
        </w:numPr>
      </w:pPr>
      <w:r w:rsidRPr="004B49EB">
        <w:t>nesplňují zadávací podmínky nebo je účastník výběrového řízení ve stanovené lhůtě nedoložil,</w:t>
      </w:r>
    </w:p>
    <w:p w14:paraId="73F82D58" w14:textId="77777777" w:rsidR="006A6824" w:rsidRPr="004B49EB" w:rsidRDefault="006A6824" w:rsidP="006A6824">
      <w:pPr>
        <w:pStyle w:val="Odstavec1-1a"/>
      </w:pPr>
      <w:r w:rsidRPr="004B49EB">
        <w:t xml:space="preserve">nebyly </w:t>
      </w:r>
      <w:r w:rsidRPr="006A6824">
        <w:t>účastníkem</w:t>
      </w:r>
      <w:r w:rsidRPr="004B49EB">
        <w:t xml:space="preserve"> výběrového řízení objasněny nebo doplněny na základě žádosti, nebo</w:t>
      </w:r>
    </w:p>
    <w:p w14:paraId="12F08DD2" w14:textId="77777777" w:rsidR="006A6824" w:rsidRDefault="006A6824" w:rsidP="006A6824">
      <w:pPr>
        <w:pStyle w:val="Odstavec1-1a"/>
      </w:pPr>
      <w:r w:rsidRPr="004B49EB">
        <w:t>neodpovídají skutečnosti a měly nebo mohou mít vliv na posouzení podmínek účasti nebo na naplnění kritérií hodnocení.</w:t>
      </w:r>
    </w:p>
    <w:p w14:paraId="317D66B7" w14:textId="77777777" w:rsidR="006A6824" w:rsidRPr="003C7C8F" w:rsidRDefault="006A6824" w:rsidP="006A6824">
      <w:pPr>
        <w:pStyle w:val="Text1-1"/>
      </w:pPr>
      <w:r w:rsidRPr="003C7C8F">
        <w:t>Zadavatel může vyloučit účastníka výběrového řízení pro nezpůsobilost, pokud prokáže, že</w:t>
      </w:r>
      <w:r w:rsidR="00CE64DD">
        <w:t>:</w:t>
      </w:r>
      <w:r w:rsidRPr="003C7C8F">
        <w:t xml:space="preserve"> </w:t>
      </w:r>
    </w:p>
    <w:p w14:paraId="32DA4183" w14:textId="77777777" w:rsidR="006A6824" w:rsidRDefault="006A6824" w:rsidP="006A6824">
      <w:pPr>
        <w:pStyle w:val="Odstavec1-1a"/>
        <w:numPr>
          <w:ilvl w:val="0"/>
          <w:numId w:val="41"/>
        </w:numPr>
      </w:pPr>
      <w:r w:rsidRPr="003C7C8F">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A101FEB" w14:textId="77777777" w:rsidR="006A6824" w:rsidRDefault="006A6824" w:rsidP="006A6824">
      <w:pPr>
        <w:pStyle w:val="Odstavec1-1a"/>
      </w:pPr>
      <w:r w:rsidRPr="003C7C8F">
        <w:t xml:space="preserve">došlo ke střetu zájmů a jiné opatření k nápravě, kromě zrušení výběrového řízení, není možné, </w:t>
      </w:r>
    </w:p>
    <w:p w14:paraId="57A578B3" w14:textId="77777777" w:rsidR="006A6824" w:rsidRDefault="006A6824" w:rsidP="006A6824">
      <w:pPr>
        <w:pStyle w:val="Odstavec1-1a"/>
      </w:pPr>
      <w:r w:rsidRPr="003C7C8F">
        <w:t>došlo k narušení hospodářské soutěže předchozí účastí účastníka výběrového řízení při přípravě výběrového řízení, jiné opatře</w:t>
      </w:r>
      <w:r>
        <w:t>ní k nápravě není možné a účast</w:t>
      </w:r>
      <w:r w:rsidRPr="003C7C8F">
        <w:t>ník výběrového řízení na výzvu zadavatele nep</w:t>
      </w:r>
      <w:r>
        <w:t>rokázal, že k narušení hospodář</w:t>
      </w:r>
      <w:r w:rsidRPr="003C7C8F">
        <w:t xml:space="preserve">ské soutěže nedošlo, </w:t>
      </w:r>
    </w:p>
    <w:p w14:paraId="02144E76" w14:textId="77777777" w:rsidR="006A6824" w:rsidRDefault="006A6824" w:rsidP="006A6824">
      <w:pPr>
        <w:pStyle w:val="Odstavec1-1a"/>
      </w:pPr>
      <w:r w:rsidRPr="003C7C8F">
        <w:t xml:space="preserve">účastník </w:t>
      </w:r>
      <w:r w:rsidR="00CE64DD">
        <w:t xml:space="preserve">se </w:t>
      </w:r>
      <w:r w:rsidRPr="003C7C8F">
        <w:t>dopustil v posledních 3 letech před</w:t>
      </w:r>
      <w:r>
        <w:t xml:space="preserve"> zahájením výběrového řízení zá</w:t>
      </w:r>
      <w:r w:rsidRPr="003C7C8F">
        <w:t>važných nebo dlouhodobých pochybení při plnění dřívějšího smluvního vztahu se zadavatelem zadávané zakázky, nebo s jiným veřejným zadavatelem, která vedla ke vzniku škody, předčasnému ukončení smluvn</w:t>
      </w:r>
      <w:r>
        <w:t>ího vztahu nebo jiným srovnatel</w:t>
      </w:r>
      <w:r w:rsidRPr="003C7C8F">
        <w:t xml:space="preserve">ným sankcím, </w:t>
      </w:r>
    </w:p>
    <w:p w14:paraId="6012B9C4" w14:textId="77777777" w:rsidR="006A6824" w:rsidRDefault="006A6824" w:rsidP="006A6824">
      <w:pPr>
        <w:pStyle w:val="Odstavec1-1a"/>
      </w:pPr>
      <w:r w:rsidRPr="003C7C8F">
        <w:t xml:space="preserve">účastník </w:t>
      </w:r>
      <w:r w:rsidR="00CE64DD">
        <w:t xml:space="preserve">se </w:t>
      </w:r>
      <w:r w:rsidRPr="003C7C8F">
        <w:t>pokusil neoprávněně ovlivnit rozhod</w:t>
      </w:r>
      <w:r>
        <w:t>nutí zadavatele ve výběrovém ří</w:t>
      </w:r>
      <w:r w:rsidRPr="003C7C8F">
        <w:t xml:space="preserve">zení nebo se neoprávněně pokusil o získání neveřejných informací, které by mu mohly zajistit neoprávněné výhody ve výběrovém řízení, nebo </w:t>
      </w:r>
    </w:p>
    <w:p w14:paraId="496D772F" w14:textId="77777777" w:rsidR="006A6824" w:rsidRDefault="006A6824" w:rsidP="006A6824">
      <w:pPr>
        <w:pStyle w:val="Odstavec1-1a"/>
      </w:pPr>
      <w:r w:rsidRPr="003C7C8F">
        <w:t xml:space="preserve">účastník </w:t>
      </w:r>
      <w:r w:rsidR="00CE64DD">
        <w:t xml:space="preserve">se </w:t>
      </w:r>
      <w:r w:rsidRPr="003C7C8F">
        <w:t>dopustil v posledních 3 letech před zahájením výběrového řízení nebo po zahájení výběrového řízení závažného prof</w:t>
      </w:r>
      <w:r>
        <w:t>esního pochybení, které zpochyb</w:t>
      </w:r>
      <w:r w:rsidRPr="003C7C8F">
        <w:t xml:space="preserve">ňuje jeho důvěryhodnost, včetně pochybení, za která byl disciplinárně potrestán nebo </w:t>
      </w:r>
      <w:r>
        <w:t>mu bylo uloženo kárné opatření.</w:t>
      </w:r>
    </w:p>
    <w:p w14:paraId="078234E6" w14:textId="2A8A1718" w:rsidR="006A6824" w:rsidRDefault="006A6824" w:rsidP="006A6824">
      <w:pPr>
        <w:pStyle w:val="Text1-1"/>
      </w:pPr>
      <w:r w:rsidRPr="003C7C8F">
        <w:t>Zadavatel může vyloučit účastníka pro nezpůsobilost</w:t>
      </w:r>
      <w:r>
        <w:t xml:space="preserve"> také, pokud na základě věrohod</w:t>
      </w:r>
      <w:r w:rsidRPr="00D113F6">
        <w:t>ných informací získá důvodné podezření, že účastník uzavřel s jinými osobami zakázanou dohodu v</w:t>
      </w:r>
      <w:r>
        <w:t xml:space="preserve"> souvislosti se zadávanou zakáz</w:t>
      </w:r>
      <w:r w:rsidRPr="00D113F6">
        <w:t xml:space="preserve">kou. </w:t>
      </w:r>
    </w:p>
    <w:p w14:paraId="0EA4C41F" w14:textId="71BD09C6" w:rsidR="0073069B" w:rsidRDefault="0073069B" w:rsidP="006A6824">
      <w:pPr>
        <w:pStyle w:val="Text1-1"/>
      </w:pPr>
      <w:r>
        <w:t xml:space="preserve">Zadavatel může vyloučit účastníka také v případě, kdy byla účastníkovi </w:t>
      </w:r>
      <w:r w:rsidR="00212DD9">
        <w:t>(anebo kterémukoliv členovi Sdružení dodavatelů</w:t>
      </w:r>
      <w:r w:rsidR="00060F14">
        <w:t>, které je účastníkem</w:t>
      </w:r>
      <w:r w:rsidR="00212DD9">
        <w:t xml:space="preserve">) </w:t>
      </w:r>
      <w:r>
        <w:t>po zahájení výběrového řízení pozastavena účast v</w:t>
      </w:r>
      <w:r w:rsidR="00FE2816">
        <w:t xml:space="preserve"> kategorii/kvalifikačním stupni </w:t>
      </w:r>
      <w:r>
        <w:t>Systému</w:t>
      </w:r>
      <w:r w:rsidR="00FE2816">
        <w:t>, ve kterém je výběrové ř</w:t>
      </w:r>
      <w:r w:rsidR="004E26A5">
        <w:t>í</w:t>
      </w:r>
      <w:r w:rsidR="00FE2816">
        <w:t xml:space="preserve">zení vedeno, </w:t>
      </w:r>
      <w:r w:rsidR="00B622F7">
        <w:t xml:space="preserve">anebo byl z takové kategorie/kvalifikačního stupně Systému vyřazen. Stejně tak může zadavatel vyloučit účastníka </w:t>
      </w:r>
      <w:r>
        <w:t>(včetně Sdružení dodavatelů)</w:t>
      </w:r>
      <w:r w:rsidR="00FE2816">
        <w:t xml:space="preserve">, který ve výběrovém řízení podal nabídku s využitím </w:t>
      </w:r>
      <w:r w:rsidR="00197B58">
        <w:t>K</w:t>
      </w:r>
      <w:r w:rsidR="00FE2816">
        <w:t>valifikačního poddodavatele (</w:t>
      </w:r>
      <w:r w:rsidR="00EE7F1C">
        <w:t xml:space="preserve">případy tzv. skládání kategorií, </w:t>
      </w:r>
      <w:r w:rsidR="00172002">
        <w:t>čl</w:t>
      </w:r>
      <w:r w:rsidR="00FE2816">
        <w:t>. 7.2.3 bod III. této Výzvy), kterému byla pozastavena účast v</w:t>
      </w:r>
      <w:r w:rsidR="004E26A5">
        <w:t> </w:t>
      </w:r>
      <w:r w:rsidR="00FE2816">
        <w:t>Systému</w:t>
      </w:r>
      <w:r w:rsidR="004E26A5">
        <w:t xml:space="preserve"> v kategorii/kvalifikačním stupni Systému, ve kterém je výběrové řízení vedeno</w:t>
      </w:r>
      <w:r w:rsidR="00B622F7">
        <w:t>, anebo byl z takové kategorie/kvalifikačního stupně Systému vyřazen</w:t>
      </w:r>
      <w:r w:rsidR="00FE2816">
        <w:t>.</w:t>
      </w:r>
    </w:p>
    <w:p w14:paraId="1D180A5E" w14:textId="4EA5359A" w:rsidR="00D36304" w:rsidRPr="002C3D15" w:rsidRDefault="002C3D15" w:rsidP="00D36304">
      <w:pPr>
        <w:pStyle w:val="Text1-1"/>
      </w:pPr>
      <w:r w:rsidRPr="002C3D15">
        <w:t>Neobsazeno</w:t>
      </w:r>
      <w:r w:rsidR="00D36304" w:rsidRPr="002C3D15">
        <w:t>.</w:t>
      </w:r>
    </w:p>
    <w:p w14:paraId="4B292EFC" w14:textId="29B41405" w:rsidR="006A6824" w:rsidRPr="003C7C8F" w:rsidRDefault="006A6824" w:rsidP="00433830">
      <w:pPr>
        <w:pStyle w:val="Text1-1"/>
      </w:pPr>
      <w:r w:rsidRPr="00D113F6">
        <w:t>Vybraného účastníka zadavatel vyloučí z účasti ve výběrovém řízení, pokud zjistí, že jsou naplněny důvody vylouče</w:t>
      </w:r>
      <w:r>
        <w:t xml:space="preserve">ní podle čl. </w:t>
      </w:r>
      <w:r w:rsidR="003060E0">
        <w:t>17</w:t>
      </w:r>
      <w:r>
        <w:t xml:space="preserve">.5 </w:t>
      </w:r>
      <w:r w:rsidR="00FE2816">
        <w:t xml:space="preserve">nebo 17.8. </w:t>
      </w:r>
      <w:r>
        <w:t>této Výzvy</w:t>
      </w:r>
      <w:r w:rsidRPr="00D113F6">
        <w:t xml:space="preserve"> nebo může prokázat naplnění důvodů podle </w:t>
      </w:r>
      <w:r w:rsidRPr="008B7D4C">
        <w:t xml:space="preserve">čl. </w:t>
      </w:r>
      <w:r w:rsidR="003060E0" w:rsidRPr="008B7D4C">
        <w:t>1</w:t>
      </w:r>
      <w:r w:rsidR="003060E0">
        <w:t>7</w:t>
      </w:r>
      <w:r w:rsidRPr="008B7D4C">
        <w:t>.</w:t>
      </w:r>
      <w:r>
        <w:t>6</w:t>
      </w:r>
      <w:r w:rsidRPr="008B7D4C">
        <w:t xml:space="preserve"> </w:t>
      </w:r>
      <w:r w:rsidRPr="00D113F6">
        <w:t>písm. a) až c)</w:t>
      </w:r>
      <w:r>
        <w:t xml:space="preserve"> </w:t>
      </w:r>
      <w:r w:rsidRPr="008B7D4C">
        <w:t>této Výzvy</w:t>
      </w:r>
      <w:r>
        <w:t>.</w:t>
      </w:r>
    </w:p>
    <w:p w14:paraId="05FC63F3" w14:textId="5F30E556" w:rsidR="006A6824" w:rsidRDefault="006A6824" w:rsidP="006A6824">
      <w:pPr>
        <w:pStyle w:val="Nadpis1-1"/>
      </w:pPr>
      <w:bookmarkStart w:id="32" w:name="_Toc123649873"/>
      <w:r w:rsidRPr="006A6824">
        <w:lastRenderedPageBreak/>
        <w:t>HODNOCENÍ NABÍDEK</w:t>
      </w:r>
      <w:bookmarkEnd w:id="32"/>
    </w:p>
    <w:p w14:paraId="1B5BE0C3" w14:textId="77777777" w:rsidR="00310EE3" w:rsidRPr="006720CD" w:rsidRDefault="00310EE3" w:rsidP="00310EE3">
      <w:pPr>
        <w:pStyle w:val="Text1-1"/>
        <w:rPr>
          <w:szCs w:val="20"/>
        </w:rPr>
      </w:pPr>
      <w:r w:rsidRPr="0095375B">
        <w:t xml:space="preserve">Nabídky budou hodnoceny </w:t>
      </w:r>
      <w:r w:rsidRPr="00EB616A">
        <w:rPr>
          <w:szCs w:val="20"/>
        </w:rPr>
        <w:t xml:space="preserve">dle </w:t>
      </w:r>
      <w:r w:rsidRPr="00310EE3">
        <w:rPr>
          <w:szCs w:val="20"/>
        </w:rPr>
        <w:t xml:space="preserve">jejich ekonomické výhodnosti na základě </w:t>
      </w:r>
      <w:r w:rsidRPr="00310EE3">
        <w:t>nejvýhodnějšího</w:t>
      </w:r>
      <w:r w:rsidRPr="00310EE3">
        <w:rPr>
          <w:szCs w:val="20"/>
        </w:rPr>
        <w:t xml:space="preserve"> poměru nabídkové ceny a kvality, a to</w:t>
      </w:r>
      <w:r w:rsidRPr="006720CD">
        <w:rPr>
          <w:szCs w:val="20"/>
        </w:rPr>
        <w:t xml:space="preserve"> na základě následujících kritérií a vah, které představují podíl jednotlivých kritérií hodnocení na</w:t>
      </w:r>
      <w:r>
        <w:rPr>
          <w:szCs w:val="20"/>
        </w:rPr>
        <w:t> </w:t>
      </w:r>
      <w:r w:rsidRPr="006720CD">
        <w:rPr>
          <w:szCs w:val="20"/>
        </w:rPr>
        <w:t>celkovém hodnocení:</w:t>
      </w:r>
    </w:p>
    <w:tbl>
      <w:tblPr>
        <w:tblW w:w="79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2551"/>
      </w:tblGrid>
      <w:tr w:rsidR="00310EE3" w:rsidRPr="006258BB" w14:paraId="21AB2165" w14:textId="77777777" w:rsidTr="00067AB3">
        <w:trPr>
          <w:trHeight w:val="396"/>
        </w:trPr>
        <w:tc>
          <w:tcPr>
            <w:tcW w:w="5387" w:type="dxa"/>
            <w:shd w:val="pct5" w:color="auto" w:fill="auto"/>
            <w:vAlign w:val="center"/>
          </w:tcPr>
          <w:p w14:paraId="2ECA4DBE" w14:textId="77777777" w:rsidR="00310EE3" w:rsidRPr="00FD7619" w:rsidRDefault="00310EE3" w:rsidP="00825484">
            <w:pPr>
              <w:pStyle w:val="Odstavecseseznamem"/>
              <w:spacing w:after="0"/>
              <w:ind w:left="0"/>
              <w:rPr>
                <w:rFonts w:cs="Calibri"/>
                <w:b/>
              </w:rPr>
            </w:pPr>
            <w:r w:rsidRPr="006F2EFB">
              <w:rPr>
                <w:rFonts w:cs="Calibri"/>
                <w:b/>
              </w:rPr>
              <w:t>Kritérium hodnocení</w:t>
            </w:r>
          </w:p>
        </w:tc>
        <w:tc>
          <w:tcPr>
            <w:tcW w:w="2551" w:type="dxa"/>
            <w:shd w:val="pct5" w:color="auto" w:fill="auto"/>
            <w:vAlign w:val="center"/>
          </w:tcPr>
          <w:p w14:paraId="22152EA5" w14:textId="77777777" w:rsidR="00310EE3" w:rsidRPr="00EB616A" w:rsidRDefault="00310EE3" w:rsidP="00825484">
            <w:pPr>
              <w:pStyle w:val="Odstavecseseznamem"/>
              <w:spacing w:after="0"/>
              <w:ind w:left="0"/>
              <w:jc w:val="center"/>
              <w:rPr>
                <w:rFonts w:cs="Calibri"/>
                <w:b/>
              </w:rPr>
            </w:pPr>
            <w:r w:rsidRPr="00EB616A">
              <w:rPr>
                <w:rFonts w:cs="Calibri"/>
                <w:b/>
              </w:rPr>
              <w:t>Váha kritéria v celkovém hodnocení</w:t>
            </w:r>
          </w:p>
        </w:tc>
      </w:tr>
      <w:tr w:rsidR="00310EE3" w:rsidRPr="006258BB" w14:paraId="0E550F38" w14:textId="77777777" w:rsidTr="00067AB3">
        <w:trPr>
          <w:trHeight w:val="469"/>
        </w:trPr>
        <w:tc>
          <w:tcPr>
            <w:tcW w:w="5387" w:type="dxa"/>
            <w:vAlign w:val="center"/>
          </w:tcPr>
          <w:p w14:paraId="3D2CF509" w14:textId="77777777" w:rsidR="00310EE3" w:rsidRPr="00FD7619" w:rsidRDefault="00310EE3" w:rsidP="00067AB3">
            <w:pPr>
              <w:pStyle w:val="Odstavecseseznamem"/>
              <w:ind w:left="0"/>
              <w:rPr>
                <w:rFonts w:cs="Calibri"/>
              </w:rPr>
            </w:pPr>
            <w:r w:rsidRPr="00FD7619">
              <w:rPr>
                <w:rFonts w:cs="Calibri"/>
              </w:rPr>
              <w:t xml:space="preserve">Nabídková cena </w:t>
            </w:r>
          </w:p>
        </w:tc>
        <w:tc>
          <w:tcPr>
            <w:tcW w:w="2551" w:type="dxa"/>
            <w:vAlign w:val="center"/>
          </w:tcPr>
          <w:p w14:paraId="00C12FD8" w14:textId="651B4734" w:rsidR="00310EE3" w:rsidRPr="00DB05DF" w:rsidRDefault="002E27ED" w:rsidP="00067AB3">
            <w:pPr>
              <w:pStyle w:val="Odstavecseseznamem"/>
              <w:spacing w:after="0"/>
              <w:ind w:left="0"/>
              <w:jc w:val="center"/>
              <w:rPr>
                <w:rFonts w:cs="Calibri"/>
                <w:iCs/>
              </w:rPr>
            </w:pPr>
            <w:r>
              <w:rPr>
                <w:rFonts w:cs="Calibri"/>
                <w:iCs/>
              </w:rPr>
              <w:t>97</w:t>
            </w:r>
            <w:r w:rsidR="00310EE3" w:rsidRPr="00DB05DF">
              <w:rPr>
                <w:rFonts w:cs="Calibri"/>
                <w:iCs/>
              </w:rPr>
              <w:t xml:space="preserve"> %</w:t>
            </w:r>
          </w:p>
        </w:tc>
      </w:tr>
      <w:tr w:rsidR="00310EE3" w:rsidRPr="006258BB" w14:paraId="337065C9" w14:textId="77777777" w:rsidTr="00067AB3">
        <w:trPr>
          <w:trHeight w:val="550"/>
        </w:trPr>
        <w:tc>
          <w:tcPr>
            <w:tcW w:w="5387" w:type="dxa"/>
            <w:vAlign w:val="center"/>
          </w:tcPr>
          <w:p w14:paraId="70358F17" w14:textId="77777777" w:rsidR="00310EE3" w:rsidRPr="00FD7619" w:rsidRDefault="00310EE3" w:rsidP="00067AB3">
            <w:pPr>
              <w:pStyle w:val="Odstavecseseznamem"/>
              <w:ind w:left="0"/>
              <w:jc w:val="both"/>
              <w:rPr>
                <w:rFonts w:cs="Calibri"/>
              </w:rPr>
            </w:pPr>
            <w:r>
              <w:rPr>
                <w:rFonts w:cs="Calibri"/>
              </w:rPr>
              <w:t>Zapojení osob znevýhodněných na trhu práce</w:t>
            </w:r>
          </w:p>
        </w:tc>
        <w:tc>
          <w:tcPr>
            <w:tcW w:w="2551" w:type="dxa"/>
            <w:vAlign w:val="center"/>
          </w:tcPr>
          <w:p w14:paraId="51BF5017" w14:textId="1862038F" w:rsidR="00310EE3" w:rsidRPr="00DB05DF" w:rsidRDefault="002E27ED" w:rsidP="00067AB3">
            <w:pPr>
              <w:pStyle w:val="Odstavecseseznamem"/>
              <w:spacing w:after="0"/>
              <w:ind w:left="0"/>
              <w:jc w:val="center"/>
              <w:rPr>
                <w:rFonts w:cs="Calibri"/>
                <w:iCs/>
              </w:rPr>
            </w:pPr>
            <w:r>
              <w:rPr>
                <w:rFonts w:cs="Calibri"/>
                <w:iCs/>
              </w:rPr>
              <w:t>3</w:t>
            </w:r>
            <w:r w:rsidR="00310EE3" w:rsidRPr="00DB05DF">
              <w:rPr>
                <w:rFonts w:cs="Calibri"/>
                <w:iCs/>
              </w:rPr>
              <w:t xml:space="preserve"> %</w:t>
            </w:r>
          </w:p>
        </w:tc>
      </w:tr>
    </w:tbl>
    <w:p w14:paraId="79FDAB47" w14:textId="77777777" w:rsidR="00310EE3" w:rsidRDefault="00310EE3" w:rsidP="00310EE3">
      <w:pPr>
        <w:pStyle w:val="Textbezslovn"/>
      </w:pPr>
    </w:p>
    <w:p w14:paraId="13A0CC24" w14:textId="77777777" w:rsidR="00310EE3" w:rsidRDefault="00310EE3" w:rsidP="00310EE3">
      <w:pPr>
        <w:pStyle w:val="Textbezslovn"/>
      </w:pPr>
      <w:r w:rsidRPr="007029A7">
        <w:t xml:space="preserve">Hodnocení </w:t>
      </w:r>
      <w:r>
        <w:t xml:space="preserve">konečných </w:t>
      </w:r>
      <w:r w:rsidRPr="007029A7">
        <w:t>nabídek bude provedeno s využitím bodovací metody dle níže uvedených kritérií.</w:t>
      </w:r>
      <w:r>
        <w:t xml:space="preserve"> </w:t>
      </w:r>
      <w:r w:rsidRPr="007029A7">
        <w:t>Pro</w:t>
      </w:r>
      <w:r>
        <w:t> </w:t>
      </w:r>
      <w:r w:rsidRPr="007029A7">
        <w:t xml:space="preserve">hodnocení nabídek použije </w:t>
      </w:r>
      <w:r>
        <w:t>Z</w:t>
      </w:r>
      <w:r w:rsidRPr="007029A7">
        <w:t xml:space="preserve">adavatel bodovou stupnici v rozsahu 0 až 100 bodů. Každé jednotlivé </w:t>
      </w:r>
      <w:r>
        <w:t xml:space="preserve">konečné </w:t>
      </w:r>
      <w:r w:rsidRPr="007029A7">
        <w:t xml:space="preserve">nabídce bude dle dílčího kritéria přidělena bodová hodnota, která bude odrážet úspěšnost předmětné </w:t>
      </w:r>
      <w:r>
        <w:t xml:space="preserve">konečné </w:t>
      </w:r>
      <w:r w:rsidRPr="007029A7">
        <w:t>nabídky v</w:t>
      </w:r>
      <w:r>
        <w:t> </w:t>
      </w:r>
      <w:r w:rsidRPr="007029A7">
        <w:t>rámci dílčího kritéria</w:t>
      </w:r>
      <w:r>
        <w:t xml:space="preserve"> hodnocení</w:t>
      </w:r>
      <w:r w:rsidRPr="007029A7">
        <w:t>.</w:t>
      </w:r>
    </w:p>
    <w:p w14:paraId="1AC4329C" w14:textId="77777777" w:rsidR="00310EE3" w:rsidRPr="00EB616A" w:rsidRDefault="00310EE3" w:rsidP="00310EE3">
      <w:pPr>
        <w:pStyle w:val="Textbezslovn"/>
      </w:pPr>
      <w:r w:rsidRPr="00EB616A">
        <w:t>Údaje, které jsou předmětem hodnocení, nelze s ohledem na § 46 odst. 2 ZZVZ po</w:t>
      </w:r>
      <w:r>
        <w:t> </w:t>
      </w:r>
      <w:r w:rsidRPr="00EB616A">
        <w:t xml:space="preserve">uplynutí lhůty pro podání </w:t>
      </w:r>
      <w:r>
        <w:t xml:space="preserve">konečných </w:t>
      </w:r>
      <w:r w:rsidRPr="00EB616A">
        <w:t>nabídek měnit či doplňovat.</w:t>
      </w:r>
    </w:p>
    <w:p w14:paraId="73D6409E" w14:textId="46BBC6CC" w:rsidR="00310EE3" w:rsidRPr="006D61A3" w:rsidRDefault="00310EE3" w:rsidP="00310EE3">
      <w:pPr>
        <w:pStyle w:val="Textbezslovn"/>
      </w:pPr>
      <w:r w:rsidRPr="006D61A3">
        <w:t>Dodavatel není oprávněn podmínit jím navrhované hodnoty, parametry a informace, které jsou předmětem hodnocení, další podmínkou. Podmínění nebo uvedení několika rozdílných hodnot, které jsou předmětem hodnocení, je důvodem pro vyřazení nabídky a vyloučení dodavatele z</w:t>
      </w:r>
      <w:r>
        <w:t xml:space="preserve"> výběrového </w:t>
      </w:r>
      <w:r w:rsidRPr="006D61A3">
        <w:t xml:space="preserve">řízení. Údaje, které dodavatel nabídne pro účely hodnocení </w:t>
      </w:r>
      <w:r>
        <w:t xml:space="preserve">konečných </w:t>
      </w:r>
      <w:r w:rsidRPr="006D61A3">
        <w:t xml:space="preserve">nabídek, jsou pro dodavatele závazné </w:t>
      </w:r>
      <w:r>
        <w:t>i z hlediska následného plnění v</w:t>
      </w:r>
      <w:r w:rsidRPr="006D61A3">
        <w:t>eřejné zakázky.</w:t>
      </w:r>
    </w:p>
    <w:p w14:paraId="3E93120E" w14:textId="3634A6B3" w:rsidR="006A6824" w:rsidRDefault="00310EE3" w:rsidP="0095375B">
      <w:pPr>
        <w:pStyle w:val="Text1-1"/>
        <w:rPr>
          <w:b/>
        </w:rPr>
      </w:pPr>
      <w:r w:rsidRPr="00825484">
        <w:rPr>
          <w:b/>
        </w:rPr>
        <w:t>Nabídková cena</w:t>
      </w:r>
    </w:p>
    <w:p w14:paraId="5368AD28" w14:textId="4374D6D2" w:rsidR="00BC5CFF" w:rsidRDefault="00310EE3" w:rsidP="00825484">
      <w:pPr>
        <w:pStyle w:val="Textbezslovn"/>
      </w:pPr>
      <w:r w:rsidRPr="00310EE3">
        <w:t xml:space="preserve">V rámci kritéria hodnocení Nabídková </w:t>
      </w:r>
      <w:r>
        <w:t xml:space="preserve">cena </w:t>
      </w:r>
      <w:r w:rsidR="006A6824" w:rsidRPr="00AB5F57">
        <w:t xml:space="preserve">bude hodnocena výše nabídkové ceny v Kč bez DPH ve smyslu odst. 13.3 </w:t>
      </w:r>
      <w:r w:rsidR="006A6824">
        <w:t>této Výzvy</w:t>
      </w:r>
      <w:r w:rsidR="006A6824" w:rsidRPr="00AB5F57">
        <w:t xml:space="preserve"> uvedená </w:t>
      </w:r>
      <w:r w:rsidR="006A6824">
        <w:t>v</w:t>
      </w:r>
      <w:r w:rsidR="006A6824" w:rsidRPr="00AB5F57">
        <w:t xml:space="preserve"> </w:t>
      </w:r>
      <w:r w:rsidR="006A6824" w:rsidRPr="004363AB">
        <w:t>návrhu Smlouvy o dílo</w:t>
      </w:r>
      <w:r w:rsidR="006A6824" w:rsidRPr="00AB5F57">
        <w:t xml:space="preserve">. </w:t>
      </w:r>
    </w:p>
    <w:p w14:paraId="028D5E3A" w14:textId="77777777" w:rsidR="00BC5CFF" w:rsidRPr="00825484" w:rsidRDefault="00BC5CFF" w:rsidP="00825484">
      <w:pPr>
        <w:pStyle w:val="Textbezslovn"/>
        <w:rPr>
          <w:u w:val="single"/>
        </w:rPr>
      </w:pPr>
      <w:r w:rsidRPr="00825484">
        <w:rPr>
          <w:u w:val="single"/>
        </w:rPr>
        <w:t>Výpočet hodnocení kritéria Nabídková cena:</w:t>
      </w:r>
    </w:p>
    <w:p w14:paraId="04648DEC" w14:textId="0960FF44" w:rsidR="00BC5CFF" w:rsidRDefault="00BC5CFF" w:rsidP="00825484">
      <w:pPr>
        <w:pStyle w:val="Textbezslovn"/>
      </w:pPr>
      <w:r>
        <w:t>Nabídka s nejnižší nabídkovou cenou obdrží maximální počet bodů, tj. 100 bodů. Ostatním hodnoceným nabídkám bude přidělena bodová hodnota stanovená násobkem čísla 100 a poměru celkové nabídkové ceny předložené v nejvýhodnější nabídce (tj. konečné nabídce s nejnižší nabídkovou cenou) k celkové nabídkové ceně hodnocené nabídky.</w:t>
      </w:r>
    </w:p>
    <w:p w14:paraId="20A548B7" w14:textId="77777777" w:rsidR="00BC5CFF" w:rsidRDefault="00BC5CFF" w:rsidP="00825484">
      <w:pPr>
        <w:pStyle w:val="Textbezslovn"/>
      </w:pPr>
      <w:r>
        <w:t>Body budou přiděleny podle následujícího vzorce:</w:t>
      </w:r>
    </w:p>
    <w:p w14:paraId="2874E965" w14:textId="77777777" w:rsidR="00BC5CFF" w:rsidRPr="005A5F9F" w:rsidRDefault="00BC5CFF" w:rsidP="00825484">
      <w:pPr>
        <w:pStyle w:val="Textbezslovn"/>
        <w:rPr>
          <w:rFonts w:eastAsiaTheme="minorEastAsia"/>
        </w:rPr>
      </w:pPr>
      <m:oMathPara>
        <m:oMath>
          <m:r>
            <m:rPr>
              <m:sty m:val="p"/>
            </m:rPr>
            <w:rPr>
              <w:rFonts w:ascii="Cambria Math" w:hAnsi="Cambria Math" w:cs="Arial"/>
            </w:rPr>
            <m:t>Počet bodů =</m:t>
          </m:r>
          <m:f>
            <m:fPr>
              <m:ctrlPr>
                <w:rPr>
                  <w:rFonts w:ascii="Cambria Math" w:hAnsi="Cambria Math" w:cs="Arial"/>
                </w:rPr>
              </m:ctrlPr>
            </m:fPr>
            <m:num>
              <m:r>
                <m:rPr>
                  <m:sty m:val="p"/>
                </m:rPr>
                <w:rPr>
                  <w:rFonts w:ascii="Cambria Math" w:hAnsi="Cambria Math" w:cs="Arial"/>
                </w:rPr>
                <m:t>výše nejnižší nabídkové ceny</m:t>
              </m:r>
            </m:num>
            <m:den>
              <m:r>
                <m:rPr>
                  <m:sty m:val="p"/>
                </m:rPr>
                <w:rPr>
                  <w:rFonts w:ascii="Cambria Math" w:hAnsi="Cambria Math" w:cs="Arial"/>
                </w:rPr>
                <m:t>výše nabídkové ceny hodnocené nabídky</m:t>
              </m:r>
            </m:den>
          </m:f>
          <m:r>
            <m:rPr>
              <m:sty m:val="p"/>
            </m:rPr>
            <w:rPr>
              <w:rFonts w:ascii="Cambria Math" w:hAnsi="Cambria Math" w:cs="Arial"/>
            </w:rPr>
            <m:t xml:space="preserve"> × 100 </m:t>
          </m:r>
        </m:oMath>
      </m:oMathPara>
    </w:p>
    <w:p w14:paraId="5EE56D62" w14:textId="7F1F2446" w:rsidR="00BC5CFF" w:rsidRDefault="00BC5CFF" w:rsidP="00825484">
      <w:pPr>
        <w:pStyle w:val="Textbezslovn"/>
      </w:pPr>
      <w:r>
        <w:t>Počet bodů bude aritmeticky zaokrouhlen na 2 desetinná místa. Bodové hodnoty jednotlivých nabídek budou následně vynásobeny 0,</w:t>
      </w:r>
      <w:r w:rsidR="002E27ED">
        <w:t>97</w:t>
      </w:r>
      <w:r>
        <w:t>, tj. váhou tohoto dílčího kritéria hodnocení.</w:t>
      </w:r>
    </w:p>
    <w:p w14:paraId="7CE54454" w14:textId="77777777" w:rsidR="00BC5CFF" w:rsidRDefault="00BC5CFF">
      <w:pPr>
        <w:pStyle w:val="Text1-1"/>
        <w:rPr>
          <w:b/>
        </w:rPr>
      </w:pPr>
      <w:r w:rsidRPr="00825484">
        <w:rPr>
          <w:b/>
        </w:rPr>
        <w:t>Zapojení osob znevýhodněných na trhu práce</w:t>
      </w:r>
    </w:p>
    <w:p w14:paraId="2CF218A4" w14:textId="2A7875C8" w:rsidR="00CB43F5" w:rsidRDefault="00236779" w:rsidP="00825484">
      <w:pPr>
        <w:pStyle w:val="Text1-1"/>
        <w:numPr>
          <w:ilvl w:val="0"/>
          <w:numId w:val="0"/>
        </w:numPr>
        <w:ind w:left="737"/>
        <w:rPr>
          <w:b/>
        </w:rPr>
      </w:pPr>
      <w:r w:rsidRPr="004D1D3E">
        <w:t xml:space="preserve">Předmětem hodnocení nabídek v rámci dílčího kritéria hodnocení </w:t>
      </w:r>
      <w:r w:rsidRPr="00723C5A">
        <w:rPr>
          <w:b/>
        </w:rPr>
        <w:t>Zapojení osob znevýhodněných na trhu práce</w:t>
      </w:r>
      <w:r w:rsidRPr="003F49F5">
        <w:rPr>
          <w:b/>
        </w:rPr>
        <w:t xml:space="preserve"> </w:t>
      </w:r>
      <w:r w:rsidRPr="004D1D3E">
        <w:t>bude</w:t>
      </w:r>
      <w:r w:rsidR="00BC5CFF" w:rsidRPr="00825484" w:rsidDel="00BC5CFF">
        <w:rPr>
          <w:b/>
        </w:rPr>
        <w:t xml:space="preserve"> </w:t>
      </w:r>
      <w:r w:rsidRPr="00825484">
        <w:t>počet osob znevýhodněných na trhu práce</w:t>
      </w:r>
      <w:r w:rsidRPr="00825484" w:rsidDel="00BC5CFF">
        <w:t xml:space="preserve"> </w:t>
      </w:r>
      <w:r w:rsidRPr="00825484">
        <w:t>zapojených do realizace veřejné zakázky</w:t>
      </w:r>
      <w:r>
        <w:t xml:space="preserve"> uvedených</w:t>
      </w:r>
      <w:r w:rsidRPr="00AB5F57">
        <w:t xml:space="preserve"> </w:t>
      </w:r>
      <w:r>
        <w:t>v</w:t>
      </w:r>
      <w:r w:rsidRPr="00AB5F57">
        <w:t xml:space="preserve"> </w:t>
      </w:r>
      <w:r w:rsidRPr="004363AB">
        <w:t>návrhu Smlouvy o dílo</w:t>
      </w:r>
      <w:r>
        <w:rPr>
          <w:b/>
        </w:rPr>
        <w:t>.</w:t>
      </w:r>
    </w:p>
    <w:p w14:paraId="582BD230" w14:textId="33E68E48" w:rsidR="001E01D6" w:rsidRDefault="00CB43F5" w:rsidP="001E01D6">
      <w:pPr>
        <w:pStyle w:val="Textbezslovn"/>
      </w:pPr>
      <w:r w:rsidRPr="00825484">
        <w:t>Za osoby znevýhodněné na trhu práce se pro účely této zadávací dokumentace považují osoby z níže uvedených cílových skupin</w:t>
      </w:r>
      <w:r w:rsidR="001E01D6">
        <w:t>, které dodavatel zaměstná a</w:t>
      </w:r>
      <w:r w:rsidR="001E01D6" w:rsidRPr="006A1A9F">
        <w:t xml:space="preserve"> zároveň je využije při realizaci této veřejné zakázky</w:t>
      </w:r>
      <w:r w:rsidR="001E01D6">
        <w:t xml:space="preserve">. </w:t>
      </w:r>
      <w:r w:rsidR="001E01D6" w:rsidRPr="006A1A9F">
        <w:t xml:space="preserve">Za osobu znevýhodněnou na trhu práce se pro účely této zadávací dokumentace považuje </w:t>
      </w:r>
      <w:r w:rsidR="001E01D6">
        <w:t xml:space="preserve">též stávající </w:t>
      </w:r>
      <w:r w:rsidR="001E01D6" w:rsidRPr="006A1A9F">
        <w:lastRenderedPageBreak/>
        <w:t xml:space="preserve">zaměstnanec dodavatele, který </w:t>
      </w:r>
      <w:r w:rsidR="001927BD">
        <w:t>splňoval definici některé z osob</w:t>
      </w:r>
      <w:r w:rsidR="00E40E58">
        <w:t xml:space="preserve"> z níže uvedených cílových skupin</w:t>
      </w:r>
      <w:r w:rsidR="001E01D6" w:rsidRPr="006A1A9F">
        <w:t xml:space="preserve"> nejpozději v posledních 12 měsících před uplynutím lhůty pro podání nabídek, a zároveň jej dodavatel využije při realizaci této veřejné zakázky</w:t>
      </w:r>
      <w:r w:rsidRPr="00825484">
        <w:t>:</w:t>
      </w:r>
    </w:p>
    <w:tbl>
      <w:tblPr>
        <w:tblW w:w="754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4565"/>
      </w:tblGrid>
      <w:tr w:rsidR="00CB43F5" w:rsidRPr="006258BB" w14:paraId="303518F1" w14:textId="77777777" w:rsidTr="001927BD">
        <w:trPr>
          <w:trHeight w:val="396"/>
        </w:trPr>
        <w:tc>
          <w:tcPr>
            <w:tcW w:w="2977" w:type="dxa"/>
            <w:shd w:val="pct5" w:color="auto" w:fill="auto"/>
            <w:vAlign w:val="center"/>
          </w:tcPr>
          <w:p w14:paraId="78E0A020" w14:textId="268DF0CE" w:rsidR="00CB43F5" w:rsidRPr="00FD7619" w:rsidRDefault="00CB43F5" w:rsidP="00067AB3">
            <w:pPr>
              <w:pStyle w:val="Odstavecseseznamem"/>
              <w:spacing w:after="0"/>
              <w:ind w:left="0"/>
              <w:rPr>
                <w:rFonts w:cs="Calibri"/>
                <w:b/>
              </w:rPr>
            </w:pPr>
            <w:r w:rsidRPr="00CB43F5">
              <w:rPr>
                <w:rFonts w:cs="Calibri"/>
                <w:b/>
              </w:rPr>
              <w:t>Název cílové skupiny</w:t>
            </w:r>
          </w:p>
        </w:tc>
        <w:tc>
          <w:tcPr>
            <w:tcW w:w="4565" w:type="dxa"/>
            <w:shd w:val="pct5" w:color="auto" w:fill="auto"/>
            <w:vAlign w:val="center"/>
          </w:tcPr>
          <w:p w14:paraId="5C6BD772" w14:textId="0A6A35C9" w:rsidR="00CB43F5" w:rsidRPr="00EB616A" w:rsidRDefault="00CB43F5" w:rsidP="00067AB3">
            <w:pPr>
              <w:pStyle w:val="Odstavecseseznamem"/>
              <w:spacing w:after="0"/>
              <w:ind w:left="0"/>
              <w:jc w:val="center"/>
              <w:rPr>
                <w:rFonts w:cs="Calibri"/>
                <w:b/>
              </w:rPr>
            </w:pPr>
            <w:r>
              <w:rPr>
                <w:rFonts w:cs="Calibri"/>
                <w:b/>
              </w:rPr>
              <w:t>Definice jednotlivce</w:t>
            </w:r>
          </w:p>
        </w:tc>
      </w:tr>
      <w:tr w:rsidR="00CB43F5" w:rsidRPr="006258BB" w14:paraId="3D399E9D" w14:textId="77777777" w:rsidTr="001927BD">
        <w:trPr>
          <w:trHeight w:val="469"/>
        </w:trPr>
        <w:tc>
          <w:tcPr>
            <w:tcW w:w="2977" w:type="dxa"/>
            <w:vAlign w:val="center"/>
          </w:tcPr>
          <w:p w14:paraId="000A97F1" w14:textId="2289175C" w:rsidR="00CB43F5" w:rsidRPr="00825484" w:rsidRDefault="00CB43F5" w:rsidP="00067AB3">
            <w:pPr>
              <w:pStyle w:val="Odstavecseseznamem"/>
              <w:ind w:left="0"/>
              <w:rPr>
                <w:rFonts w:cs="Calibri"/>
                <w:b/>
              </w:rPr>
            </w:pPr>
            <w:r w:rsidRPr="00825484">
              <w:rPr>
                <w:rFonts w:cs="Calibri"/>
                <w:b/>
              </w:rPr>
              <w:t>Osoby se zdravotním postižením</w:t>
            </w:r>
          </w:p>
        </w:tc>
        <w:tc>
          <w:tcPr>
            <w:tcW w:w="4565" w:type="dxa"/>
            <w:vAlign w:val="center"/>
          </w:tcPr>
          <w:p w14:paraId="3173A97B" w14:textId="4E5EF2E0" w:rsidR="00CB43F5" w:rsidRPr="00DB05DF" w:rsidRDefault="00CB43F5" w:rsidP="00825484">
            <w:pPr>
              <w:pStyle w:val="Odstavecseseznamem"/>
              <w:spacing w:after="0"/>
              <w:ind w:left="0"/>
              <w:jc w:val="both"/>
              <w:rPr>
                <w:rFonts w:cs="Calibri"/>
                <w:iCs/>
              </w:rPr>
            </w:pPr>
            <w:r w:rsidRPr="00CB43F5">
              <w:rPr>
                <w:rFonts w:cs="Calibri"/>
                <w:iCs/>
              </w:rPr>
              <w:t>Osoba splňující některou ze zákonných definic podle ustanovení § 67 odst. 2, 3 nebo 4 zákona č. 435/2004 Sb., o zaměstnanosti, ve znění pozdějších předpisů.</w:t>
            </w:r>
          </w:p>
        </w:tc>
      </w:tr>
      <w:tr w:rsidR="00CB43F5" w:rsidRPr="006258BB" w14:paraId="3B0D3EF8" w14:textId="77777777" w:rsidTr="001927BD">
        <w:trPr>
          <w:trHeight w:val="550"/>
        </w:trPr>
        <w:tc>
          <w:tcPr>
            <w:tcW w:w="2977" w:type="dxa"/>
            <w:vAlign w:val="center"/>
          </w:tcPr>
          <w:p w14:paraId="6686C6B9" w14:textId="64926C16" w:rsidR="00CB43F5" w:rsidRPr="00825484" w:rsidRDefault="00CB43F5" w:rsidP="00067AB3">
            <w:pPr>
              <w:pStyle w:val="Odstavecseseznamem"/>
              <w:ind w:left="0"/>
              <w:jc w:val="both"/>
              <w:rPr>
                <w:rFonts w:cs="Calibri"/>
                <w:b/>
              </w:rPr>
            </w:pPr>
            <w:r w:rsidRPr="00825484">
              <w:rPr>
                <w:rFonts w:cs="Calibri"/>
                <w:b/>
              </w:rPr>
              <w:t>Osoby s vypracovaným individuálním akčním plánem</w:t>
            </w:r>
          </w:p>
        </w:tc>
        <w:tc>
          <w:tcPr>
            <w:tcW w:w="4565" w:type="dxa"/>
            <w:vAlign w:val="center"/>
          </w:tcPr>
          <w:p w14:paraId="5B82914E" w14:textId="0049FA9A" w:rsidR="00CB43F5" w:rsidRPr="00DB05DF" w:rsidRDefault="00CB43F5" w:rsidP="00825484">
            <w:pPr>
              <w:pStyle w:val="Odstavecseseznamem"/>
              <w:spacing w:after="0"/>
              <w:ind w:left="0"/>
              <w:jc w:val="both"/>
              <w:rPr>
                <w:rFonts w:cs="Calibri"/>
                <w:iCs/>
              </w:rPr>
            </w:pPr>
            <w:r w:rsidRPr="00CB43F5">
              <w:rPr>
                <w:rFonts w:cs="Calibri"/>
                <w:iCs/>
              </w:rPr>
              <w:t xml:space="preserve">Osoba, které vypracovala Krajská pobočka Úřadu práce v souladu s ustanovením § 33 zákona č. 435/2004 Sb., o zaměstnanosti, ve znění pozdějších předpisů, individuální akční plán (např.: osoba zařazená do evidence uchazečů o zaměstnání nepřetržitě po dobu nejméně 5 měsíců. </w:t>
            </w:r>
          </w:p>
        </w:tc>
      </w:tr>
      <w:tr w:rsidR="00CB43F5" w:rsidRPr="006258BB" w14:paraId="57A2A316" w14:textId="77777777" w:rsidTr="001927BD">
        <w:trPr>
          <w:trHeight w:val="550"/>
        </w:trPr>
        <w:tc>
          <w:tcPr>
            <w:tcW w:w="2977" w:type="dxa"/>
            <w:vAlign w:val="center"/>
          </w:tcPr>
          <w:p w14:paraId="62C1677E" w14:textId="5197CC6F" w:rsidR="00CB43F5" w:rsidRPr="00825484" w:rsidRDefault="00CB43F5" w:rsidP="00825484">
            <w:pPr>
              <w:pStyle w:val="Odstavecseseznamem"/>
              <w:ind w:left="0"/>
              <w:rPr>
                <w:rFonts w:cs="Calibri"/>
                <w:b/>
              </w:rPr>
            </w:pPr>
            <w:r w:rsidRPr="00825484">
              <w:rPr>
                <w:rFonts w:cs="Calibri"/>
                <w:b/>
              </w:rPr>
              <w:t>Osoby nekvalifikované či s nízkou kvalifikací</w:t>
            </w:r>
          </w:p>
        </w:tc>
        <w:tc>
          <w:tcPr>
            <w:tcW w:w="4565" w:type="dxa"/>
            <w:vAlign w:val="center"/>
          </w:tcPr>
          <w:p w14:paraId="30AC28B6" w14:textId="535F77B5" w:rsidR="00CB43F5" w:rsidRPr="00CB43F5" w:rsidRDefault="00CB43F5" w:rsidP="00F31CA9">
            <w:pPr>
              <w:pStyle w:val="Odstavecseseznamem"/>
              <w:spacing w:after="0"/>
              <w:ind w:left="0"/>
              <w:jc w:val="both"/>
              <w:rPr>
                <w:rFonts w:cs="Calibri"/>
                <w:iCs/>
              </w:rPr>
            </w:pPr>
            <w:r w:rsidRPr="00CB43F5">
              <w:rPr>
                <w:rFonts w:cs="Calibri"/>
                <w:iCs/>
              </w:rPr>
              <w:t>Osoba, která dosáhla v rámci systému CZ-ISCED 2011 nejvýše stupně vzdělání 2 (tedy završila alespoň: 2. stupeň základní školy, 1.</w:t>
            </w:r>
            <w:r w:rsidR="00F31CA9">
              <w:rPr>
                <w:rFonts w:cs="Calibri"/>
                <w:iCs/>
              </w:rPr>
              <w:t>-</w:t>
            </w:r>
            <w:r w:rsidRPr="00CB43F5">
              <w:rPr>
                <w:rFonts w:cs="Calibri"/>
                <w:iCs/>
              </w:rPr>
              <w:t>4. ročník osmiletých, resp. 1.</w:t>
            </w:r>
            <w:r w:rsidR="00F31CA9">
              <w:rPr>
                <w:rFonts w:cs="Calibri"/>
                <w:iCs/>
              </w:rPr>
              <w:t>-</w:t>
            </w:r>
            <w:r w:rsidRPr="00CB43F5">
              <w:rPr>
                <w:rFonts w:cs="Calibri"/>
                <w:iCs/>
              </w:rPr>
              <w:t>2. ročník šestiletých středních škol)</w:t>
            </w:r>
          </w:p>
        </w:tc>
      </w:tr>
      <w:tr w:rsidR="00CB43F5" w:rsidRPr="006258BB" w14:paraId="77327A94" w14:textId="77777777" w:rsidTr="001927BD">
        <w:trPr>
          <w:trHeight w:val="550"/>
        </w:trPr>
        <w:tc>
          <w:tcPr>
            <w:tcW w:w="2977" w:type="dxa"/>
            <w:vAlign w:val="center"/>
          </w:tcPr>
          <w:p w14:paraId="64318160" w14:textId="7CF89C94" w:rsidR="00CB43F5" w:rsidRPr="00825484" w:rsidRDefault="00CB43F5" w:rsidP="00825484">
            <w:pPr>
              <w:pStyle w:val="Odstavecseseznamem"/>
              <w:ind w:left="0"/>
              <w:rPr>
                <w:rFonts w:cs="Calibri"/>
                <w:b/>
              </w:rPr>
            </w:pPr>
            <w:r w:rsidRPr="00825484">
              <w:rPr>
                <w:rFonts w:cs="Calibri"/>
                <w:b/>
              </w:rPr>
              <w:t>Osoby starší 55 let</w:t>
            </w:r>
          </w:p>
        </w:tc>
        <w:tc>
          <w:tcPr>
            <w:tcW w:w="4565" w:type="dxa"/>
            <w:vAlign w:val="center"/>
          </w:tcPr>
          <w:p w14:paraId="5A3D27F3" w14:textId="46F330D5" w:rsidR="00CB43F5" w:rsidRPr="00CB43F5" w:rsidRDefault="00CB43F5" w:rsidP="00CB43F5">
            <w:pPr>
              <w:pStyle w:val="Odstavecseseznamem"/>
              <w:spacing w:after="0"/>
              <w:ind w:left="0"/>
              <w:jc w:val="both"/>
              <w:rPr>
                <w:rFonts w:cs="Calibri"/>
                <w:iCs/>
              </w:rPr>
            </w:pPr>
            <w:r w:rsidRPr="00CB43F5">
              <w:rPr>
                <w:rFonts w:cs="Calibri"/>
                <w:iCs/>
              </w:rPr>
              <w:t>Osoba, která překročila věk 55 let</w:t>
            </w:r>
          </w:p>
        </w:tc>
      </w:tr>
      <w:tr w:rsidR="00CB43F5" w:rsidRPr="006258BB" w14:paraId="68B2EF9F" w14:textId="77777777" w:rsidTr="001927BD">
        <w:trPr>
          <w:trHeight w:val="550"/>
        </w:trPr>
        <w:tc>
          <w:tcPr>
            <w:tcW w:w="2977" w:type="dxa"/>
            <w:vAlign w:val="center"/>
          </w:tcPr>
          <w:p w14:paraId="6DD11A45" w14:textId="5636F183" w:rsidR="00CB43F5" w:rsidRPr="00825484" w:rsidRDefault="00CB43F5" w:rsidP="00825484">
            <w:pPr>
              <w:pStyle w:val="Odstavecseseznamem"/>
              <w:ind w:left="0"/>
              <w:rPr>
                <w:rFonts w:cs="Calibri"/>
                <w:b/>
              </w:rPr>
            </w:pPr>
            <w:r w:rsidRPr="00825484">
              <w:rPr>
                <w:rFonts w:cs="Calibri"/>
                <w:b/>
              </w:rPr>
              <w:t>Absolventi</w:t>
            </w:r>
          </w:p>
        </w:tc>
        <w:tc>
          <w:tcPr>
            <w:tcW w:w="4565" w:type="dxa"/>
            <w:vAlign w:val="center"/>
          </w:tcPr>
          <w:p w14:paraId="09E9C839" w14:textId="472638F0" w:rsidR="00CB43F5" w:rsidRPr="00CB43F5" w:rsidRDefault="00CB43F5" w:rsidP="00CB43F5">
            <w:pPr>
              <w:pStyle w:val="Odstavecseseznamem"/>
              <w:spacing w:after="0"/>
              <w:ind w:left="0"/>
              <w:jc w:val="both"/>
              <w:rPr>
                <w:rFonts w:cs="Calibri"/>
                <w:iCs/>
              </w:rPr>
            </w:pPr>
            <w:r w:rsidRPr="00CB43F5">
              <w:rPr>
                <w:rFonts w:cs="Calibri"/>
                <w:iCs/>
              </w:rPr>
              <w:t>Osoba bez pracovní zkušenosti po skončení její soustavné přípravy na budoucí povolání. Přitom obor a případnou úroveň vzdělání dodavatel stanoví „na míru“ předmětu veřejné zakázce</w:t>
            </w:r>
          </w:p>
        </w:tc>
      </w:tr>
      <w:tr w:rsidR="00CB43F5" w:rsidRPr="006258BB" w14:paraId="19518225" w14:textId="77777777" w:rsidTr="00EF41AB">
        <w:trPr>
          <w:trHeight w:val="550"/>
        </w:trPr>
        <w:tc>
          <w:tcPr>
            <w:tcW w:w="2977" w:type="dxa"/>
            <w:tcBorders>
              <w:bottom w:val="single" w:sz="4" w:space="0" w:color="auto"/>
            </w:tcBorders>
            <w:vAlign w:val="center"/>
          </w:tcPr>
          <w:p w14:paraId="6CDAE288" w14:textId="20500F9A" w:rsidR="00CB43F5" w:rsidRPr="00825484" w:rsidRDefault="00CB43F5" w:rsidP="00825484">
            <w:pPr>
              <w:pStyle w:val="Odstavecseseznamem"/>
              <w:ind w:left="0"/>
              <w:rPr>
                <w:rFonts w:cs="Calibri"/>
                <w:b/>
              </w:rPr>
            </w:pPr>
            <w:r w:rsidRPr="00825484">
              <w:rPr>
                <w:rFonts w:cs="Calibri"/>
                <w:b/>
              </w:rPr>
              <w:t>Mladí do 24 let</w:t>
            </w:r>
          </w:p>
        </w:tc>
        <w:tc>
          <w:tcPr>
            <w:tcW w:w="4565" w:type="dxa"/>
            <w:tcBorders>
              <w:bottom w:val="single" w:sz="4" w:space="0" w:color="auto"/>
            </w:tcBorders>
            <w:vAlign w:val="center"/>
          </w:tcPr>
          <w:p w14:paraId="24317B3C" w14:textId="2FB35497" w:rsidR="00CB43F5" w:rsidRPr="00CB43F5" w:rsidRDefault="00CB43F5" w:rsidP="00CB43F5">
            <w:pPr>
              <w:pStyle w:val="Odstavecseseznamem"/>
              <w:spacing w:after="0"/>
              <w:ind w:left="0"/>
              <w:jc w:val="both"/>
              <w:rPr>
                <w:rFonts w:cs="Calibri"/>
                <w:iCs/>
              </w:rPr>
            </w:pPr>
            <w:r w:rsidRPr="00CB43F5">
              <w:rPr>
                <w:rFonts w:cs="Calibri"/>
                <w:iCs/>
              </w:rPr>
              <w:t>Osoba bez pracovní zkušenosti, která dosud nedosáhla věkové hranice 24 let</w:t>
            </w:r>
          </w:p>
        </w:tc>
      </w:tr>
      <w:tr w:rsidR="00CB43F5" w:rsidRPr="006258BB" w14:paraId="12EFDA2B" w14:textId="77777777" w:rsidTr="00EF41AB">
        <w:trPr>
          <w:trHeight w:val="550"/>
        </w:trPr>
        <w:tc>
          <w:tcPr>
            <w:tcW w:w="2977" w:type="dxa"/>
            <w:tcBorders>
              <w:bottom w:val="single" w:sz="4" w:space="0" w:color="auto"/>
            </w:tcBorders>
            <w:vAlign w:val="center"/>
          </w:tcPr>
          <w:p w14:paraId="06E3F322" w14:textId="27EE892E" w:rsidR="00CB43F5" w:rsidRPr="00825484" w:rsidRDefault="00CB43F5" w:rsidP="00825484">
            <w:pPr>
              <w:pStyle w:val="Odstavecseseznamem"/>
              <w:ind w:left="0"/>
              <w:rPr>
                <w:rFonts w:cs="Calibri"/>
                <w:b/>
              </w:rPr>
            </w:pPr>
            <w:r w:rsidRPr="00825484">
              <w:rPr>
                <w:rFonts w:cs="Calibri"/>
                <w:b/>
              </w:rPr>
              <w:t>Osoby po skončení rodičovské dovolené</w:t>
            </w:r>
          </w:p>
        </w:tc>
        <w:tc>
          <w:tcPr>
            <w:tcW w:w="4565" w:type="dxa"/>
            <w:tcBorders>
              <w:bottom w:val="single" w:sz="4" w:space="0" w:color="auto"/>
            </w:tcBorders>
            <w:vAlign w:val="center"/>
          </w:tcPr>
          <w:p w14:paraId="71F30410" w14:textId="217B899B" w:rsidR="00CB43F5" w:rsidRPr="00CB43F5" w:rsidRDefault="00CB43F5" w:rsidP="00CB43F5">
            <w:pPr>
              <w:pStyle w:val="Odstavecseseznamem"/>
              <w:spacing w:after="0"/>
              <w:ind w:left="0"/>
              <w:jc w:val="both"/>
              <w:rPr>
                <w:rFonts w:cs="Calibri"/>
                <w:iCs/>
              </w:rPr>
            </w:pPr>
            <w:r w:rsidRPr="00CB43F5">
              <w:rPr>
                <w:rFonts w:cs="Calibri"/>
                <w:iCs/>
              </w:rPr>
              <w:t>Osoba, která ztratila zaměstnání nejpozději do 6 měsíců ode dne skončení rodičovské dovolené</w:t>
            </w:r>
          </w:p>
        </w:tc>
      </w:tr>
    </w:tbl>
    <w:p w14:paraId="6DAF616D" w14:textId="77777777" w:rsidR="00CB43F5" w:rsidRDefault="00CB43F5" w:rsidP="00825484">
      <w:pPr>
        <w:pStyle w:val="Text1-1"/>
        <w:numPr>
          <w:ilvl w:val="0"/>
          <w:numId w:val="0"/>
        </w:numPr>
        <w:ind w:left="737"/>
      </w:pPr>
    </w:p>
    <w:p w14:paraId="04FD8BD4" w14:textId="776D86B8" w:rsidR="00CD7EEA" w:rsidRDefault="00697406" w:rsidP="00825484">
      <w:pPr>
        <w:pStyle w:val="Textbezslovn"/>
      </w:pPr>
      <w:r>
        <w:t xml:space="preserve">Dodavatel může nabídnout zapojení nejvíce 3 osob znevýhodněných na trhu práce do plnění veřejné zakázky. </w:t>
      </w:r>
      <w:r w:rsidR="00094A40">
        <w:t xml:space="preserve">V případě, že dodavatel nabídne zapojení více než 3 osob znevýhodněných na trhu práce do plnění veřejné zakázky, pro účely hodnocení tohoto dílčího kritéria se má za to, že nabídnul zapojení 3 osob znevýhodněných na trhu práce do plnění veřejné zakázky. </w:t>
      </w:r>
    </w:p>
    <w:p w14:paraId="6086B6DD" w14:textId="02B4BD41" w:rsidR="00697406" w:rsidRDefault="00697406" w:rsidP="00825484">
      <w:pPr>
        <w:pStyle w:val="Textbezslovn"/>
      </w:pPr>
      <w:r>
        <w:t>Dodavatel může v návrhu smlouvy i uvést, že nenabízí zapojení žádné osoby znevýhodněné na trhu práce do plnění veřejné zakázky.</w:t>
      </w:r>
    </w:p>
    <w:p w14:paraId="3A4F2557" w14:textId="6C62BF27" w:rsidR="002E27ED" w:rsidRDefault="002E27ED" w:rsidP="002E27ED">
      <w:pPr>
        <w:pStyle w:val="Textbezslovn"/>
      </w:pPr>
      <w:r>
        <w:t xml:space="preserve">Počet získaných bodů v rámci dílčího kritéria odpovídá počtu nabídnutých </w:t>
      </w:r>
      <w:r w:rsidRPr="002E27ED">
        <w:t>osob znevýhodněných na trhu práce</w:t>
      </w:r>
      <w:r>
        <w:t>, které se dodavatel ve Smlouvě o dílo zavázal zapojit do plnění veřejné zakázky.</w:t>
      </w:r>
    </w:p>
    <w:p w14:paraId="7CF6F7C1" w14:textId="3D9849BA" w:rsidR="002E27ED" w:rsidRPr="00825484" w:rsidRDefault="002E27ED" w:rsidP="00825484">
      <w:pPr>
        <w:pStyle w:val="Text1-1"/>
        <w:rPr>
          <w:b/>
        </w:rPr>
      </w:pPr>
      <w:r w:rsidRPr="00825484">
        <w:rPr>
          <w:b/>
        </w:rPr>
        <w:t>Způsob celkového hodnocení nabídek</w:t>
      </w:r>
    </w:p>
    <w:p w14:paraId="298BA106" w14:textId="77C06D03" w:rsidR="002E27ED" w:rsidRDefault="002E27ED" w:rsidP="002E27ED">
      <w:pPr>
        <w:pStyle w:val="Textbezslovn"/>
      </w:pPr>
      <w:r>
        <w:t>Výsledné pořadí nabídek bude stanoveno na základě celkového bodového ohodnocení.</w:t>
      </w:r>
    </w:p>
    <w:p w14:paraId="6CAD2B09" w14:textId="77777777" w:rsidR="002E27ED" w:rsidRDefault="002E27ED" w:rsidP="002E27ED">
      <w:pPr>
        <w:pStyle w:val="Textbezslovn"/>
      </w:pPr>
      <w:r>
        <w:t xml:space="preserve">Zadavatel pro účely hodnocení stanovil výše uvedená kritéria hodnocení, na jejichž základě budou konečným nabídkám přiděleny body postupem a způsobem popsaným výše. </w:t>
      </w:r>
    </w:p>
    <w:p w14:paraId="4A58D987" w14:textId="550472CE" w:rsidR="002E27ED" w:rsidRDefault="002E27ED" w:rsidP="002E27ED">
      <w:pPr>
        <w:pStyle w:val="Textbezslovn"/>
      </w:pPr>
      <w:r>
        <w:t>Celkové bodové ohodnocení jednotlivých konečných nabídek vznikne součtem bodů (zaokrouhlených na dvě desetinná místa) získaných v rámci kritérií hodnocení.</w:t>
      </w:r>
    </w:p>
    <w:p w14:paraId="4D9DE131" w14:textId="299BF924" w:rsidR="002E27ED" w:rsidRDefault="00006CDC" w:rsidP="002E27ED">
      <w:pPr>
        <w:pStyle w:val="Textbezslovn"/>
      </w:pPr>
      <w:r>
        <w:lastRenderedPageBreak/>
        <w:t>Nabídka</w:t>
      </w:r>
      <w:r w:rsidR="002E27ED">
        <w:t>, která získá nejvyšší počet bodů, bude vyhodnocena jako nabídka ekonomicky nejvýhodnější. Ostatní nabídky budou seřazeny dle počtu získaných bodů sestupně za nejvýhodnější nabídkou a jejich pořadí bude očíslováno.</w:t>
      </w:r>
    </w:p>
    <w:p w14:paraId="2B288671" w14:textId="6AED4B35" w:rsidR="006A6824" w:rsidRPr="00CB43F5" w:rsidRDefault="002E27ED" w:rsidP="00825484">
      <w:pPr>
        <w:pStyle w:val="Textbezslovn"/>
      </w:pPr>
      <w:r>
        <w:t xml:space="preserve">V případě rovnosti bodových hodnot dvou či více konečných nabídek rozhoduje o celkovém pořadí konečných nabídek pořadí v kritériu Nabídková cena a poté pořadí v kritériu </w:t>
      </w:r>
      <w:r w:rsidR="00006CDC" w:rsidRPr="00006CDC">
        <w:t>Zapojení osob znevýhodněných na trhu práce</w:t>
      </w:r>
      <w:r>
        <w:t>.</w:t>
      </w:r>
    </w:p>
    <w:p w14:paraId="4CBA7158" w14:textId="77777777" w:rsidR="006A6824" w:rsidRDefault="006A6824" w:rsidP="006A6824">
      <w:pPr>
        <w:pStyle w:val="Nadpis1-1"/>
      </w:pPr>
      <w:bookmarkStart w:id="33" w:name="_Toc123649874"/>
      <w:r w:rsidRPr="006A6824">
        <w:t>ZRUŠENÍ VÝBĚROVÉHO ŘÍZENÍ</w:t>
      </w:r>
      <w:bookmarkEnd w:id="33"/>
    </w:p>
    <w:p w14:paraId="279B2412" w14:textId="77777777" w:rsidR="006A6824" w:rsidRDefault="006A6824" w:rsidP="006A6824">
      <w:pPr>
        <w:pStyle w:val="Text1-1"/>
      </w:pPr>
      <w:r>
        <w:t>Z</w:t>
      </w:r>
      <w:r w:rsidRPr="00300BBC">
        <w:t xml:space="preserve">adavatel </w:t>
      </w:r>
      <w:r>
        <w:t xml:space="preserve">si </w:t>
      </w:r>
      <w:r w:rsidRPr="00300BBC">
        <w:t xml:space="preserve">vyhrazuje právo zrušit </w:t>
      </w:r>
      <w:r>
        <w:t>výběrové</w:t>
      </w:r>
      <w:r w:rsidRPr="00300BBC">
        <w:t xml:space="preserve"> řízení této veřejné zakázky kdykoliv před uzavřením smlouvy na plnění této veřejné zakázky</w:t>
      </w:r>
      <w:r>
        <w:t>, a to bez uvedení důvodu</w:t>
      </w:r>
      <w:r w:rsidRPr="00300BBC">
        <w:t>.</w:t>
      </w:r>
    </w:p>
    <w:p w14:paraId="05C39DFC" w14:textId="1C8870DA" w:rsidR="006A6824" w:rsidRPr="00FD161C" w:rsidRDefault="006A6824" w:rsidP="006A6824">
      <w:pPr>
        <w:pStyle w:val="Text1-1"/>
        <w:rPr>
          <w:strike/>
        </w:rPr>
      </w:pPr>
      <w:r>
        <w:t>Z</w:t>
      </w:r>
      <w:r w:rsidRPr="00991D8C">
        <w:t xml:space="preserve">adavatel </w:t>
      </w:r>
      <w:r>
        <w:t>si mimo jiné vyhrazuje právo zrušit výběrové</w:t>
      </w:r>
      <w:r w:rsidRPr="00300BBC">
        <w:t xml:space="preserve"> </w:t>
      </w:r>
      <w:r w:rsidRPr="00991D8C">
        <w:t xml:space="preserve">řízení v případě, že k hodnocení </w:t>
      </w:r>
      <w:r>
        <w:t xml:space="preserve">připadnou </w:t>
      </w:r>
      <w:r w:rsidRPr="00991D8C">
        <w:t xml:space="preserve">pouze </w:t>
      </w:r>
      <w:r w:rsidRPr="006A6824">
        <w:t>nabídky</w:t>
      </w:r>
      <w:r w:rsidRPr="00991D8C">
        <w:t xml:space="preserve"> s nabídkovou cenou převyšující předpokládanou hodnotu </w:t>
      </w:r>
      <w:r w:rsidR="00594755" w:rsidRPr="00594755">
        <w:t xml:space="preserve">zakázky </w:t>
      </w:r>
      <w:r w:rsidRPr="00B300BF">
        <w:t xml:space="preserve">uvedenou čl. </w:t>
      </w:r>
      <w:r w:rsidR="003060E0">
        <w:t>6</w:t>
      </w:r>
      <w:r w:rsidRPr="00B300BF">
        <w:t xml:space="preserve">.3 této Výzvy. </w:t>
      </w:r>
    </w:p>
    <w:p w14:paraId="1AB41F02" w14:textId="28C61A05" w:rsidR="006A6824" w:rsidRPr="00014747" w:rsidRDefault="00CE64DD" w:rsidP="006A6824">
      <w:pPr>
        <w:pStyle w:val="Text1-1"/>
      </w:pPr>
      <w:r w:rsidRPr="00CE64DD">
        <w:t xml:space="preserve">Pokud bude nabídka vybraného dodavatele obsahovat nabídkovou cenu, která překročí </w:t>
      </w:r>
      <w:r w:rsidRPr="00594755">
        <w:t>režim veřejné zakázky,</w:t>
      </w:r>
      <w:r w:rsidRPr="00CE64DD">
        <w:t xml:space="preserve"> bude výběrové řízení zrušeno.</w:t>
      </w:r>
    </w:p>
    <w:p w14:paraId="0B165916" w14:textId="77777777" w:rsidR="006A6824" w:rsidRDefault="006A6824" w:rsidP="006A6824">
      <w:pPr>
        <w:pStyle w:val="Nadpis1-1"/>
      </w:pPr>
      <w:bookmarkStart w:id="34" w:name="_Toc123649875"/>
      <w:r w:rsidRPr="006A6824">
        <w:t>UZAVŘENÍ SMLOUVY</w:t>
      </w:r>
      <w:bookmarkEnd w:id="34"/>
    </w:p>
    <w:p w14:paraId="73644DCC" w14:textId="77777777" w:rsidR="006A6824" w:rsidRDefault="006A6824" w:rsidP="006A6824">
      <w:pPr>
        <w:pStyle w:val="Text1-1"/>
      </w:pPr>
      <w:r w:rsidRPr="0001058D">
        <w:t xml:space="preserve">Smlouva bude uzavřena písemně v souladu s nabídkou vybraného dodavatele a </w:t>
      </w:r>
      <w:r>
        <w:t xml:space="preserve">zadávacími podmínkami </w:t>
      </w:r>
      <w:r w:rsidRPr="0001058D">
        <w:t>v podobě uvedené v Dílu 2 této zadávací dokumentace s názvem Závazný vzor smlouvy včetně příloh.</w:t>
      </w:r>
      <w:r>
        <w:t xml:space="preserve"> </w:t>
      </w:r>
    </w:p>
    <w:p w14:paraId="6A097CC6" w14:textId="7C62E4E0" w:rsidR="006A6824" w:rsidRPr="00522125" w:rsidRDefault="006A6824" w:rsidP="003E64B1">
      <w:pPr>
        <w:pStyle w:val="Text1-1"/>
      </w:pPr>
      <w:r w:rsidRPr="00522125">
        <w:t xml:space="preserve">Zadavatel </w:t>
      </w:r>
      <w:r>
        <w:t xml:space="preserve">vybere </w:t>
      </w:r>
      <w:r w:rsidRPr="00522125">
        <w:t>k uzavření smlouvy účastníka výběrového řízení, jehož nabídka byla vyhodnocena jako ekonomicky nejvýhodnější podle výsledku hodnocení nabídek</w:t>
      </w:r>
      <w:r>
        <w:t xml:space="preserve">. </w:t>
      </w:r>
      <w:r w:rsidRPr="00522125">
        <w:t>Vybraný dodavatel je před uzavřením smlouvy povinen poskytnout zadavateli nezbytnou součinnost, především pak před podpisem smlouvy ze strany objednatele předložit</w:t>
      </w:r>
      <w:r w:rsidR="00FE4F5B">
        <w:t xml:space="preserve"> </w:t>
      </w:r>
      <w:r w:rsidR="00FE4F5B" w:rsidRPr="00FE4F5B">
        <w:t xml:space="preserve">prostřednictvím elektronického nástroje E-ZAK na adrese: </w:t>
      </w:r>
      <w:hyperlink r:id="rId21" w:history="1">
        <w:r w:rsidR="003E64B1" w:rsidRPr="00DC6DF6">
          <w:rPr>
            <w:rStyle w:val="Hypertextovodkaz"/>
            <w:noProof w:val="0"/>
          </w:rPr>
          <w:t>https://zakazky.spravazeleznic.cz/</w:t>
        </w:r>
      </w:hyperlink>
      <w:r w:rsidR="003E64B1">
        <w:t xml:space="preserve"> </w:t>
      </w:r>
      <w:r w:rsidR="00FE4F5B" w:rsidRPr="00FE4F5B">
        <w:t xml:space="preserve">, případně jinou formou písemné elektronické komunikace (zadavatel preferuje komunikaci prostřednictvím elektronického nástroje E-ZAK) </w:t>
      </w:r>
      <w:r>
        <w:t xml:space="preserve">dokumenty </w:t>
      </w:r>
      <w:r w:rsidRPr="00522125">
        <w:t xml:space="preserve">uvedené </w:t>
      </w:r>
      <w:r w:rsidRPr="00506348">
        <w:t xml:space="preserve">v článku </w:t>
      </w:r>
      <w:r w:rsidR="003060E0" w:rsidRPr="00506348">
        <w:t>20</w:t>
      </w:r>
      <w:r w:rsidRPr="00506348">
        <w:t>.3 V</w:t>
      </w:r>
      <w:r w:rsidRPr="00522125">
        <w:t xml:space="preserve">ýzvy. </w:t>
      </w:r>
      <w:r w:rsidR="00D6175D" w:rsidRPr="00D6175D">
        <w:t>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w:t>
      </w:r>
      <w:r w:rsidR="00D6175D">
        <w:t xml:space="preserve"> </w:t>
      </w:r>
      <w:r w:rsidRPr="00522125">
        <w:t xml:space="preserve">Pokud vybraný </w:t>
      </w:r>
      <w:r>
        <w:t xml:space="preserve">dodavatel </w:t>
      </w:r>
      <w:r w:rsidRPr="00522125">
        <w:t>odmítne uzavřít smlouvu nebo zadavateli neposkytne dostatečnou součinnost k jejímu uzavření</w:t>
      </w:r>
      <w:r>
        <w:t xml:space="preserve"> </w:t>
      </w:r>
      <w:r w:rsidRPr="00BC7E55">
        <w:t>(n</w:t>
      </w:r>
      <w:r>
        <w:t>apř. n</w:t>
      </w:r>
      <w:r w:rsidRPr="00BC7E55">
        <w:t xml:space="preserve">epředloží </w:t>
      </w:r>
      <w:r>
        <w:t xml:space="preserve">některý z </w:t>
      </w:r>
      <w:r w:rsidRPr="00BC7E55">
        <w:t>požadovan</w:t>
      </w:r>
      <w:r>
        <w:t>ých</w:t>
      </w:r>
      <w:r w:rsidRPr="00BC7E55">
        <w:t xml:space="preserve"> dokument</w:t>
      </w:r>
      <w:r>
        <w:t>ů</w:t>
      </w:r>
      <w:r w:rsidRPr="00BC7E55">
        <w:t>)</w:t>
      </w:r>
      <w:r w:rsidRPr="00522125">
        <w:t xml:space="preserve">, </w:t>
      </w:r>
      <w:r>
        <w:t xml:space="preserve">zadavatel vyloučí vybraného dodavatele z účasti ve výběrovém  řízení a </w:t>
      </w:r>
      <w:r w:rsidRPr="00522125">
        <w:t xml:space="preserve">zadavatel </w:t>
      </w:r>
      <w:r>
        <w:t xml:space="preserve">může </w:t>
      </w:r>
      <w:r w:rsidRPr="00522125">
        <w:t xml:space="preserve">vyzvat k uzavření smlouvy dalšího účastníka výběrového řízení, a to v pořadí, které vyplývá z výsledku původního hodnocení nabídek nebo z výsledku nového hodnocení. Nové hodnocení zadavatel </w:t>
      </w:r>
      <w:r>
        <w:t>provede</w:t>
      </w:r>
      <w:r w:rsidRPr="00522125">
        <w:t xml:space="preserve">, pokud by vyloučení vybraného dodavatele znamenalo podstatné ovlivnění původního pořadí nabídek. </w:t>
      </w:r>
      <w:r w:rsidR="00D6175D" w:rsidRPr="00D6175D">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p>
    <w:p w14:paraId="12839FC5" w14:textId="70250C6B" w:rsidR="00D6175D" w:rsidRDefault="006A6824" w:rsidP="002B51F3">
      <w:pPr>
        <w:pStyle w:val="Text1-1"/>
      </w:pPr>
      <w:r w:rsidRPr="00774F17">
        <w:t>Vybraný dodavatel je povinen na základě písemné výzvy jako podmínku pro uzavření smlouvy poskytnout zadavateli řádnou součinnost, která spočívá zejména v předložení následujících dokumentů:</w:t>
      </w:r>
    </w:p>
    <w:p w14:paraId="585A4AFF" w14:textId="6B91F489" w:rsidR="00774F17" w:rsidRPr="00774F17" w:rsidRDefault="00774F17" w:rsidP="00B03837">
      <w:pPr>
        <w:pStyle w:val="Odrka1-1"/>
      </w:pPr>
      <w:r>
        <w:t xml:space="preserve">kopií dokladů o základní způsobilosti </w:t>
      </w:r>
      <w:r w:rsidR="00025922">
        <w:t xml:space="preserve">Nekvalifikačních </w:t>
      </w:r>
      <w:r>
        <w:t xml:space="preserve">poddodavatelů vybraného dodavatele, </w:t>
      </w:r>
      <w:r w:rsidRPr="00C759F1">
        <w:t>uvedených v Příloze č. 8 Smlouvy o dílo s názvem Seznam poddodavatelů, kteří se budou podílet na plnění veřejné zakázky</w:t>
      </w:r>
      <w:r>
        <w:t xml:space="preserve"> v rozsahu a způsobem dle čl. 9.3 této Výzvy, pokud je zadavatel dosud nemá k dispozici</w:t>
      </w:r>
    </w:p>
    <w:p w14:paraId="48AC647B" w14:textId="19A8EFFE" w:rsidR="00295451" w:rsidRPr="0097410D" w:rsidRDefault="00B30E57" w:rsidP="00D6175D">
      <w:pPr>
        <w:pStyle w:val="Odrka1-1"/>
      </w:pPr>
      <w:r w:rsidRPr="0097410D">
        <w:lastRenderedPageBreak/>
        <w:t>další</w:t>
      </w:r>
      <w:r w:rsidR="00D1565B" w:rsidRPr="0097410D">
        <w:t xml:space="preserve"> doklady o kvalifikaci ve smyslu</w:t>
      </w:r>
      <w:r w:rsidR="004E26A5" w:rsidRPr="0097410D">
        <w:t xml:space="preserve"> odst. 9.2. této Výzvy</w:t>
      </w:r>
      <w:r w:rsidR="00D1565B" w:rsidRPr="0097410D">
        <w:t>:</w:t>
      </w:r>
    </w:p>
    <w:p w14:paraId="77B56F92" w14:textId="43F558A7" w:rsidR="00CE64DD" w:rsidRDefault="008A115E" w:rsidP="008A115E">
      <w:pPr>
        <w:pStyle w:val="Odrka1-3"/>
        <w:numPr>
          <w:ilvl w:val="0"/>
          <w:numId w:val="0"/>
        </w:numPr>
        <w:ind w:left="1418" w:hanging="142"/>
      </w:pPr>
      <w:r>
        <w:rPr>
          <w:rFonts w:eastAsia="Arial" w:cs="Arial"/>
          <w:spacing w:val="-2"/>
        </w:rPr>
        <w:t xml:space="preserve">- </w:t>
      </w:r>
      <w:bookmarkStart w:id="35" w:name="_GoBack"/>
      <w:bookmarkEnd w:id="35"/>
      <w:r w:rsidRPr="00B40B94">
        <w:rPr>
          <w:rFonts w:eastAsia="Arial" w:cs="Arial"/>
          <w:spacing w:val="-2"/>
        </w:rPr>
        <w:t>osvědčení odborné způsobilosti</w:t>
      </w:r>
      <w:r w:rsidRPr="00B40B94">
        <w:rPr>
          <w:rFonts w:eastAsia="Arial" w:cs="Arial"/>
          <w:b/>
          <w:spacing w:val="-2"/>
        </w:rPr>
        <w:t xml:space="preserve"> </w:t>
      </w:r>
      <w:r w:rsidRPr="00B40B94">
        <w:rPr>
          <w:rFonts w:eastAsia="Arial" w:cs="Arial"/>
          <w:spacing w:val="-2"/>
        </w:rPr>
        <w:t xml:space="preserve">dle předpisu SŽ Zam1: </w:t>
      </w:r>
      <w:proofErr w:type="gramStart"/>
      <w:r w:rsidR="002A04FC" w:rsidRPr="009713C7">
        <w:t>TZE</w:t>
      </w:r>
      <w:r>
        <w:t xml:space="preserve">  -</w:t>
      </w:r>
      <w:proofErr w:type="gramEnd"/>
      <w:r w:rsidR="002A04FC" w:rsidRPr="009713C7">
        <w:t xml:space="preserve"> provádění revizí, prohlídek a zkoušek určeného technického zařízení dle vyhlášky č. 100/1995 Sb., § 1, odst. 4 a provádění revizí dle nařízení vlády č. 194/2022 Sb., § 8</w:t>
      </w:r>
      <w:r w:rsidR="002A04FC">
        <w:t xml:space="preserve"> předloží dodavatel před zahájením prací</w:t>
      </w:r>
      <w:r w:rsidR="002A04FC" w:rsidRPr="009713C7">
        <w:t>.</w:t>
      </w:r>
    </w:p>
    <w:p w14:paraId="06861EAA" w14:textId="77777777" w:rsidR="00CE64DD" w:rsidRDefault="00CE64DD" w:rsidP="00FD161C">
      <w:pPr>
        <w:pStyle w:val="Odrka1-1"/>
        <w:numPr>
          <w:ilvl w:val="0"/>
          <w:numId w:val="0"/>
        </w:numPr>
        <w:ind w:left="737"/>
      </w:pPr>
      <w:r>
        <w:t>Zadavatel upřesňuje, že pokud bude některý doklad doložen již v nabídce nebo v průběhu výběrového řízení, zadavatel k jeho předkládání nebude vybraného dodavatele vyzývat.</w:t>
      </w:r>
    </w:p>
    <w:p w14:paraId="62532584" w14:textId="0396C616" w:rsidR="006A6824" w:rsidRDefault="006A6824" w:rsidP="006A6824">
      <w:pPr>
        <w:pStyle w:val="Text1-1"/>
      </w:pPr>
      <w:r>
        <w:t>Kopie dokladů musí být předložen</w:t>
      </w:r>
      <w:r w:rsidR="0097410D">
        <w:t>y elektronicky.</w:t>
      </w:r>
    </w:p>
    <w:p w14:paraId="2AD316EA" w14:textId="77777777" w:rsidR="006A6824" w:rsidRDefault="006A6824" w:rsidP="00036D1F">
      <w:pPr>
        <w:pStyle w:val="Text1-1"/>
      </w:pPr>
      <w:r>
        <w:t xml:space="preserve">Vybraný </w:t>
      </w:r>
      <w:r w:rsidRPr="004A3A18">
        <w:t xml:space="preserve">dodavatel, který k prokázání </w:t>
      </w:r>
      <w:r w:rsidR="00D6175D">
        <w:t xml:space="preserve">zadavatelem požadované </w:t>
      </w:r>
      <w:r w:rsidRPr="004A3A18">
        <w:t>odborné způsobilosti</w:t>
      </w:r>
      <w:r>
        <w:t>, jež je v České republice</w:t>
      </w:r>
      <w:r w:rsidRPr="004A3A18">
        <w:t xml:space="preserve"> </w:t>
      </w:r>
      <w:r>
        <w:t>regulovanou činností,</w:t>
      </w:r>
      <w:r w:rsidRPr="004A3A18">
        <w:t xml:space="preserve"> předložil zahraniční doklad vydaný podle právního řádu země, ve které byla tato kvalifikace </w:t>
      </w:r>
      <w:r>
        <w:t xml:space="preserve">v zahraničí </w:t>
      </w:r>
      <w:r w:rsidRPr="004A3A18">
        <w:t xml:space="preserve">získána, nebo doklad k prokázání odborné způsobilosti nepředložil, protože </w:t>
      </w:r>
      <w:r w:rsidRPr="00FD161C">
        <w:t>právní</w:t>
      </w:r>
      <w:r w:rsidRPr="004A3A18">
        <w:t xml:space="preserve"> předpisy v zemi sídla dodavatele obdobnou profesní způsobilost nevyžadují, anebo doklad byl v takovém případě nahrazen čestným prohlášením, je povinen </w:t>
      </w:r>
      <w:r>
        <w:t xml:space="preserve">na základě písemné výzvy </w:t>
      </w:r>
      <w:r w:rsidRPr="004A3A18">
        <w:t xml:space="preserve">jako podmínku pro uzavření smlouvy předložit zadavateli </w:t>
      </w:r>
      <w:r>
        <w:t xml:space="preserve">kopii </w:t>
      </w:r>
      <w:r w:rsidRPr="004A3A18">
        <w:t>doklad</w:t>
      </w:r>
      <w:r>
        <w:t>u</w:t>
      </w:r>
      <w:r w:rsidRPr="004A3A18">
        <w:t xml:space="preserve"> opravňující příslušnou</w:t>
      </w:r>
      <w:r>
        <w:t xml:space="preserve"> fyzickou osobu, tj. vybraného dodavatele nebo osobu, jejímž prostřednictvím dodavatel odbornou způsobilost zabezpečuje, k výkonu odborné způsobilosti v České republice.</w:t>
      </w:r>
    </w:p>
    <w:p w14:paraId="5FD68D0A" w14:textId="77777777" w:rsidR="00144188" w:rsidRDefault="006A6824" w:rsidP="00036D1F">
      <w:pPr>
        <w:pStyle w:val="Text1-1"/>
      </w:pPr>
      <w:r w:rsidRPr="007D2C84">
        <w:t>Před uzavřením smlouvy</w:t>
      </w:r>
      <w:r>
        <w:t xml:space="preserve"> zadavatel </w:t>
      </w:r>
      <w:r w:rsidRPr="007D2C84">
        <w:t>ověř</w:t>
      </w:r>
      <w:r>
        <w:t>í</w:t>
      </w:r>
      <w:r w:rsidRPr="007D2C84">
        <w:t xml:space="preserve"> v insolvenčním rejstříku skutečnost, zda vůči vybranému dodavateli nebylo vydáno rozhodnutí o úpadk</w:t>
      </w:r>
      <w:r>
        <w:t xml:space="preserve">u, </w:t>
      </w:r>
      <w:r w:rsidRPr="007D2C84">
        <w:t>a v obchodním rejstříku ověř</w:t>
      </w:r>
      <w:r>
        <w:t>í</w:t>
      </w:r>
      <w:r w:rsidRPr="007D2C84">
        <w:t xml:space="preserve">, </w:t>
      </w:r>
      <w:r>
        <w:t>zda</w:t>
      </w:r>
      <w:r w:rsidRPr="007D2C84">
        <w:t xml:space="preserve"> </w:t>
      </w:r>
      <w:r>
        <w:t xml:space="preserve">vybraný dodavatel </w:t>
      </w:r>
      <w:r w:rsidRPr="007D2C84">
        <w:t>není v</w:t>
      </w:r>
      <w:r>
        <w:t> </w:t>
      </w:r>
      <w:r w:rsidRPr="007D2C84">
        <w:t>likvidaci</w:t>
      </w:r>
      <w:r>
        <w:t>. Pokud zadavatel tyto skutečnosti zjistí nebo budou vybraným dodavatelem zadavateli oznámeny, bude vybraný dodavatel z výběrového řízení vyloučen a zadavatel může vyzvat k </w:t>
      </w:r>
      <w:r w:rsidRPr="00FD161C">
        <w:t>uzavření</w:t>
      </w:r>
      <w:r>
        <w:t xml:space="preserve"> smlouvy dalšího účastníka, </w:t>
      </w:r>
      <w:r w:rsidRPr="00522125">
        <w:t xml:space="preserve">a to v pořadí, které vyplývá z výsledku původního hodnocení nabídek nebo z výsledku nového hodnocení. Nové hodnocení zadavatel </w:t>
      </w:r>
      <w:r>
        <w:t>provede</w:t>
      </w:r>
      <w:r w:rsidRPr="00522125">
        <w:t>, pokud by vyloučení vybraného dodavatele znamenalo podstatné ovlivnění původního pořadí nabídek.</w:t>
      </w:r>
    </w:p>
    <w:p w14:paraId="10642E3F" w14:textId="77777777" w:rsidR="005C4107" w:rsidRDefault="005C4107" w:rsidP="00144188">
      <w:pPr>
        <w:pStyle w:val="Text1-1"/>
      </w:pPr>
      <w:r w:rsidRPr="007E738C">
        <w:t xml:space="preserve">Vybraný dodavatel je povinen předložit k výzvě zadavatele </w:t>
      </w:r>
      <w:r>
        <w:t xml:space="preserve">analogicky </w:t>
      </w:r>
      <w:r w:rsidRPr="007E738C">
        <w:t>dle § 122 odst. 3 písm. b) ZZVZ doklady a informace, z nichž nepochybně vyplyne, že vybraný dodavatel i všichni poddodavatelé, jimiž vybraný dodavatel prokazuje kvalifikaci, splňují podmínku neexistence střetu zájmů ve smyslu § 4b Zákona o střetu zájmů. V případě vybraného dodavatele nebo jeho poddodavatele, prostřednictvím kterého vybraný dodavatel prokazoval část kvalifikace, je-li zahraniční právnickou osobou, je vybraný dodavatel povinen předložit zejména doklady</w:t>
      </w:r>
      <w:r>
        <w:t xml:space="preserve"> analogicky</w:t>
      </w:r>
      <w:r w:rsidRPr="007E738C">
        <w:t xml:space="preserve"> ve smyslu § 122 odst. 5 ZZVZ</w:t>
      </w:r>
      <w:r>
        <w:t>,</w:t>
      </w:r>
      <w:r w:rsidRPr="007E738C">
        <w:t xml:space="preserve"> a to i ve vztahu k příslušnému poddodavateli, prostřednictvím kterého vybraný dodavatel prokazoval část kvalifikace.</w:t>
      </w:r>
    </w:p>
    <w:p w14:paraId="4073F88B" w14:textId="63BED3D1" w:rsidR="00144188" w:rsidRPr="003342DB" w:rsidRDefault="00144188" w:rsidP="00144188">
      <w:pPr>
        <w:pStyle w:val="Text1-1"/>
      </w:pPr>
      <w:r w:rsidRPr="007E738C">
        <w:t xml:space="preserve">Vybraný dodavatel je povinen předložit k výzvě zadavatele </w:t>
      </w:r>
      <w:r>
        <w:t xml:space="preserve">analogicky </w:t>
      </w:r>
      <w:r w:rsidRPr="007E738C">
        <w:t xml:space="preserve">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25 </w:t>
      </w:r>
      <w:r w:rsidR="00006E9E">
        <w:t>této Výzvy</w:t>
      </w:r>
      <w:r>
        <w:t xml:space="preserve"> (Další zadávací podmínky v návaznosti na </w:t>
      </w:r>
      <w:r w:rsidR="003B2905">
        <w:t xml:space="preserve">mezinárodní </w:t>
      </w:r>
      <w:r w:rsidR="0097410D">
        <w:t>sankce</w:t>
      </w:r>
      <w:r w:rsidR="003B2905">
        <w:t>, zákaz zadání veřejné zakázky</w:t>
      </w:r>
      <w:r>
        <w:t>).</w:t>
      </w:r>
    </w:p>
    <w:p w14:paraId="49B16CB8" w14:textId="77777777" w:rsidR="006A6824" w:rsidRDefault="006A6824" w:rsidP="006A6824">
      <w:pPr>
        <w:pStyle w:val="Nadpis1-1"/>
      </w:pPr>
      <w:bookmarkStart w:id="36" w:name="_Toc464746037"/>
      <w:bookmarkStart w:id="37" w:name="_Toc1476902"/>
      <w:bookmarkStart w:id="38" w:name="_Toc123649876"/>
      <w:bookmarkStart w:id="39" w:name="_Toc440894617"/>
      <w:r>
        <w:t>OCHRANA INFORMACÍ</w:t>
      </w:r>
      <w:bookmarkEnd w:id="36"/>
      <w:bookmarkEnd w:id="37"/>
      <w:bookmarkEnd w:id="38"/>
    </w:p>
    <w:bookmarkEnd w:id="39"/>
    <w:p w14:paraId="36A498CD" w14:textId="20CD0E99" w:rsidR="006A6824" w:rsidRDefault="006A6824" w:rsidP="00D6175D">
      <w:pPr>
        <w:pStyle w:val="Text1-1"/>
      </w:pPr>
      <w:r>
        <w:t xml:space="preserve">Účastník výběrového řízení je povinen v nabídce označit údaje nebo sdělení, které považuje za důvěrné nebo chráněné podle zvláštních právních předpisů </w:t>
      </w:r>
      <w:r w:rsidR="00D6175D" w:rsidRPr="00D6175D">
        <w:t>(obchodní tajemství) a které jsou vyjmuty z uveřejňovací povinnosti.</w:t>
      </w:r>
      <w:r>
        <w:t xml:space="preserve"> Zadavatel bude zachovávat mlčenlivost o všech údajích, sděleních a dokladech </w:t>
      </w:r>
      <w:r w:rsidRPr="006A6824">
        <w:t>označených</w:t>
      </w:r>
      <w:r>
        <w:t xml:space="preserve"> účastníkem výběrového řízení za důvěrné nebo za obchodní tajemství, pokud není v této Výzvě uvedeno nebo účinnými právními předpisy vyžadováno jinak. Povinnost zadavatele zachovávat mlčenlivost dle tohoto článku se nevztahuje na takové </w:t>
      </w:r>
      <w:r>
        <w:lastRenderedPageBreak/>
        <w:t>informace, jejichž zveřejnění je, či v budoucnu bude, po zadavateli vyžadováno platnými a účinnými právními předpisy, kterými je či bude zadavatel vázán.</w:t>
      </w:r>
    </w:p>
    <w:p w14:paraId="6386AEA9" w14:textId="77777777" w:rsidR="006A6824" w:rsidRDefault="006A6824" w:rsidP="006A6824">
      <w:pPr>
        <w:pStyle w:val="Text1-1"/>
      </w:pPr>
      <w:r>
        <w:t>Účastník výběrového řízení není oprávněn dovolávat se následně ochrany těch informací, které jako důvěrné či jako obchodní tajemství ve své nabídce neoznačil.</w:t>
      </w:r>
    </w:p>
    <w:p w14:paraId="40E78075" w14:textId="04561A60" w:rsidR="006A6824" w:rsidRPr="00742ABA" w:rsidRDefault="006A6824" w:rsidP="006A6824">
      <w:pPr>
        <w:pStyle w:val="Text1-1"/>
      </w:pPr>
      <w:r w:rsidRPr="00742ABA">
        <w:t xml:space="preserve">Zpracování osobních údajů </w:t>
      </w:r>
      <w:r w:rsidRPr="004145E0">
        <w:t xml:space="preserve">včetně jejich zvláštních kategorií </w:t>
      </w:r>
      <w:r w:rsidRPr="00742ABA">
        <w:t xml:space="preserve">případně poskytnutých v průběhu </w:t>
      </w:r>
      <w:r>
        <w:t xml:space="preserve">výběrového </w:t>
      </w:r>
      <w:r w:rsidRPr="00742ABA">
        <w:t xml:space="preserve">řízení je zadavatelem prováděno pouze za účelem zadání předmětné veřejné zakázky, přičemž zadavatel </w:t>
      </w:r>
      <w:r>
        <w:t xml:space="preserve">v celém procesu ochrany osobních údajů </w:t>
      </w:r>
      <w:r w:rsidRPr="00742ABA">
        <w:t>postupuje v souladu s Nařízením Evropského parlamentu a Rady (EU) 2016/679, o ochraně fyzických osob v souvislosti se zpracováním osobních údajů a</w:t>
      </w:r>
      <w:r w:rsidR="005A5F9F">
        <w:t> </w:t>
      </w:r>
      <w:r w:rsidRPr="00742ABA">
        <w:t>o</w:t>
      </w:r>
      <w:r w:rsidR="005A5F9F">
        <w:t> </w:t>
      </w:r>
      <w:r w:rsidRPr="00742ABA">
        <w:t>volném pohybu těchto údajů a o zrušení směrnice 95/46/ES</w:t>
      </w:r>
      <w:r>
        <w:t>,</w:t>
      </w:r>
      <w:r w:rsidRPr="00742ABA">
        <w:t xml:space="preserve"> </w:t>
      </w:r>
      <w:r w:rsidRPr="004145E0">
        <w:t xml:space="preserve">obecně závaznými právními předpisy </w:t>
      </w:r>
      <w:r w:rsidRPr="00742ABA">
        <w:t xml:space="preserve">a vnitřními předpisy zadavatele, které </w:t>
      </w:r>
      <w:r>
        <w:t xml:space="preserve">agendu </w:t>
      </w:r>
      <w:r w:rsidRPr="00742ABA">
        <w:t>ochran</w:t>
      </w:r>
      <w:r>
        <w:t>y</w:t>
      </w:r>
      <w:r w:rsidRPr="00742ABA">
        <w:t xml:space="preserve"> osobních údajů upravují.</w:t>
      </w:r>
    </w:p>
    <w:p w14:paraId="0C37D409" w14:textId="77777777" w:rsidR="006A6824" w:rsidRDefault="006A6824" w:rsidP="00333D3E">
      <w:pPr>
        <w:pStyle w:val="Nadpis1-1"/>
      </w:pPr>
      <w:bookmarkStart w:id="40" w:name="_Toc123649877"/>
      <w:r w:rsidRPr="006A6824">
        <w:t>REGISTR SMLUV</w:t>
      </w:r>
      <w:bookmarkEnd w:id="40"/>
    </w:p>
    <w:p w14:paraId="54CE1457" w14:textId="77777777" w:rsidR="00333D3E" w:rsidRPr="003A0CBD" w:rsidRDefault="00333D3E" w:rsidP="00333D3E">
      <w:pPr>
        <w:pStyle w:val="Text1-1"/>
      </w:pPr>
      <w:r w:rsidRPr="003A0CBD">
        <w:t>Zadavatel je povinen uveřejňovat uzavřené smlouvy v registru smluv na základě ustanovení zákona č. 340/2015 Sb., o zvláštních podmínkách účinnosti některých smluv, uveřejňování těchto smluv a o registru smluv (dále jen „ZRS“).</w:t>
      </w:r>
    </w:p>
    <w:p w14:paraId="00EF3ADB" w14:textId="77777777" w:rsidR="00333D3E" w:rsidRPr="003A0CBD" w:rsidRDefault="00333D3E" w:rsidP="00333D3E">
      <w:pPr>
        <w:pStyle w:val="Text1-1"/>
      </w:pPr>
      <w:bookmarkStart w:id="41" w:name="_Ref529359987"/>
      <w:r w:rsidRPr="003A0CBD">
        <w:t xml:space="preserve">Zadavatel na základě výše uvedeného požaduje, aby účastník pro účely uveřejnění </w:t>
      </w:r>
      <w:r>
        <w:t xml:space="preserve">smlouvy </w:t>
      </w:r>
      <w:r w:rsidRPr="003A0CBD">
        <w:t>v registru smluv v</w:t>
      </w:r>
      <w:r>
        <w:t> návrhu smlouvy</w:t>
      </w:r>
      <w:r w:rsidRPr="008A739D">
        <w:t>, kter</w:t>
      </w:r>
      <w:r>
        <w:t>ý</w:t>
      </w:r>
      <w:r w:rsidRPr="003A0CBD">
        <w:t xml:space="preserve"> bude nedílno</w:t>
      </w:r>
      <w:r w:rsidRPr="008A739D">
        <w:t>u součástí nabídky, označil j</w:t>
      </w:r>
      <w:r>
        <w:t>eho</w:t>
      </w:r>
      <w:r w:rsidRPr="003A0CBD">
        <w:t xml:space="preserve"> části, které jsou předmětem obchodního tajemství nebo ty části, ve kterých jsou obsaženy informace, které nemohou být v registru smluv uveřejněny na základě ustanovení § 3 odst. 1 ZRS.</w:t>
      </w:r>
      <w:bookmarkEnd w:id="41"/>
    </w:p>
    <w:p w14:paraId="74B19096" w14:textId="18B28EDC" w:rsidR="00333D3E" w:rsidRDefault="00333D3E" w:rsidP="00333D3E">
      <w:pPr>
        <w:pStyle w:val="Text1-1"/>
      </w:pPr>
      <w:r w:rsidRPr="003A0CBD">
        <w:t>Pokud účastník v</w:t>
      </w:r>
      <w:r>
        <w:t> návrhu smlouvy</w:t>
      </w:r>
      <w:r w:rsidRPr="003A0CBD">
        <w:t xml:space="preserve">, která bude nedílnou součástí nabídky, označí její části nebo určité informace dle bodu </w:t>
      </w:r>
      <w:r>
        <w:fldChar w:fldCharType="begin"/>
      </w:r>
      <w:r>
        <w:instrText xml:space="preserve"> REF _Ref529359987 \r \h </w:instrText>
      </w:r>
      <w:r>
        <w:fldChar w:fldCharType="separate"/>
      </w:r>
      <w:r w:rsidR="00FC30DF">
        <w:t>22.2</w:t>
      </w:r>
      <w:r>
        <w:fldChar w:fldCharType="end"/>
      </w:r>
      <w:r>
        <w:t xml:space="preserve"> této </w:t>
      </w:r>
      <w:r w:rsidR="00F77683">
        <w:t>V</w:t>
      </w:r>
      <w:r>
        <w:t>ýzvy</w:t>
      </w:r>
      <w:r w:rsidRPr="003A0CBD">
        <w:t>, je účastník povinen předložit Čestné prohlášení, zpra</w:t>
      </w:r>
      <w:r w:rsidRPr="008A739D">
        <w:t xml:space="preserve">cované v souladu s Přílohou č. </w:t>
      </w:r>
      <w:r w:rsidR="00C307CF">
        <w:t>5</w:t>
      </w:r>
      <w:r w:rsidR="00C307CF" w:rsidRPr="008A739D">
        <w:t xml:space="preserve"> </w:t>
      </w:r>
      <w:r w:rsidRPr="008A739D">
        <w:t xml:space="preserve">této </w:t>
      </w:r>
      <w:r>
        <w:t>V</w:t>
      </w:r>
      <w:r w:rsidRPr="003A0CBD">
        <w:t xml:space="preserve">ýzvy.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 Toto čestné prohlášení nemusí účastník dokládat v případě, že neoznačí ve smlouvě, která bude nedílnou součástí nabídky, žádné takové časti nebo informace ve smyslu bodu </w:t>
      </w:r>
      <w:r>
        <w:fldChar w:fldCharType="begin"/>
      </w:r>
      <w:r>
        <w:instrText xml:space="preserve"> REF _Ref529359987 \r \h </w:instrText>
      </w:r>
      <w:r>
        <w:fldChar w:fldCharType="separate"/>
      </w:r>
      <w:r w:rsidR="00FC30DF">
        <w:t>22.2</w:t>
      </w:r>
      <w:r>
        <w:fldChar w:fldCharType="end"/>
      </w:r>
      <w:r>
        <w:t xml:space="preserve"> </w:t>
      </w:r>
      <w:r w:rsidRPr="003A0CBD">
        <w:t xml:space="preserve">této </w:t>
      </w:r>
      <w:r w:rsidR="00F77683">
        <w:t>V</w:t>
      </w:r>
      <w:r>
        <w:t>ýzvy</w:t>
      </w:r>
      <w:r w:rsidRPr="003A0CBD">
        <w:t>.</w:t>
      </w:r>
    </w:p>
    <w:p w14:paraId="5B04D110" w14:textId="77777777" w:rsidR="00333D3E" w:rsidRDefault="00333D3E" w:rsidP="00333D3E">
      <w:pPr>
        <w:pStyle w:val="Text1-1"/>
      </w:pPr>
      <w:r w:rsidRPr="009F6648">
        <w:t>Účastník odpovídá za správnost a pravdivost veškerých údajů a skutečností, které jím budou uvedeny ve výše uvedeném čestném prohlášení. Zadavatel nebude přezkoumávat jejich pravdivost.</w:t>
      </w:r>
    </w:p>
    <w:p w14:paraId="62D540E1" w14:textId="3E8CFD74" w:rsidR="00333D3E" w:rsidRPr="003A0CBD" w:rsidRDefault="00333D3E" w:rsidP="00333D3E">
      <w:pPr>
        <w:pStyle w:val="Text1-1"/>
      </w:pPr>
      <w:r w:rsidRPr="009F6648">
        <w:t xml:space="preserve">Výjimkou z povinnosti uveřejnění smlouvy v registru smluv jsou důvody uvedené v ustanovení § 3 odst. 2 ZRS. Je-li účastník subjektem uvedeným v ustanovení § 3 odst. 2 písm. </w:t>
      </w:r>
      <w:r w:rsidR="00713A1E">
        <w:t>h</w:t>
      </w:r>
      <w:r w:rsidRPr="009F6648">
        <w:t xml:space="preserve">) nebo l)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713A1E">
        <w:t>h</w:t>
      </w:r>
      <w:r w:rsidRPr="009F6648">
        <w:t>) nebo l) ZRS (případně jiná výjimka dle ustanovení § 3 odst. 2 ZRS dle jiného písmene, než je zde uvedeno) a zadavatel neodpovídá za škodu nebo jakoukoliv jinou újmu tímto postupem vzniklou.</w:t>
      </w:r>
    </w:p>
    <w:p w14:paraId="2A26F16C" w14:textId="77777777" w:rsidR="00E264E5" w:rsidRDefault="00E264E5" w:rsidP="00333D3E">
      <w:pPr>
        <w:pStyle w:val="Nadpis1-1"/>
      </w:pPr>
      <w:bookmarkStart w:id="42" w:name="_Toc123649878"/>
      <w:bookmarkStart w:id="43" w:name="_Toc1476904"/>
      <w:r>
        <w:t>SOCIÁLNĚ A ENVIROMENTÁLNĚ ODPOVĚDNÉ ZADÁVÁNÍ, INOVACE</w:t>
      </w:r>
      <w:bookmarkEnd w:id="42"/>
    </w:p>
    <w:p w14:paraId="3308957A" w14:textId="77777777" w:rsidR="00E264E5" w:rsidRDefault="00E264E5" w:rsidP="00CE6046">
      <w:pPr>
        <w:pStyle w:val="Text1-1"/>
      </w:pPr>
      <w:r>
        <w:t xml:space="preserve">Zadavatel při vytváření zadávacích podmínek, včetně pravidel pro hodnocení nabídek, a výběru dodavatele, </w:t>
      </w:r>
      <w:r w:rsidR="00036D1F">
        <w:t xml:space="preserve">postupoval tak, aby v co nejvyšší možné míře naplnil </w:t>
      </w:r>
      <w:r w:rsidR="00036D1F" w:rsidRPr="00036D1F">
        <w:t xml:space="preserve">zásady sociálně odpovědného zadávání, environmentálně odpovědného zadávání a inovací </w:t>
      </w:r>
      <w:r w:rsidR="00853499">
        <w:lastRenderedPageBreak/>
        <w:t>tak jak jsou definovány v § 28 odst. 1 písm. p) až r</w:t>
      </w:r>
      <w:r w:rsidR="00036D1F">
        <w:t xml:space="preserve">)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w:t>
      </w:r>
      <w:r w:rsidR="00F5681C">
        <w:t xml:space="preserve">zejména těch </w:t>
      </w:r>
      <w:r w:rsidR="00036D1F">
        <w:t>prvků odpovědného zadávání</w:t>
      </w:r>
      <w:r w:rsidR="00F5681C">
        <w:t xml:space="preserve">,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6B5B299B" w14:textId="77777777" w:rsidR="00F5681C" w:rsidRDefault="00F5681C" w:rsidP="00BB3ACB">
      <w:pPr>
        <w:pStyle w:val="Text1-1"/>
      </w:pPr>
      <w:r>
        <w:t>Zadavatel aplikuje v zadávacím řízení níže uvedené prvky odpovědného zadávání. Použití jiných prvků odpovědného zadávání</w:t>
      </w:r>
      <w:r w:rsidR="00BB3ACB" w:rsidRPr="00BB3ACB">
        <w:t>,</w:t>
      </w:r>
      <w:r w:rsidR="001E429B">
        <w:t xml:space="preserve"> které byly zadavateli známy </w:t>
      </w:r>
      <w:r w:rsidR="00BB3ACB" w:rsidRPr="00BB3ACB">
        <w:t>při vytváření této zadávací dokumentace</w:t>
      </w:r>
      <w:r w:rsidR="00BB3ACB">
        <w:t>,</w:t>
      </w:r>
      <w:r>
        <w:t xml:space="preserve"> není vzhledem </w:t>
      </w:r>
      <w:r w:rsidRPr="00F5681C">
        <w:t>k povaze a smyslu zakázky možné</w:t>
      </w:r>
      <w:r>
        <w:t xml:space="preserve"> z těchto důvodů:</w:t>
      </w:r>
    </w:p>
    <w:p w14:paraId="0E69ACC7" w14:textId="77777777" w:rsidR="005E5DA6" w:rsidRDefault="005E5DA6" w:rsidP="005E5DA6">
      <w:pPr>
        <w:pStyle w:val="Text1-1"/>
        <w:numPr>
          <w:ilvl w:val="0"/>
          <w:numId w:val="46"/>
        </w:numPr>
      </w:pPr>
      <w:r w:rsidRPr="0071590B">
        <w:rPr>
          <w:rFonts w:eastAsia="Times New Roman" w:cs="Calibri"/>
          <w:lang w:val="en-US" w:eastAsia="cs-CZ"/>
        </w:rPr>
        <w:t xml:space="preserve">Zadavatel aplikuje </w:t>
      </w:r>
      <w:r w:rsidRPr="0071590B">
        <w:t>v tomto zadávacím řízení doporučené prvky odpovědného zadávání</w:t>
      </w:r>
      <w:r>
        <w:t>,</w:t>
      </w:r>
    </w:p>
    <w:p w14:paraId="0716085E" w14:textId="77777777" w:rsidR="005E5DA6" w:rsidRDefault="005E5DA6" w:rsidP="005E5DA6">
      <w:pPr>
        <w:pStyle w:val="Text1-1"/>
        <w:numPr>
          <w:ilvl w:val="0"/>
          <w:numId w:val="46"/>
        </w:numPr>
      </w:pPr>
      <w:r w:rsidRPr="00C7689A">
        <w:t>Předmětem plnění veřejné zakázky jsou převážně specializované stavební práce vyžadující speciální odbornou způsobilost</w:t>
      </w:r>
      <w:r>
        <w:t>,</w:t>
      </w:r>
      <w:r w:rsidRPr="00C7689A">
        <w:t xml:space="preserve"> </w:t>
      </w:r>
    </w:p>
    <w:p w14:paraId="235819AB" w14:textId="734BA8DB" w:rsidR="00F5681C" w:rsidRPr="00CE6046" w:rsidRDefault="005E5DA6" w:rsidP="005E5DA6">
      <w:pPr>
        <w:pStyle w:val="Text1-1"/>
        <w:numPr>
          <w:ilvl w:val="0"/>
          <w:numId w:val="46"/>
        </w:numPr>
      </w:pPr>
      <w:r w:rsidRPr="007A6CA2">
        <w:rPr>
          <w:rFonts w:ascii="Verdana" w:hAnsi="Verdana" w:cs="Verdana"/>
          <w:color w:val="000000"/>
        </w:rPr>
        <w:t>předmětem veřejné zakázky není plnění původem ze zemí se zvýšeným rizikem k porušování mezinárodních úmluv o lidských právech, sociálních či pracovních právech, zejména úmluv Mezinárodní organizace práce (ILO) uvedených v příloze X směrnice č. 2014/24/EU</w:t>
      </w:r>
      <w:r>
        <w:rPr>
          <w:rFonts w:ascii="Verdana" w:hAnsi="Verdana" w:cs="Verdana"/>
          <w:color w:val="000000"/>
        </w:rPr>
        <w:t>.</w:t>
      </w:r>
    </w:p>
    <w:p w14:paraId="4FAD5238" w14:textId="004C1E72" w:rsidR="00067AB3" w:rsidRDefault="00067AB3" w:rsidP="00825484">
      <w:pPr>
        <w:pStyle w:val="Text1-1"/>
      </w:pPr>
      <w:r w:rsidRPr="00067AB3">
        <w:t>Podpora důstojných pracovních podmínek a bezpečnosti práce</w:t>
      </w:r>
    </w:p>
    <w:p w14:paraId="0338B6FC" w14:textId="5A546475" w:rsidR="00067AB3" w:rsidRDefault="00067AB3" w:rsidP="00825484">
      <w:pPr>
        <w:pStyle w:val="Text1-2"/>
      </w:pPr>
      <w:r w:rsidRPr="00067AB3">
        <w:t xml:space="preserve">Zadavatel </w:t>
      </w:r>
      <w:r>
        <w:t>požaduje, aby</w:t>
      </w:r>
      <w:r w:rsidRPr="00067AB3">
        <w:t xml:space="preserve"> dodavatel </w:t>
      </w:r>
      <w:r>
        <w:t>zajistil</w:t>
      </w:r>
      <w:r w:rsidRPr="00067AB3">
        <w:t xml:space="preserve"> po celou dobu plnění veřejné zakázky dodržování veškerých právních předpisů České republiky s důrazem na legální zaměstnávání, spravedlivé odměňování a dodržování bezpečnosti a ochrany zdraví při práci, přičemž uvedené </w:t>
      </w:r>
      <w:r>
        <w:t>je</w:t>
      </w:r>
      <w:r w:rsidRPr="00067AB3">
        <w:t xml:space="preserve"> dodavatel povinen zajistit i u svých poddodavatelů.</w:t>
      </w:r>
    </w:p>
    <w:p w14:paraId="6D90FCA2" w14:textId="77777777" w:rsidR="00067AB3" w:rsidRDefault="00067AB3" w:rsidP="00067AB3">
      <w:pPr>
        <w:pStyle w:val="Text1-2"/>
      </w:pPr>
      <w:r>
        <w:t xml:space="preserve">Prvek odpovědného zadávání </w:t>
      </w:r>
      <w:r w:rsidRPr="0031392A">
        <w:t xml:space="preserve">a povinnosti </w:t>
      </w:r>
      <w:r>
        <w:t xml:space="preserve">dodavatele </w:t>
      </w:r>
      <w:r w:rsidRPr="0031392A">
        <w:t>s</w:t>
      </w:r>
      <w:r>
        <w:t xml:space="preserve"> ním </w:t>
      </w:r>
      <w:r w:rsidRPr="0031392A">
        <w:t xml:space="preserve">spojené </w:t>
      </w:r>
      <w:r>
        <w:t xml:space="preserve">zadavatel </w:t>
      </w:r>
      <w:r w:rsidRPr="0031392A">
        <w:t xml:space="preserve">definoval v následujících ustanoveních </w:t>
      </w:r>
      <w:r>
        <w:t>závazného vzoru smlouvy, který je Dílem 2 Zadávací dokumentace</w:t>
      </w:r>
      <w:r w:rsidRPr="0031392A">
        <w:t>:</w:t>
      </w:r>
    </w:p>
    <w:p w14:paraId="6E38C809" w14:textId="52837511" w:rsidR="00067AB3" w:rsidRDefault="00067AB3" w:rsidP="00067AB3">
      <w:pPr>
        <w:pStyle w:val="Text2-1"/>
        <w:numPr>
          <w:ilvl w:val="0"/>
          <w:numId w:val="46"/>
        </w:numPr>
      </w:pPr>
      <w:r>
        <w:t xml:space="preserve">článek 6.2 závazného </w:t>
      </w:r>
      <w:r w:rsidR="00F77683">
        <w:t xml:space="preserve">vzoru </w:t>
      </w:r>
      <w:r>
        <w:t>smlouvy</w:t>
      </w:r>
    </w:p>
    <w:p w14:paraId="05DD806E" w14:textId="0C590F51" w:rsidR="00F5681C" w:rsidRDefault="00F447CD" w:rsidP="00CE6046">
      <w:pPr>
        <w:pStyle w:val="Text1-1"/>
      </w:pPr>
      <w:r>
        <w:t>Rovnocenné platební podmínky v rámci dodavatelského řetězce</w:t>
      </w:r>
    </w:p>
    <w:p w14:paraId="1D949E21" w14:textId="77777777" w:rsidR="0031392A" w:rsidRDefault="0031392A" w:rsidP="00CE6046">
      <w:pPr>
        <w:pStyle w:val="Text1-2"/>
      </w:pPr>
      <w:r>
        <w:t xml:space="preserve">Zadavatel požaduje, </w:t>
      </w:r>
      <w:r w:rsidRPr="0031392A">
        <w:t xml:space="preserve">aby dodavatel při realizaci stavebních prací pro zadavatele zajistil </w:t>
      </w:r>
      <w:r w:rsidRPr="00E86909">
        <w:t>rovnocenné</w:t>
      </w:r>
      <w:r w:rsidRPr="0031392A">
        <w:t xml:space="preserve"> platební podmínky, jako má sjednány dodavatel se zadavatelem.</w:t>
      </w:r>
    </w:p>
    <w:p w14:paraId="69832B3B" w14:textId="77777777" w:rsidR="0031392A" w:rsidRDefault="0031392A" w:rsidP="00CE6046">
      <w:pPr>
        <w:pStyle w:val="Text1-2"/>
      </w:pPr>
      <w:r>
        <w:t xml:space="preserve">Prvek odpovědného zadávání </w:t>
      </w:r>
      <w:r w:rsidRPr="0031392A">
        <w:t xml:space="preserve">a povinnosti </w:t>
      </w:r>
      <w:r>
        <w:t xml:space="preserve">dodavatele </w:t>
      </w:r>
      <w:r w:rsidRPr="0031392A">
        <w:t>s</w:t>
      </w:r>
      <w:r>
        <w:t xml:space="preserve"> ním </w:t>
      </w:r>
      <w:r w:rsidRPr="0031392A">
        <w:t xml:space="preserve">spojené </w:t>
      </w:r>
      <w:r>
        <w:t xml:space="preserve">zadavatel </w:t>
      </w:r>
      <w:r w:rsidRPr="0031392A">
        <w:t xml:space="preserve">definoval v následujících ustanoveních </w:t>
      </w:r>
      <w:r>
        <w:t>závazného vzoru smlouvy, který je Dílem 2 Zadávací dokumentace</w:t>
      </w:r>
      <w:r w:rsidRPr="0031392A">
        <w:t>:</w:t>
      </w:r>
    </w:p>
    <w:p w14:paraId="681E6F11" w14:textId="182EEF42" w:rsidR="0031392A" w:rsidRDefault="0031392A" w:rsidP="00CE6046">
      <w:pPr>
        <w:pStyle w:val="Text2-1"/>
        <w:numPr>
          <w:ilvl w:val="0"/>
          <w:numId w:val="46"/>
        </w:numPr>
      </w:pPr>
      <w:r>
        <w:t>článek 6.</w:t>
      </w:r>
      <w:r w:rsidR="00067AB3">
        <w:t>3</w:t>
      </w:r>
      <w:r>
        <w:t xml:space="preserve"> závazného </w:t>
      </w:r>
      <w:r w:rsidR="00F77683">
        <w:t xml:space="preserve">vzoru </w:t>
      </w:r>
      <w:r>
        <w:t>smlouvy</w:t>
      </w:r>
    </w:p>
    <w:p w14:paraId="2C65EE7B" w14:textId="673BF8F1" w:rsidR="00006CDC" w:rsidRPr="00006CDC" w:rsidRDefault="00006CDC" w:rsidP="00825484">
      <w:pPr>
        <w:pStyle w:val="Text1-1"/>
      </w:pPr>
      <w:r w:rsidRPr="00006CDC">
        <w:t>Podpora zaměstnávání osob znevýhodněných na trhu práce</w:t>
      </w:r>
    </w:p>
    <w:p w14:paraId="02CA12C5" w14:textId="76750711" w:rsidR="00006CDC" w:rsidRDefault="00006CDC" w:rsidP="00825484">
      <w:pPr>
        <w:pStyle w:val="Text1-2"/>
      </w:pPr>
      <w:r w:rsidRPr="00825484">
        <w:t>Zadavatel v rámci hodnocení nabídek hodnotí kritérium kvality s názvem</w:t>
      </w:r>
      <w:r w:rsidRPr="00006CDC">
        <w:t xml:space="preserve"> Zapojení osob znevýhodněných na trhu práce, v rámci kterého jsou hodnoceny sociální aspekty plnění veřejné zakázky. Zadavatel bonifikuje nabídky dodavatelů, kteří se zavázali zapojit do plnění veřejné zakázky osoby znevýhodněné na trhu práce.</w:t>
      </w:r>
    </w:p>
    <w:p w14:paraId="2BAF51EB" w14:textId="6F183A14" w:rsidR="00006CDC" w:rsidRPr="00825484" w:rsidRDefault="00006CDC" w:rsidP="00006CDC">
      <w:pPr>
        <w:pStyle w:val="Text1-2"/>
      </w:pPr>
      <w:r w:rsidRPr="00006CDC">
        <w:t xml:space="preserve">Prvek </w:t>
      </w:r>
      <w:r w:rsidRPr="00825484">
        <w:t>odpovědného zadávání a povinnosti dodavatele s ním spojené zadavatel definoval v následujících ustanoveních závazného vzoru smlouvy, který je Dílem 2 Zadávací dokumentace:</w:t>
      </w:r>
    </w:p>
    <w:p w14:paraId="029D004E" w14:textId="457362FD" w:rsidR="00006CDC" w:rsidRPr="00825484" w:rsidRDefault="00067AB3" w:rsidP="00825484">
      <w:pPr>
        <w:pStyle w:val="Text2-1"/>
        <w:numPr>
          <w:ilvl w:val="0"/>
          <w:numId w:val="46"/>
        </w:numPr>
      </w:pPr>
      <w:r w:rsidRPr="00C40844">
        <w:lastRenderedPageBreak/>
        <w:t>článek 6.</w:t>
      </w:r>
      <w:r>
        <w:t>4</w:t>
      </w:r>
      <w:r w:rsidR="00006CDC" w:rsidRPr="00825484">
        <w:t xml:space="preserve"> závazného </w:t>
      </w:r>
      <w:r w:rsidR="00F77683">
        <w:t xml:space="preserve">vzoru </w:t>
      </w:r>
      <w:r w:rsidR="00006CDC" w:rsidRPr="00825484">
        <w:t>smlouvy</w:t>
      </w:r>
    </w:p>
    <w:p w14:paraId="2C1ECA74" w14:textId="73FF5922" w:rsidR="00144188" w:rsidRDefault="006B7A5A" w:rsidP="00144188">
      <w:pPr>
        <w:pStyle w:val="Nadpis1-1"/>
      </w:pPr>
      <w:bookmarkStart w:id="44" w:name="_Toc114231137"/>
      <w:bookmarkStart w:id="45" w:name="_Ref97641197"/>
      <w:bookmarkStart w:id="46" w:name="_Toc102382477"/>
      <w:bookmarkStart w:id="47" w:name="_Toc123649879"/>
      <w:r>
        <w:t>STŘET ZÁJMŮ DLE ZÁKONA O STŘETU ZÁJMŮ</w:t>
      </w:r>
      <w:bookmarkEnd w:id="44"/>
      <w:r w:rsidRPr="00CE1B5B" w:rsidDel="006B7A5A">
        <w:t xml:space="preserve"> </w:t>
      </w:r>
      <w:bookmarkEnd w:id="45"/>
      <w:bookmarkEnd w:id="46"/>
      <w:bookmarkEnd w:id="47"/>
    </w:p>
    <w:p w14:paraId="34497E36" w14:textId="77777777" w:rsidR="00144188" w:rsidRDefault="00144188" w:rsidP="00144188">
      <w:pPr>
        <w:pStyle w:val="Text1-1"/>
      </w:pPr>
      <w:r w:rsidRPr="007E738C">
        <w:t>Dle § 4b zákona č. 159/2006 Sb., o střetu zájmů, ve znění pozdějších předpisů (dále jen „</w:t>
      </w:r>
      <w:r w:rsidRPr="003E4CF1">
        <w:t>Zákon o střetu zájmů</w:t>
      </w:r>
      <w:r w:rsidRPr="007E738C">
        <w:t>“)</w:t>
      </w:r>
      <w:r>
        <w:t>,</w:t>
      </w:r>
      <w:r w:rsidRPr="007E738C">
        <w:t xml:space="preserve"> se nesmí účastnit </w:t>
      </w:r>
      <w:r>
        <w:t>výběrového řízení</w:t>
      </w:r>
      <w:r w:rsidRPr="007E738C">
        <w:t xml:space="preserve"> jako účastník </w:t>
      </w:r>
      <w:r>
        <w:t>výběrového</w:t>
      </w:r>
      <w:r w:rsidRPr="007E738C">
        <w:t xml:space="preserve"> řízení nebo jako poddodavatel, prostřednictvím kterého účastník </w:t>
      </w:r>
      <w:r>
        <w:t>výběrového</w:t>
      </w:r>
      <w:r w:rsidRPr="007E738C">
        <w:t xml:space="preserve">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027BAEB2" w14:textId="702B4A0B" w:rsidR="00144188" w:rsidRDefault="00144188" w:rsidP="00144188">
      <w:pPr>
        <w:pStyle w:val="Text1-1"/>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přílohou č. </w:t>
      </w:r>
      <w:r w:rsidRPr="00984F1B">
        <w:t>9</w:t>
      </w:r>
      <w:r w:rsidRPr="007E738C">
        <w:t xml:space="preserve"> </w:t>
      </w:r>
      <w:r>
        <w:t>této Výzvy,</w:t>
      </w:r>
      <w:r w:rsidRPr="007E738C">
        <w:t xml:space="preserve"> v</w:t>
      </w:r>
      <w:r>
        <w:t>e</w:t>
      </w:r>
      <w:r w:rsidRPr="007E738C">
        <w:t xml:space="preserve"> </w:t>
      </w:r>
      <w:r>
        <w:t>své nabídce</w:t>
      </w:r>
      <w:r w:rsidRPr="007E738C">
        <w:t>.</w:t>
      </w:r>
    </w:p>
    <w:p w14:paraId="5DE9844E" w14:textId="77777777" w:rsidR="00144188" w:rsidRDefault="00144188" w:rsidP="00144188">
      <w:pPr>
        <w:pStyle w:val="Text1-1"/>
      </w:pPr>
      <w:bookmarkStart w:id="48" w:name="_Ref97640992"/>
      <w:r w:rsidRPr="007E738C">
        <w:t xml:space="preserve">Vybraný dodavatel je povinen předložit k výzvě zadavatele </w:t>
      </w:r>
      <w:r>
        <w:t xml:space="preserve">analogicky </w:t>
      </w:r>
      <w:r w:rsidRPr="007E738C">
        <w:t xml:space="preserve">dle § 122 odst. 3 písm. b) ZZVZ doklady a informace, z nichž nepochybně vyplyne, že vybraný dodavatel i všichni poddodavatelé, jimiž vybraný dodavatel prokazuje kvalifikaci, splňují podmínku neexistence střetu zájmů ve smyslu § 4b Zákona o střetu zájmů a tohoto </w:t>
      </w:r>
      <w:r>
        <w:t>článku</w:t>
      </w:r>
      <w:r w:rsidRPr="007E738C">
        <w:t xml:space="preserve">. V případě vybraného dodavatele nebo jeho poddodavatele, prostřednictvím kterého vybraný dodavatel prokazoval část kvalifikace, je-li zahraniční právnickou osobou, je vybraný dodavatel povinen předložit zejména doklady </w:t>
      </w:r>
      <w:r>
        <w:t xml:space="preserve">analogicky </w:t>
      </w:r>
      <w:r w:rsidRPr="007E738C">
        <w:t>ve smyslu § 122 odst. 5 ZZVZ</w:t>
      </w:r>
      <w:r>
        <w:t>,</w:t>
      </w:r>
      <w:r w:rsidRPr="007E738C">
        <w:t xml:space="preserve"> a to i ve vztahu k příslušnému poddodavateli, prostřednictvím kterého vybraný dodavatel prokazoval část kvalifikace.</w:t>
      </w:r>
      <w:bookmarkEnd w:id="48"/>
    </w:p>
    <w:p w14:paraId="62859388" w14:textId="77777777" w:rsidR="00144188" w:rsidRDefault="00144188" w:rsidP="00144188">
      <w:pPr>
        <w:pStyle w:val="Text1-1"/>
      </w:pPr>
      <w:r w:rsidRPr="007E738C">
        <w:t>V případě postupu účastníka v rozporu s</w:t>
      </w:r>
      <w:r>
        <w:t> tímto článkem bude účastník vyloučen z</w:t>
      </w:r>
      <w:r w:rsidRPr="007E738C">
        <w:t xml:space="preserve"> </w:t>
      </w:r>
      <w:r>
        <w:t>výběrového</w:t>
      </w:r>
      <w:r w:rsidRPr="007E738C">
        <w:t xml:space="preserve"> řízení.</w:t>
      </w:r>
    </w:p>
    <w:p w14:paraId="1624E39B" w14:textId="77777777" w:rsidR="008613F9" w:rsidRPr="00CD701B" w:rsidRDefault="008613F9" w:rsidP="008613F9">
      <w:pPr>
        <w:pStyle w:val="Nadpis1-1"/>
        <w:jc w:val="both"/>
      </w:pPr>
      <w:bookmarkStart w:id="49" w:name="_Toc114231138"/>
      <w:bookmarkStart w:id="50" w:name="_Toc102380477"/>
      <w:bookmarkStart w:id="51" w:name="_Toc102382478"/>
      <w:bookmarkStart w:id="52" w:name="_Toc123649880"/>
      <w:r>
        <w:t>DALŠÍ ZADÁVACÍ PODMÍNKY V NÁVAZNOSTI NA MEZINÁRODNÍ SANKCE, ZÁKAZ ZADÁNÍ VEŘEJNÉ ZAKÁZKY</w:t>
      </w:r>
      <w:bookmarkEnd w:id="49"/>
    </w:p>
    <w:p w14:paraId="203C6F94" w14:textId="77777777" w:rsidR="008613F9" w:rsidRPr="00BF1F34" w:rsidRDefault="008613F9" w:rsidP="008613F9">
      <w:pPr>
        <w:pStyle w:val="Text1-1"/>
        <w:rPr>
          <w:b/>
          <w:bCs/>
        </w:rPr>
      </w:pPr>
      <w:r>
        <w:t>Zadavatel v tomto řízení postupuje analogicky v souladu s § 48a ZZVZ.</w:t>
      </w:r>
      <w:r w:rsidRPr="00C45BDD">
        <w:t> </w:t>
      </w:r>
    </w:p>
    <w:p w14:paraId="49913211" w14:textId="77777777" w:rsidR="008613F9" w:rsidRPr="00BF1F34" w:rsidRDefault="008613F9" w:rsidP="008613F9">
      <w:pPr>
        <w:pStyle w:val="Text1-1"/>
        <w:rPr>
          <w:b/>
          <w:bCs/>
        </w:rPr>
      </w:pP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623AA3F2" w14:textId="16FE8222" w:rsidR="008613F9" w:rsidRPr="00810510" w:rsidRDefault="008613F9" w:rsidP="008613F9">
      <w:pPr>
        <w:pStyle w:val="Text1-1"/>
        <w:rPr>
          <w:b/>
          <w:bCs/>
        </w:rPr>
      </w:pPr>
      <w:r w:rsidRPr="00C45BDD">
        <w:t>Pokud se mez</w:t>
      </w:r>
      <w:r>
        <w:t xml:space="preserve">inárodní sankce </w:t>
      </w:r>
      <w:r w:rsidRPr="00810510">
        <w:t xml:space="preserve">podle </w:t>
      </w:r>
      <w:r w:rsidR="00A31E95">
        <w:t>čl.</w:t>
      </w:r>
      <w:r w:rsidRPr="00810510">
        <w:t xml:space="preserve"> </w:t>
      </w:r>
      <w:r w:rsidRPr="00B03837">
        <w:t>25.2.</w:t>
      </w:r>
      <w:r w:rsidRPr="00810510">
        <w:t xml:space="preserve"> </w:t>
      </w:r>
      <w:r w:rsidR="00A31E95">
        <w:t>této Výzvy</w:t>
      </w:r>
      <w:r w:rsidR="00A31E95" w:rsidRPr="00810510">
        <w:t xml:space="preserve"> </w:t>
      </w:r>
      <w:r w:rsidRPr="00810510">
        <w:t>vztahuje na</w:t>
      </w:r>
    </w:p>
    <w:p w14:paraId="7EB058B9" w14:textId="77777777" w:rsidR="008613F9" w:rsidRPr="00810510" w:rsidRDefault="008613F9" w:rsidP="008613F9">
      <w:pPr>
        <w:pStyle w:val="Odstavec1-1a"/>
        <w:numPr>
          <w:ilvl w:val="0"/>
          <w:numId w:val="22"/>
        </w:numPr>
      </w:pPr>
      <w:r w:rsidRPr="00810510">
        <w:t>účastníka výběrového řízení, může ho zadavatel vyloučit z účasti ve výběrovém řízení, nebo</w:t>
      </w:r>
    </w:p>
    <w:p w14:paraId="4E489AEE" w14:textId="77777777" w:rsidR="008613F9" w:rsidRPr="00810510" w:rsidRDefault="008613F9" w:rsidP="008613F9">
      <w:pPr>
        <w:pStyle w:val="Odstavec1-1a"/>
        <w:numPr>
          <w:ilvl w:val="0"/>
          <w:numId w:val="6"/>
        </w:numPr>
      </w:pPr>
      <w:r w:rsidRPr="00810510">
        <w:t>vybraného dodavatele, vyloučí ho zadavatel z účasti ve výběrovém řízení.</w:t>
      </w:r>
    </w:p>
    <w:p w14:paraId="526C81B0" w14:textId="0EED7CFC" w:rsidR="008613F9" w:rsidRPr="00810510" w:rsidRDefault="008613F9" w:rsidP="008613F9">
      <w:pPr>
        <w:pStyle w:val="Text1-1"/>
      </w:pPr>
      <w:r w:rsidRPr="00810510">
        <w:t xml:space="preserve">Pokud se mezinárodní sankce podle </w:t>
      </w:r>
      <w:r w:rsidR="00A31E95">
        <w:t>čl.</w:t>
      </w:r>
      <w:r w:rsidRPr="00810510">
        <w:t xml:space="preserve"> </w:t>
      </w:r>
      <w:r w:rsidRPr="00B03837">
        <w:t>25.2.</w:t>
      </w:r>
      <w:r w:rsidRPr="00810510">
        <w:t xml:space="preserve"> </w:t>
      </w:r>
      <w:r w:rsidR="00A31E95">
        <w:t>této Výzvy</w:t>
      </w:r>
      <w:r w:rsidRPr="00810510">
        <w:t xml:space="preserve"> vztahuje na poddodavatele</w:t>
      </w:r>
    </w:p>
    <w:p w14:paraId="27B825FD" w14:textId="77777777" w:rsidR="008613F9" w:rsidRPr="00810510" w:rsidRDefault="008613F9" w:rsidP="008613F9">
      <w:pPr>
        <w:pStyle w:val="Odstavec1-1a"/>
        <w:numPr>
          <w:ilvl w:val="0"/>
          <w:numId w:val="22"/>
        </w:numPr>
      </w:pPr>
      <w:r w:rsidRPr="00810510">
        <w:t>účastníka výběrového řízení, může zadavatel požadovat nahrazení poddodavatele, nebo</w:t>
      </w:r>
    </w:p>
    <w:p w14:paraId="5E9627B6" w14:textId="77777777" w:rsidR="008613F9" w:rsidRPr="00810510" w:rsidRDefault="008613F9" w:rsidP="008613F9">
      <w:pPr>
        <w:pStyle w:val="Odstavec1-1a"/>
        <w:numPr>
          <w:ilvl w:val="0"/>
          <w:numId w:val="6"/>
        </w:numPr>
      </w:pPr>
      <w:r w:rsidRPr="00810510">
        <w:t>vybraného dodavatele, musí zadavatel požadovat nahrazení poddodavatele.</w:t>
      </w:r>
    </w:p>
    <w:p w14:paraId="417E51ED" w14:textId="75D32329" w:rsidR="008613F9" w:rsidRDefault="008613F9" w:rsidP="008613F9">
      <w:pPr>
        <w:pStyle w:val="Text1-1"/>
      </w:pPr>
      <w:r w:rsidRPr="00810510">
        <w:t xml:space="preserve">Na základě požadavku zadavatele podle </w:t>
      </w:r>
      <w:r w:rsidR="00A31E95">
        <w:t>čl.</w:t>
      </w:r>
      <w:r w:rsidRPr="00810510">
        <w:t xml:space="preserve"> </w:t>
      </w:r>
      <w:r w:rsidRPr="00B03837">
        <w:t>25.4.</w:t>
      </w:r>
      <w:r w:rsidRPr="00810510">
        <w:t xml:space="preserve"> </w:t>
      </w:r>
      <w:r w:rsidR="00A31E95">
        <w:t>této Výzvy</w:t>
      </w:r>
      <w:r w:rsidR="00A31E95" w:rsidRPr="00810510">
        <w:t xml:space="preserve"> </w:t>
      </w:r>
      <w:r w:rsidRPr="00810510">
        <w:t>musí účastník výběrového řízení poddodavatele nahradit nejpozději do konce zadavatelem stanovené přiměřené lhůty. Pokud nedojde k nahrazení poddodavatele, platí, že</w:t>
      </w:r>
      <w:r w:rsidRPr="00C45BDD">
        <w:t xml:space="preserve"> se na účastníka </w:t>
      </w:r>
      <w:r>
        <w:t>výběrového</w:t>
      </w:r>
      <w:r w:rsidRPr="00C45BDD">
        <w:t xml:space="preserve"> vztahuje zákaz zadání veřejné zakázky.</w:t>
      </w:r>
    </w:p>
    <w:p w14:paraId="2619BEA6" w14:textId="77777777" w:rsidR="008613F9" w:rsidRDefault="008613F9" w:rsidP="008613F9">
      <w:pPr>
        <w:pStyle w:val="Text1-1"/>
      </w:pPr>
      <w:r w:rsidRPr="00CD701B">
        <w:t xml:space="preserve">Dle článku 5k nařízení Rady (EU) č. 833/2014 ze dne 31. července 2014 o omezujících opatřeních vzhledem k činnostem Ruska destabilizujícím situaci na Ukrajině, ve znění </w:t>
      </w:r>
      <w:r w:rsidRPr="00CD701B">
        <w:lastRenderedPageBreak/>
        <w:t>pozdějších předpisů</w:t>
      </w:r>
      <w:r>
        <w:rPr>
          <w:rStyle w:val="Znakapoznpodarou"/>
        </w:rPr>
        <w:footnoteReference w:id="1"/>
      </w:r>
      <w:r>
        <w:t xml:space="preserve"> (dále jen </w:t>
      </w:r>
      <w:r w:rsidRPr="00CD701B">
        <w:rPr>
          <w:b/>
          <w:i/>
        </w:rPr>
        <w:t>„Nařízení č. 833/2014“</w:t>
      </w:r>
      <w:r>
        <w:t>)</w:t>
      </w:r>
      <w:r w:rsidRPr="00CD701B">
        <w:t xml:space="preserve"> </w:t>
      </w:r>
      <w:r w:rsidRPr="00120CC8">
        <w:t>se z</w:t>
      </w:r>
      <w:r w:rsidRPr="00807597">
        <w:t>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B3C012" w14:textId="77777777" w:rsidR="008613F9" w:rsidRDefault="008613F9" w:rsidP="00B03837">
      <w:pPr>
        <w:pStyle w:val="Odstavec1-1a"/>
        <w:numPr>
          <w:ilvl w:val="0"/>
          <w:numId w:val="80"/>
        </w:numPr>
      </w:pPr>
      <w:r>
        <w:t>jakýkoli ruský státní příslušník, fyzická osoba s bydlištěm v Rusku nebo právnická osoba, subjekt či orgán usazené v Rusku;</w:t>
      </w:r>
    </w:p>
    <w:p w14:paraId="3EDC3D3E" w14:textId="77777777" w:rsidR="008613F9" w:rsidRDefault="008613F9" w:rsidP="008613F9">
      <w:pPr>
        <w:pStyle w:val="Odstavec1-1a"/>
        <w:numPr>
          <w:ilvl w:val="0"/>
          <w:numId w:val="6"/>
        </w:numPr>
      </w:pPr>
      <w:r>
        <w:t>právnická osoba, subjekt nebo orgán, které jsou z více než 50 % přímo či nepřímo vlastněny některým ze subjektů uvedených v písmeni a) tohoto odstavce, nebo</w:t>
      </w:r>
    </w:p>
    <w:p w14:paraId="22265109" w14:textId="77777777" w:rsidR="008613F9" w:rsidRDefault="008613F9" w:rsidP="008613F9">
      <w:pPr>
        <w:pStyle w:val="Odstavec1-1a"/>
        <w:numPr>
          <w:ilvl w:val="0"/>
          <w:numId w:val="6"/>
        </w:numPr>
      </w:pPr>
      <w:r>
        <w:t>fyzická nebo právnická osoba, subjekt nebo orgán, které jednají jménem nebo na pokyn některého ze subjektů uvedených v písmeni a) nebo b) tohoto odstavce,</w:t>
      </w:r>
    </w:p>
    <w:p w14:paraId="32FF941F" w14:textId="77777777" w:rsidR="008613F9" w:rsidRDefault="008613F9" w:rsidP="00B03837">
      <w:pPr>
        <w:pStyle w:val="Textbezslovn"/>
      </w:pPr>
      <w:r>
        <w:t>včetně subdodavatelů, dodavatelů nebo subjektů, jejichž způsobilost je využívána ve smyslu směrnic o zadávání veřejných zakázek, pokud představují více než 10 % hodnoty zakázky.</w:t>
      </w:r>
    </w:p>
    <w:p w14:paraId="11E2388A" w14:textId="34BCC26A" w:rsidR="008613F9" w:rsidRPr="00810510" w:rsidRDefault="008613F9" w:rsidP="008613F9">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CD701B">
        <w:rPr>
          <w:rFonts w:eastAsia="Verdana" w:cstheme="majorBidi"/>
          <w:b/>
          <w:noProof/>
          <w:szCs w:val="26"/>
        </w:rPr>
        <w:t>nebyli</w:t>
      </w:r>
      <w:r>
        <w:t xml:space="preserve"> osobami dle </w:t>
      </w:r>
      <w:r w:rsidR="00A31E95">
        <w:t>čl</w:t>
      </w:r>
      <w:r w:rsidRPr="00810510">
        <w:t xml:space="preserve">. </w:t>
      </w:r>
      <w:r w:rsidRPr="00B03837">
        <w:t>25.6</w:t>
      </w:r>
      <w:r w:rsidRPr="00810510">
        <w:t xml:space="preserve"> </w:t>
      </w:r>
      <w:r w:rsidR="00A31E95">
        <w:t>této Výzvy</w:t>
      </w:r>
      <w:r w:rsidR="00A31E95" w:rsidRPr="00810510">
        <w:t xml:space="preserve"> </w:t>
      </w:r>
      <w:r w:rsidRPr="00810510">
        <w:t xml:space="preserve">a </w:t>
      </w:r>
      <w:r w:rsidRPr="00810510">
        <w:rPr>
          <w:rFonts w:eastAsia="Verdana" w:cstheme="majorBidi"/>
          <w:noProof/>
          <w:szCs w:val="26"/>
        </w:rPr>
        <w:t>Nařízení č. 833/2014</w:t>
      </w:r>
      <w:r w:rsidRPr="00810510">
        <w:t>.</w:t>
      </w:r>
    </w:p>
    <w:p w14:paraId="2E9FC05A" w14:textId="77777777" w:rsidR="008613F9" w:rsidRDefault="008613F9" w:rsidP="008613F9">
      <w:pPr>
        <w:pStyle w:val="Text1-1"/>
      </w:pPr>
      <w:r w:rsidRPr="00810510">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rsidRPr="00810510">
        <w:t>(dále jen „</w:t>
      </w:r>
      <w:r w:rsidRPr="00810510">
        <w:rPr>
          <w:rFonts w:eastAsia="Verdana" w:cstheme="majorBidi"/>
          <w:b/>
          <w:i/>
          <w:noProof/>
          <w:szCs w:val="26"/>
        </w:rPr>
        <w:t>Nařízení</w:t>
      </w:r>
      <w:r w:rsidRPr="00810510">
        <w:rPr>
          <w:b/>
          <w:i/>
        </w:rPr>
        <w:t xml:space="preserve"> </w:t>
      </w:r>
      <w:r w:rsidRPr="00810510">
        <w:rPr>
          <w:rFonts w:eastAsia="Verdana" w:cstheme="majorBidi"/>
          <w:b/>
          <w:i/>
          <w:noProof/>
          <w:szCs w:val="26"/>
        </w:rPr>
        <w:t>č. 269/2014</w:t>
      </w:r>
      <w:r w:rsidRPr="00810510">
        <w:rPr>
          <w:rFonts w:eastAsia="Verdana" w:cstheme="majorBidi"/>
          <w:i/>
          <w:noProof/>
          <w:szCs w:val="26"/>
        </w:rPr>
        <w:t>“</w:t>
      </w:r>
      <w:r w:rsidRPr="00810510">
        <w:t>), a</w:t>
      </w:r>
      <w:r w:rsidRPr="00810510">
        <w:rPr>
          <w:b/>
        </w:rPr>
        <w:t xml:space="preserve"> </w:t>
      </w:r>
      <w:r w:rsidRPr="00810510">
        <w:t>dalších prováděcích předpisů k tomuto Nařízení</w:t>
      </w:r>
      <w:r>
        <w:t xml:space="preserve"> </w:t>
      </w:r>
      <w:r w:rsidRPr="00EB54C9">
        <w:t xml:space="preserve">č. 269/2014 </w:t>
      </w:r>
      <w:r>
        <w:t>(</w:t>
      </w:r>
      <w:r w:rsidRPr="002904AF">
        <w:rPr>
          <w:b/>
        </w:rPr>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CD701B">
        <w:rPr>
          <w:rFonts w:eastAsia="Verdana" w:cstheme="majorBidi"/>
          <w:b/>
          <w:i/>
          <w:noProof/>
          <w:szCs w:val="26"/>
        </w:rPr>
        <w:t>„Osoby vedené na sankčních seznamech“</w:t>
      </w:r>
      <w:r>
        <w:t>).</w:t>
      </w:r>
    </w:p>
    <w:p w14:paraId="41A31BB4" w14:textId="77777777" w:rsidR="008613F9" w:rsidRDefault="008613F9" w:rsidP="008613F9">
      <w:pPr>
        <w:pStyle w:val="Text1-1"/>
      </w:pPr>
      <w:r>
        <w:t xml:space="preserve">Zadavatel dále požaduje, aby účastník </w:t>
      </w:r>
      <w:r w:rsidRPr="00247FAF">
        <w:rPr>
          <w:rFonts w:eastAsia="Times New Roman" w:cs="Times New Roman"/>
          <w:lang w:eastAsia="cs-CZ"/>
        </w:rPr>
        <w:t xml:space="preserve">sám jakožto dodavatel, případně dodavatelé v jeho rámci sdružení za účelem účasti </w:t>
      </w:r>
      <w:r>
        <w:rPr>
          <w:rFonts w:eastAsia="Times New Roman" w:cs="Times New Roman"/>
          <w:lang w:eastAsia="cs-CZ"/>
        </w:rPr>
        <w:t>ve výběrovém řízení</w:t>
      </w:r>
      <w:r>
        <w:t>, ani žádný z jeho poddodavatelů nebo jiných osob,</w:t>
      </w:r>
      <w:r w:rsidRPr="00E64956">
        <w:t xml:space="preserve"> </w:t>
      </w:r>
      <w:r>
        <w:t xml:space="preserve">jejichž způsobilost je využívána ve smyslu směrnic o zadávání veřejných zakázek, </w:t>
      </w:r>
      <w:r w:rsidRPr="00EB54C9">
        <w:rPr>
          <w:b/>
        </w:rPr>
        <w:t>nebyli</w:t>
      </w:r>
      <w:r>
        <w:t xml:space="preserve"> Osobami vedenými na sankčních seznamech.</w:t>
      </w:r>
    </w:p>
    <w:p w14:paraId="296AAE85" w14:textId="64C5A11B" w:rsidR="008613F9" w:rsidRDefault="008613F9" w:rsidP="008613F9">
      <w:pPr>
        <w:pStyle w:val="Text1-1"/>
      </w:pPr>
      <w:r>
        <w:t xml:space="preserve">Splnění zadávacích podmínek stanovených zadavatelem dle tohoto článku prokáže účastník předložením čestného prohlášení, jehož vzorové znění je přílohou </w:t>
      </w:r>
      <w:r w:rsidRPr="00BD5969">
        <w:t xml:space="preserve">č. </w:t>
      </w:r>
      <w:r w:rsidR="00F31CA9" w:rsidRPr="00BD5969">
        <w:t>10</w:t>
      </w:r>
      <w:r w:rsidRPr="00BD5969">
        <w:t xml:space="preserve"> této</w:t>
      </w:r>
      <w:r>
        <w:t xml:space="preserve"> Výzvy,</w:t>
      </w:r>
      <w:r w:rsidRPr="007E738C">
        <w:t xml:space="preserve"> v</w:t>
      </w:r>
      <w:r>
        <w:t>e</w:t>
      </w:r>
      <w:r w:rsidRPr="007E738C">
        <w:t xml:space="preserve"> </w:t>
      </w:r>
      <w:r>
        <w:t>své nabídce.</w:t>
      </w:r>
    </w:p>
    <w:p w14:paraId="7CB5EDE5" w14:textId="77777777" w:rsidR="008613F9" w:rsidRDefault="008613F9" w:rsidP="008613F9">
      <w:pPr>
        <w:pStyle w:val="Text1-1"/>
      </w:pPr>
      <w:r>
        <w:t xml:space="preserve">Zadavatel je oprávněn ověřovat si splnění zadávacích podmínek dle tohoto článku. </w:t>
      </w:r>
      <w:r w:rsidRPr="00F35FBD">
        <w:t xml:space="preserve">Vybraný dodavatel je povinen předložit k výzvě zadavatele </w:t>
      </w:r>
      <w:r>
        <w:t xml:space="preserve">analogicky </w:t>
      </w:r>
      <w:r w:rsidRPr="00F35FBD">
        <w:t>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tomto článku. </w:t>
      </w:r>
    </w:p>
    <w:p w14:paraId="6A745244" w14:textId="4A965D63" w:rsidR="008613F9" w:rsidRDefault="008613F9" w:rsidP="008613F9">
      <w:pPr>
        <w:pStyle w:val="Text1-1"/>
      </w:pPr>
      <w:r w:rsidRPr="00FA4410">
        <w:lastRenderedPageBreak/>
        <w:t>V případě postupu účastníka v rozporu s</w:t>
      </w:r>
      <w:r>
        <w:t xml:space="preserve"> tímto článkem </w:t>
      </w:r>
      <w:r w:rsidRPr="00FA4410">
        <w:t xml:space="preserve">bude účastník vyloučen </w:t>
      </w:r>
      <w:r>
        <w:t>z</w:t>
      </w:r>
      <w:r w:rsidRPr="007E738C">
        <w:t xml:space="preserve"> </w:t>
      </w:r>
      <w:r>
        <w:t>výběrového</w:t>
      </w:r>
      <w:r w:rsidRPr="007E738C">
        <w:t xml:space="preserve"> řízení</w:t>
      </w:r>
      <w:r w:rsidRPr="00FA4410">
        <w:t>.</w:t>
      </w:r>
    </w:p>
    <w:p w14:paraId="0589865F" w14:textId="765609EA" w:rsidR="00570047" w:rsidRDefault="00570047" w:rsidP="00570047">
      <w:pPr>
        <w:pStyle w:val="Nadpis1-1"/>
        <w:numPr>
          <w:ilvl w:val="0"/>
          <w:numId w:val="0"/>
        </w:numPr>
        <w:ind w:left="737"/>
        <w:rPr>
          <w:sz w:val="18"/>
        </w:rPr>
      </w:pPr>
    </w:p>
    <w:p w14:paraId="5DC75C34" w14:textId="77777777" w:rsidR="00570047" w:rsidRPr="00570047" w:rsidRDefault="00570047" w:rsidP="00570047"/>
    <w:p w14:paraId="7A448F25" w14:textId="19E6E2F7" w:rsidR="00333D3E" w:rsidRDefault="00333D3E" w:rsidP="002D07F2">
      <w:pPr>
        <w:pStyle w:val="Nadpis1-1"/>
      </w:pPr>
      <w:bookmarkStart w:id="53" w:name="_Toc123649689"/>
      <w:bookmarkStart w:id="54" w:name="_Toc123649833"/>
      <w:bookmarkStart w:id="55" w:name="_Toc123649881"/>
      <w:bookmarkStart w:id="56" w:name="_Toc123649882"/>
      <w:bookmarkEnd w:id="50"/>
      <w:bookmarkEnd w:id="51"/>
      <w:bookmarkEnd w:id="52"/>
      <w:bookmarkEnd w:id="53"/>
      <w:bookmarkEnd w:id="54"/>
      <w:bookmarkEnd w:id="55"/>
      <w:r w:rsidRPr="00F25B7A">
        <w:t>PŘÍLOHY TÉTO VÝZVY</w:t>
      </w:r>
      <w:bookmarkEnd w:id="43"/>
      <w:bookmarkEnd w:id="56"/>
    </w:p>
    <w:tbl>
      <w:tblPr>
        <w:tblW w:w="0" w:type="auto"/>
        <w:tblLook w:val="00A0" w:firstRow="1" w:lastRow="0" w:firstColumn="1" w:lastColumn="0" w:noHBand="0" w:noVBand="0"/>
      </w:tblPr>
      <w:tblGrid>
        <w:gridCol w:w="1418"/>
        <w:gridCol w:w="7002"/>
      </w:tblGrid>
      <w:tr w:rsidR="00333D3E" w:rsidRPr="00333D3E" w14:paraId="797599ED" w14:textId="77777777" w:rsidTr="00B83FB3">
        <w:tc>
          <w:tcPr>
            <w:tcW w:w="1418" w:type="dxa"/>
            <w:hideMark/>
          </w:tcPr>
          <w:p w14:paraId="10C49218" w14:textId="3B662882" w:rsidR="00743B22" w:rsidRDefault="00743B22" w:rsidP="00333D3E">
            <w:pPr>
              <w:pStyle w:val="Tabulka"/>
              <w:rPr>
                <w:lang w:eastAsia="cs-CZ"/>
              </w:rPr>
            </w:pPr>
            <w:r>
              <w:rPr>
                <w:lang w:eastAsia="cs-CZ"/>
              </w:rPr>
              <w:t>Příloha č. 1</w:t>
            </w:r>
          </w:p>
          <w:p w14:paraId="1030BCE7" w14:textId="5C71B1F3" w:rsidR="00333D3E" w:rsidRPr="00333D3E" w:rsidRDefault="00333D3E" w:rsidP="00333D3E">
            <w:pPr>
              <w:pStyle w:val="Tabulka"/>
              <w:rPr>
                <w:lang w:eastAsia="cs-CZ"/>
              </w:rPr>
            </w:pPr>
            <w:r w:rsidRPr="00333D3E">
              <w:rPr>
                <w:lang w:eastAsia="cs-CZ"/>
              </w:rPr>
              <w:t>Příloha č. 2</w:t>
            </w:r>
          </w:p>
        </w:tc>
        <w:tc>
          <w:tcPr>
            <w:tcW w:w="7002" w:type="dxa"/>
            <w:hideMark/>
          </w:tcPr>
          <w:p w14:paraId="61A72514" w14:textId="3423DD6B" w:rsidR="00743B22" w:rsidRDefault="00610733" w:rsidP="00333D3E">
            <w:pPr>
              <w:pStyle w:val="Tabulka"/>
              <w:rPr>
                <w:lang w:eastAsia="cs-CZ"/>
              </w:rPr>
            </w:pPr>
            <w:r>
              <w:rPr>
                <w:lang w:eastAsia="cs-CZ"/>
              </w:rPr>
              <w:t>Všeobecné informace o dodavateli</w:t>
            </w:r>
          </w:p>
          <w:p w14:paraId="38CBB1ED" w14:textId="4D7D7966" w:rsidR="00333D3E" w:rsidRPr="00333D3E" w:rsidRDefault="00333D3E" w:rsidP="00333D3E">
            <w:pPr>
              <w:pStyle w:val="Tabulka"/>
              <w:rPr>
                <w:lang w:eastAsia="cs-CZ"/>
              </w:rPr>
            </w:pPr>
            <w:r w:rsidRPr="00333D3E">
              <w:rPr>
                <w:lang w:eastAsia="cs-CZ"/>
              </w:rPr>
              <w:t>Seznam poddodavatelů</w:t>
            </w:r>
          </w:p>
        </w:tc>
      </w:tr>
      <w:tr w:rsidR="00333D3E" w:rsidRPr="00333D3E" w14:paraId="5A2CD421" w14:textId="77777777" w:rsidTr="00B83FB3">
        <w:tc>
          <w:tcPr>
            <w:tcW w:w="1418" w:type="dxa"/>
            <w:hideMark/>
          </w:tcPr>
          <w:p w14:paraId="2F9F0838" w14:textId="77777777" w:rsidR="00333D3E" w:rsidRPr="00333D3E" w:rsidRDefault="00333D3E" w:rsidP="00333D3E">
            <w:pPr>
              <w:pStyle w:val="Tabulka"/>
              <w:rPr>
                <w:lang w:eastAsia="cs-CZ"/>
              </w:rPr>
            </w:pPr>
            <w:r w:rsidRPr="00333D3E">
              <w:rPr>
                <w:lang w:eastAsia="cs-CZ"/>
              </w:rPr>
              <w:t>Příloha č. 3</w:t>
            </w:r>
          </w:p>
        </w:tc>
        <w:tc>
          <w:tcPr>
            <w:tcW w:w="7002" w:type="dxa"/>
            <w:hideMark/>
          </w:tcPr>
          <w:p w14:paraId="030B0E36" w14:textId="77777777" w:rsidR="00333D3E" w:rsidRPr="00333D3E" w:rsidRDefault="00333D3E" w:rsidP="00333D3E">
            <w:pPr>
              <w:pStyle w:val="Tabulka"/>
              <w:rPr>
                <w:lang w:eastAsia="cs-CZ"/>
              </w:rPr>
            </w:pPr>
            <w:r w:rsidRPr="00333D3E">
              <w:rPr>
                <w:lang w:eastAsia="cs-CZ"/>
              </w:rPr>
              <w:t>Údaje o společnosti dodavatelů podávajících nabídku společně</w:t>
            </w:r>
          </w:p>
        </w:tc>
      </w:tr>
      <w:tr w:rsidR="00333D3E" w:rsidRPr="00333D3E" w14:paraId="64482A2F" w14:textId="77777777" w:rsidTr="00B83FB3">
        <w:tc>
          <w:tcPr>
            <w:tcW w:w="1418" w:type="dxa"/>
            <w:hideMark/>
          </w:tcPr>
          <w:p w14:paraId="35CC112B" w14:textId="1F637AF4" w:rsidR="00333D3E" w:rsidRPr="00333D3E" w:rsidRDefault="00333D3E">
            <w:pPr>
              <w:pStyle w:val="Tabulka"/>
              <w:rPr>
                <w:lang w:eastAsia="cs-CZ"/>
              </w:rPr>
            </w:pPr>
            <w:r w:rsidRPr="00333D3E">
              <w:rPr>
                <w:lang w:eastAsia="cs-CZ"/>
              </w:rPr>
              <w:t xml:space="preserve">Příloha č. </w:t>
            </w:r>
            <w:r w:rsidR="00B60E8C">
              <w:rPr>
                <w:lang w:eastAsia="cs-CZ"/>
              </w:rPr>
              <w:t>4</w:t>
            </w:r>
          </w:p>
        </w:tc>
        <w:tc>
          <w:tcPr>
            <w:tcW w:w="7002" w:type="dxa"/>
            <w:hideMark/>
          </w:tcPr>
          <w:p w14:paraId="70BB80C6" w14:textId="77777777" w:rsidR="00333D3E" w:rsidRPr="00333D3E" w:rsidRDefault="00333D3E" w:rsidP="00333D3E">
            <w:pPr>
              <w:pStyle w:val="Tabulka"/>
              <w:rPr>
                <w:lang w:eastAsia="cs-CZ"/>
              </w:rPr>
            </w:pPr>
            <w:r w:rsidRPr="00333D3E">
              <w:rPr>
                <w:lang w:eastAsia="cs-CZ"/>
              </w:rPr>
              <w:t>Informace o tom, zda budou na staveništi působit zaměstnanci více než jednoho zhotovitele</w:t>
            </w:r>
          </w:p>
        </w:tc>
      </w:tr>
      <w:tr w:rsidR="00053214" w:rsidRPr="00333D3E" w14:paraId="68AFB674" w14:textId="77777777" w:rsidTr="00B83FB3">
        <w:tc>
          <w:tcPr>
            <w:tcW w:w="1418" w:type="dxa"/>
          </w:tcPr>
          <w:p w14:paraId="25387511" w14:textId="007B20A0" w:rsidR="00053214" w:rsidRPr="00333D3E" w:rsidRDefault="00053214">
            <w:pPr>
              <w:pStyle w:val="Tabulka"/>
              <w:rPr>
                <w:lang w:eastAsia="cs-CZ"/>
              </w:rPr>
            </w:pPr>
            <w:r w:rsidRPr="00333D3E">
              <w:rPr>
                <w:lang w:eastAsia="cs-CZ"/>
              </w:rPr>
              <w:t xml:space="preserve">Příloha č. </w:t>
            </w:r>
            <w:r w:rsidR="00B60E8C">
              <w:rPr>
                <w:lang w:eastAsia="cs-CZ"/>
              </w:rPr>
              <w:t>5</w:t>
            </w:r>
          </w:p>
        </w:tc>
        <w:tc>
          <w:tcPr>
            <w:tcW w:w="7002" w:type="dxa"/>
          </w:tcPr>
          <w:p w14:paraId="01EFD449" w14:textId="77777777" w:rsidR="00053214" w:rsidRPr="00333D3E" w:rsidRDefault="00053214" w:rsidP="00053214">
            <w:pPr>
              <w:pStyle w:val="Tabulka"/>
              <w:rPr>
                <w:lang w:eastAsia="cs-CZ"/>
              </w:rPr>
            </w:pPr>
            <w:r w:rsidRPr="00333D3E">
              <w:rPr>
                <w:rFonts w:cs="Times New Roman"/>
                <w:color w:val="000000"/>
                <w:lang w:eastAsia="cs-CZ"/>
              </w:rPr>
              <w:t>Čestné prohlášení ve vztahu k zákonu o registru smluv</w:t>
            </w:r>
            <w:r w:rsidRPr="00333D3E">
              <w:rPr>
                <w:lang w:eastAsia="cs-CZ"/>
              </w:rPr>
              <w:t xml:space="preserve"> </w:t>
            </w:r>
          </w:p>
        </w:tc>
      </w:tr>
      <w:tr w:rsidR="00053214" w:rsidRPr="00333D3E" w14:paraId="0802AB04" w14:textId="77777777" w:rsidTr="00B83FB3">
        <w:tc>
          <w:tcPr>
            <w:tcW w:w="1418" w:type="dxa"/>
          </w:tcPr>
          <w:p w14:paraId="37F77A5A" w14:textId="0E9F4C2E" w:rsidR="00053214" w:rsidRPr="00333D3E" w:rsidRDefault="00053214">
            <w:pPr>
              <w:pStyle w:val="Tabulka"/>
              <w:rPr>
                <w:lang w:eastAsia="cs-CZ"/>
              </w:rPr>
            </w:pPr>
            <w:r>
              <w:rPr>
                <w:lang w:eastAsia="cs-CZ"/>
              </w:rPr>
              <w:t xml:space="preserve">Příloha č. </w:t>
            </w:r>
            <w:r w:rsidR="00B60E8C">
              <w:rPr>
                <w:lang w:eastAsia="cs-CZ"/>
              </w:rPr>
              <w:t>6</w:t>
            </w:r>
          </w:p>
        </w:tc>
        <w:tc>
          <w:tcPr>
            <w:tcW w:w="7002" w:type="dxa"/>
          </w:tcPr>
          <w:p w14:paraId="2C1DA2FE" w14:textId="77777777" w:rsidR="00053214" w:rsidRPr="00333D3E" w:rsidRDefault="00053214" w:rsidP="00333D3E">
            <w:pPr>
              <w:pStyle w:val="Tabulka"/>
              <w:rPr>
                <w:lang w:eastAsia="cs-CZ"/>
              </w:rPr>
            </w:pPr>
            <w:r w:rsidRPr="00053214">
              <w:rPr>
                <w:lang w:eastAsia="cs-CZ"/>
              </w:rPr>
              <w:t>Čestné prohlášení ve vztahu k zakázaným dohodám</w:t>
            </w:r>
          </w:p>
        </w:tc>
      </w:tr>
      <w:tr w:rsidR="00144188" w:rsidRPr="00333D3E" w14:paraId="3170A689" w14:textId="77777777" w:rsidTr="00B83FB3">
        <w:tc>
          <w:tcPr>
            <w:tcW w:w="1418" w:type="dxa"/>
          </w:tcPr>
          <w:p w14:paraId="14371F08" w14:textId="25DF5C5E" w:rsidR="00144188" w:rsidRPr="00B83FB3" w:rsidRDefault="00144188" w:rsidP="00144188">
            <w:pPr>
              <w:pStyle w:val="Tabulka"/>
              <w:rPr>
                <w:lang w:eastAsia="cs-CZ"/>
              </w:rPr>
            </w:pPr>
            <w:r w:rsidRPr="00B83FB3">
              <w:rPr>
                <w:lang w:eastAsia="cs-CZ"/>
              </w:rPr>
              <w:t>Příloha č. 7</w:t>
            </w:r>
          </w:p>
        </w:tc>
        <w:tc>
          <w:tcPr>
            <w:tcW w:w="7002" w:type="dxa"/>
          </w:tcPr>
          <w:p w14:paraId="21AE293C" w14:textId="22BFA3E7" w:rsidR="00144188" w:rsidRPr="00B83FB3" w:rsidRDefault="00B83FB3" w:rsidP="00144188">
            <w:pPr>
              <w:pStyle w:val="Tabulka"/>
              <w:rPr>
                <w:lang w:eastAsia="cs-CZ"/>
              </w:rPr>
            </w:pPr>
            <w:r w:rsidRPr="00B83FB3">
              <w:rPr>
                <w:lang w:eastAsia="cs-CZ"/>
              </w:rPr>
              <w:t>Neobsazeno</w:t>
            </w:r>
          </w:p>
        </w:tc>
      </w:tr>
      <w:tr w:rsidR="00144188" w:rsidRPr="00333D3E" w14:paraId="4BC4029F" w14:textId="77777777" w:rsidTr="00B83FB3">
        <w:tc>
          <w:tcPr>
            <w:tcW w:w="1418" w:type="dxa"/>
          </w:tcPr>
          <w:p w14:paraId="3DAE75F2" w14:textId="685D37A2" w:rsidR="00144188" w:rsidRDefault="00144188">
            <w:pPr>
              <w:pStyle w:val="Tabulka"/>
              <w:rPr>
                <w:lang w:eastAsia="cs-CZ"/>
              </w:rPr>
            </w:pPr>
            <w:r>
              <w:rPr>
                <w:lang w:eastAsia="cs-CZ"/>
              </w:rPr>
              <w:t>Příloha č. 8</w:t>
            </w:r>
          </w:p>
        </w:tc>
        <w:tc>
          <w:tcPr>
            <w:tcW w:w="7002" w:type="dxa"/>
          </w:tcPr>
          <w:p w14:paraId="68EF9F6D" w14:textId="38116280" w:rsidR="00144188" w:rsidRPr="00053214" w:rsidRDefault="00144188" w:rsidP="00144188">
            <w:pPr>
              <w:pStyle w:val="Tabulka"/>
              <w:rPr>
                <w:lang w:eastAsia="cs-CZ"/>
              </w:rPr>
            </w:pPr>
            <w:r>
              <w:rPr>
                <w:lang w:eastAsia="cs-CZ"/>
              </w:rPr>
              <w:t>Informace o zařazení do kategorií</w:t>
            </w:r>
          </w:p>
        </w:tc>
      </w:tr>
      <w:tr w:rsidR="00144188" w:rsidRPr="00333D3E" w14:paraId="43D60A69" w14:textId="77777777" w:rsidTr="00B83FB3">
        <w:tc>
          <w:tcPr>
            <w:tcW w:w="1418" w:type="dxa"/>
          </w:tcPr>
          <w:p w14:paraId="7FBD1D69" w14:textId="07B9596C" w:rsidR="00144188" w:rsidRDefault="00144188">
            <w:pPr>
              <w:pStyle w:val="Tabulka"/>
              <w:rPr>
                <w:lang w:eastAsia="cs-CZ"/>
              </w:rPr>
            </w:pPr>
            <w:r>
              <w:rPr>
                <w:lang w:eastAsia="cs-CZ"/>
              </w:rPr>
              <w:t>Příloha č. 9</w:t>
            </w:r>
          </w:p>
        </w:tc>
        <w:tc>
          <w:tcPr>
            <w:tcW w:w="7002" w:type="dxa"/>
          </w:tcPr>
          <w:p w14:paraId="151E3B4F" w14:textId="0189C180" w:rsidR="00144188" w:rsidRDefault="00144188" w:rsidP="00144188">
            <w:pPr>
              <w:pStyle w:val="Tabulka"/>
              <w:rPr>
                <w:lang w:eastAsia="cs-CZ"/>
              </w:rPr>
            </w:pPr>
            <w:r w:rsidRPr="00CE1B5B">
              <w:t>Čestné prohlášení o střetu zájmů</w:t>
            </w:r>
          </w:p>
        </w:tc>
      </w:tr>
      <w:tr w:rsidR="00E9661C" w:rsidRPr="00333D3E" w14:paraId="56B21EF1" w14:textId="77777777" w:rsidTr="00B83FB3">
        <w:tc>
          <w:tcPr>
            <w:tcW w:w="1418" w:type="dxa"/>
          </w:tcPr>
          <w:p w14:paraId="009BF3A1" w14:textId="7824C58C" w:rsidR="009378BF" w:rsidRDefault="00144188">
            <w:pPr>
              <w:pStyle w:val="Tabulka"/>
              <w:rPr>
                <w:lang w:eastAsia="cs-CZ"/>
              </w:rPr>
            </w:pPr>
            <w:r>
              <w:rPr>
                <w:lang w:eastAsia="cs-CZ"/>
              </w:rPr>
              <w:t>Příloha č. 10</w:t>
            </w:r>
          </w:p>
        </w:tc>
        <w:tc>
          <w:tcPr>
            <w:tcW w:w="7002" w:type="dxa"/>
          </w:tcPr>
          <w:p w14:paraId="79DE0D53" w14:textId="653355F4" w:rsidR="004B730E" w:rsidRPr="00053214" w:rsidRDefault="00144188" w:rsidP="00144188">
            <w:pPr>
              <w:pStyle w:val="Tabulka"/>
              <w:rPr>
                <w:lang w:eastAsia="cs-CZ"/>
              </w:rPr>
            </w:pPr>
            <w:bookmarkStart w:id="57" w:name="_Ref101440433"/>
            <w:r w:rsidRPr="00010882">
              <w:rPr>
                <w:lang w:eastAsia="cs-CZ"/>
              </w:rPr>
              <w:t>Čestné prohlášení</w:t>
            </w:r>
            <w:bookmarkEnd w:id="57"/>
            <w:r w:rsidRPr="00010882">
              <w:rPr>
                <w:lang w:eastAsia="cs-CZ"/>
              </w:rPr>
              <w:t xml:space="preserve"> o splnění podmínek v souvislosti se situací na Ukrajině</w:t>
            </w:r>
          </w:p>
        </w:tc>
      </w:tr>
    </w:tbl>
    <w:p w14:paraId="70F0B84C" w14:textId="4EB1C836" w:rsidR="00333D3E" w:rsidRDefault="00333D3E" w:rsidP="00333D3E"/>
    <w:p w14:paraId="55099664" w14:textId="4488C65F" w:rsidR="00B83FB3" w:rsidRDefault="00B83FB3" w:rsidP="00B83FB3">
      <w:pPr>
        <w:pStyle w:val="Bezmezer"/>
      </w:pPr>
    </w:p>
    <w:p w14:paraId="4E2EFBA9" w14:textId="4D302D49" w:rsidR="000221A9" w:rsidRDefault="000221A9" w:rsidP="00B83FB3">
      <w:pPr>
        <w:pStyle w:val="Bezmezer"/>
      </w:pPr>
    </w:p>
    <w:p w14:paraId="4C461A24" w14:textId="0DB26171" w:rsidR="00570047" w:rsidRDefault="00570047" w:rsidP="00B83FB3">
      <w:pPr>
        <w:pStyle w:val="Bezmezer"/>
      </w:pPr>
    </w:p>
    <w:p w14:paraId="0F50F02A" w14:textId="77777777" w:rsidR="00570047" w:rsidRDefault="00570047" w:rsidP="00B83FB3">
      <w:pPr>
        <w:pStyle w:val="Bezmezer"/>
      </w:pPr>
    </w:p>
    <w:p w14:paraId="556CE919" w14:textId="7D8C0C0D" w:rsidR="00743B22" w:rsidRDefault="00743B22" w:rsidP="00B83FB3">
      <w:pPr>
        <w:pStyle w:val="Bezmezer"/>
      </w:pPr>
    </w:p>
    <w:p w14:paraId="51467F4D" w14:textId="77777777" w:rsidR="00B83FB3" w:rsidRDefault="00B83FB3" w:rsidP="00B83FB3">
      <w:pPr>
        <w:pStyle w:val="Bezmezer"/>
      </w:pPr>
    </w:p>
    <w:p w14:paraId="179FC0F9" w14:textId="1B3EBF88" w:rsidR="00B83FB3" w:rsidRDefault="00B83FB3" w:rsidP="00B83FB3">
      <w:pPr>
        <w:pStyle w:val="Bezmezer"/>
      </w:pPr>
      <w:r>
        <w:t>Ing. Libor Tkáč, MBA</w:t>
      </w:r>
    </w:p>
    <w:p w14:paraId="637DE9A8" w14:textId="47930464" w:rsidR="00B83FB3" w:rsidRPr="00333D3E" w:rsidRDefault="00B83FB3" w:rsidP="000221A9">
      <w:pPr>
        <w:spacing w:after="0"/>
      </w:pPr>
      <w:r>
        <w:t>ředitel Oblastního ředitelství Brno</w:t>
      </w:r>
    </w:p>
    <w:sectPr w:rsidR="00B83FB3" w:rsidRPr="00333D3E" w:rsidSect="000E5BED">
      <w:headerReference w:type="default" r:id="rId22"/>
      <w:footerReference w:type="default" r:id="rId23"/>
      <w:headerReference w:type="first" r:id="rId24"/>
      <w:footerReference w:type="first" r:id="rId25"/>
      <w:pgSz w:w="11906" w:h="16838" w:code="9"/>
      <w:pgMar w:top="1417" w:right="1417" w:bottom="1417" w:left="1417"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5489D" w14:textId="77777777" w:rsidR="007D4808" w:rsidRDefault="007D4808" w:rsidP="00962258">
      <w:pPr>
        <w:spacing w:after="0" w:line="240" w:lineRule="auto"/>
      </w:pPr>
      <w:r>
        <w:separator/>
      </w:r>
    </w:p>
    <w:p w14:paraId="29EF8521" w14:textId="77777777" w:rsidR="007D4808" w:rsidRDefault="007D4808"/>
  </w:endnote>
  <w:endnote w:type="continuationSeparator" w:id="0">
    <w:p w14:paraId="1053B638" w14:textId="77777777" w:rsidR="007D4808" w:rsidRDefault="007D4808" w:rsidP="00962258">
      <w:pPr>
        <w:spacing w:after="0" w:line="240" w:lineRule="auto"/>
      </w:pPr>
      <w:r>
        <w:continuationSeparator/>
      </w:r>
    </w:p>
    <w:p w14:paraId="76823DD5" w14:textId="77777777" w:rsidR="007D4808" w:rsidRDefault="007D48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D4808" w14:paraId="7BD62BEF" w14:textId="77777777" w:rsidTr="00EB46E5">
      <w:tc>
        <w:tcPr>
          <w:tcW w:w="1361" w:type="dxa"/>
          <w:tcMar>
            <w:left w:w="0" w:type="dxa"/>
            <w:right w:w="0" w:type="dxa"/>
          </w:tcMar>
          <w:vAlign w:val="bottom"/>
        </w:tcPr>
        <w:p w14:paraId="76229875" w14:textId="2D1BE688" w:rsidR="007D4808" w:rsidRPr="00B8518B" w:rsidRDefault="007D480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26</w:t>
          </w:r>
          <w:r w:rsidRPr="00B8518B">
            <w:rPr>
              <w:rStyle w:val="slostrnky"/>
            </w:rPr>
            <w:fldChar w:fldCharType="end"/>
          </w:r>
        </w:p>
      </w:tc>
      <w:tc>
        <w:tcPr>
          <w:tcW w:w="284" w:type="dxa"/>
          <w:shd w:val="clear" w:color="auto" w:fill="auto"/>
          <w:tcMar>
            <w:left w:w="0" w:type="dxa"/>
            <w:right w:w="0" w:type="dxa"/>
          </w:tcMar>
        </w:tcPr>
        <w:p w14:paraId="283FB94A" w14:textId="77777777" w:rsidR="007D4808" w:rsidRDefault="007D4808" w:rsidP="00B8518B">
          <w:pPr>
            <w:pStyle w:val="Zpat"/>
          </w:pPr>
        </w:p>
      </w:tc>
      <w:tc>
        <w:tcPr>
          <w:tcW w:w="425" w:type="dxa"/>
          <w:shd w:val="clear" w:color="auto" w:fill="auto"/>
          <w:tcMar>
            <w:left w:w="0" w:type="dxa"/>
            <w:right w:w="0" w:type="dxa"/>
          </w:tcMar>
        </w:tcPr>
        <w:p w14:paraId="2FB41E3B" w14:textId="77777777" w:rsidR="007D4808" w:rsidRDefault="007D4808" w:rsidP="00B8518B">
          <w:pPr>
            <w:pStyle w:val="Zpat"/>
          </w:pPr>
        </w:p>
      </w:tc>
      <w:tc>
        <w:tcPr>
          <w:tcW w:w="8505" w:type="dxa"/>
        </w:tcPr>
        <w:p w14:paraId="2BF888D0" w14:textId="7A0CDC67" w:rsidR="007D4808" w:rsidRPr="00671FA9" w:rsidRDefault="007D4808" w:rsidP="00EB46E5">
          <w:pPr>
            <w:pStyle w:val="Zpat0"/>
            <w:rPr>
              <w:b/>
            </w:rPr>
          </w:pPr>
          <w:r w:rsidRPr="00671FA9">
            <w:rPr>
              <w:b/>
            </w:rPr>
            <w:t>„</w:t>
          </w:r>
          <w:r w:rsidRPr="00EB5B8E">
            <w:rPr>
              <w:rFonts w:ascii="Verdana" w:eastAsia="Calibri" w:hAnsi="Verdana"/>
              <w:b/>
              <w:szCs w:val="12"/>
            </w:rPr>
            <w:t xml:space="preserve">Oprava PZS na trati </w:t>
          </w:r>
          <w:proofErr w:type="gramStart"/>
          <w:r w:rsidRPr="00EB5B8E">
            <w:rPr>
              <w:rFonts w:ascii="Verdana" w:eastAsia="Calibri" w:hAnsi="Verdana"/>
              <w:b/>
              <w:szCs w:val="12"/>
            </w:rPr>
            <w:t>Přerov - Břeclav</w:t>
          </w:r>
          <w:proofErr w:type="gramEnd"/>
          <w:r w:rsidRPr="00EB5B8E">
            <w:rPr>
              <w:rFonts w:ascii="Verdana" w:eastAsia="Calibri" w:hAnsi="Verdana"/>
              <w:b/>
              <w:szCs w:val="12"/>
            </w:rPr>
            <w:t xml:space="preserve"> - 2. etapa</w:t>
          </w:r>
          <w:r w:rsidRPr="00671FA9">
            <w:rPr>
              <w:b/>
            </w:rPr>
            <w:t>“</w:t>
          </w:r>
        </w:p>
        <w:p w14:paraId="78A5630F" w14:textId="77777777" w:rsidR="007D4808" w:rsidRDefault="007D4808" w:rsidP="007A000E">
          <w:pPr>
            <w:pStyle w:val="Zpat0"/>
          </w:pPr>
          <w:r w:rsidRPr="008E400F">
            <w:t>Díl1</w:t>
          </w:r>
          <w:r>
            <w:t xml:space="preserve"> - </w:t>
          </w:r>
          <w:r w:rsidRPr="008E400F">
            <w:t>VÝZVA K PODÁNÍ NABÍDKY</w:t>
          </w:r>
        </w:p>
      </w:tc>
    </w:tr>
  </w:tbl>
  <w:p w14:paraId="626068D5" w14:textId="77777777" w:rsidR="007D4808" w:rsidRPr="00B8518B" w:rsidRDefault="007D4808" w:rsidP="00B8518B">
    <w:pPr>
      <w:pStyle w:val="Zpat"/>
      <w:rPr>
        <w:sz w:val="2"/>
        <w:szCs w:val="2"/>
      </w:rPr>
    </w:pPr>
  </w:p>
  <w:p w14:paraId="27A29AB5" w14:textId="77777777" w:rsidR="007D4808" w:rsidRDefault="007D480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3842D" w14:textId="183191E7" w:rsidR="007D4808" w:rsidRDefault="007D4808" w:rsidP="007A000E">
    <w:pPr>
      <w:pStyle w:val="Zpat"/>
    </w:pPr>
    <w:r>
      <w:t xml:space="preserve">č.j.:      </w:t>
    </w:r>
    <w:r w:rsidRPr="007350DD">
      <w:t>/2023-SŽ-OŘ BNO-NPI</w:t>
    </w:r>
  </w:p>
  <w:p w14:paraId="152281ED" w14:textId="553C4C69" w:rsidR="007D4808" w:rsidRDefault="007D4808" w:rsidP="007A000E">
    <w:pPr>
      <w:pStyle w:val="Zpat"/>
    </w:pPr>
    <w:r>
      <w:t>ze dne 14.09.2023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1156CE" w14:textId="77777777" w:rsidR="007D4808" w:rsidRDefault="007D4808" w:rsidP="00962258">
      <w:pPr>
        <w:spacing w:after="0" w:line="240" w:lineRule="auto"/>
      </w:pPr>
      <w:r>
        <w:separator/>
      </w:r>
    </w:p>
    <w:p w14:paraId="523BE24B" w14:textId="77777777" w:rsidR="007D4808" w:rsidRDefault="007D4808"/>
  </w:footnote>
  <w:footnote w:type="continuationSeparator" w:id="0">
    <w:p w14:paraId="6D497171" w14:textId="77777777" w:rsidR="007D4808" w:rsidRDefault="007D4808" w:rsidP="00962258">
      <w:pPr>
        <w:spacing w:after="0" w:line="240" w:lineRule="auto"/>
      </w:pPr>
      <w:r>
        <w:continuationSeparator/>
      </w:r>
    </w:p>
    <w:p w14:paraId="3591FDD4" w14:textId="77777777" w:rsidR="007D4808" w:rsidRDefault="007D4808"/>
  </w:footnote>
  <w:footnote w:id="1">
    <w:p w14:paraId="0B84E016" w14:textId="77777777" w:rsidR="007D4808" w:rsidRDefault="007D4808" w:rsidP="008613F9">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 w:id="2">
    <w:p w14:paraId="03955641" w14:textId="77777777" w:rsidR="007D4808" w:rsidRPr="00EB54C9" w:rsidRDefault="007D4808" w:rsidP="008613F9">
      <w:pPr>
        <w:pStyle w:val="Textpoznpodarou"/>
        <w:jc w:val="both"/>
        <w:rPr>
          <w:szCs w:val="14"/>
        </w:rPr>
      </w:pPr>
      <w:r w:rsidRPr="00EB54C9">
        <w:rPr>
          <w:rStyle w:val="Znakapoznpodarou"/>
          <w:szCs w:val="14"/>
        </w:rPr>
        <w:footnoteRef/>
      </w:r>
      <w:r w:rsidRPr="00EB54C9">
        <w:rPr>
          <w:szCs w:val="14"/>
        </w:rPr>
        <w:t xml:space="preserve"> </w:t>
      </w:r>
      <w:proofErr w:type="spellStart"/>
      <w:r w:rsidRPr="00CD701B">
        <w:rPr>
          <w:szCs w:val="14"/>
        </w:rPr>
        <w:t>Zejm</w:t>
      </w:r>
      <w:proofErr w:type="spellEnd"/>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D4808" w14:paraId="45475FF6" w14:textId="77777777" w:rsidTr="00C02D0A">
      <w:trPr>
        <w:trHeight w:hRule="exact" w:val="454"/>
      </w:trPr>
      <w:tc>
        <w:tcPr>
          <w:tcW w:w="1361" w:type="dxa"/>
          <w:tcMar>
            <w:top w:w="57" w:type="dxa"/>
            <w:left w:w="0" w:type="dxa"/>
            <w:right w:w="0" w:type="dxa"/>
          </w:tcMar>
        </w:tcPr>
        <w:p w14:paraId="0243F51F" w14:textId="77777777" w:rsidR="007D4808" w:rsidRPr="00B8518B" w:rsidRDefault="007D4808" w:rsidP="00523EA7">
          <w:pPr>
            <w:pStyle w:val="Zpat"/>
            <w:rPr>
              <w:rStyle w:val="slostrnky"/>
            </w:rPr>
          </w:pPr>
        </w:p>
      </w:tc>
      <w:tc>
        <w:tcPr>
          <w:tcW w:w="3458" w:type="dxa"/>
          <w:shd w:val="clear" w:color="auto" w:fill="auto"/>
          <w:tcMar>
            <w:top w:w="57" w:type="dxa"/>
            <w:left w:w="0" w:type="dxa"/>
            <w:right w:w="0" w:type="dxa"/>
          </w:tcMar>
        </w:tcPr>
        <w:p w14:paraId="041F51B9" w14:textId="77777777" w:rsidR="007D4808" w:rsidRDefault="007D4808" w:rsidP="00523EA7">
          <w:pPr>
            <w:pStyle w:val="Zpat"/>
          </w:pPr>
        </w:p>
      </w:tc>
      <w:tc>
        <w:tcPr>
          <w:tcW w:w="5698" w:type="dxa"/>
          <w:shd w:val="clear" w:color="auto" w:fill="auto"/>
          <w:tcMar>
            <w:top w:w="57" w:type="dxa"/>
            <w:left w:w="0" w:type="dxa"/>
            <w:right w:w="0" w:type="dxa"/>
          </w:tcMar>
        </w:tcPr>
        <w:p w14:paraId="408EE72C" w14:textId="77777777" w:rsidR="007D4808" w:rsidRPr="00D6163D" w:rsidRDefault="007D4808" w:rsidP="00D6163D">
          <w:pPr>
            <w:pStyle w:val="Druhdokumentu"/>
          </w:pPr>
        </w:p>
      </w:tc>
    </w:tr>
  </w:tbl>
  <w:p w14:paraId="5E393AE1" w14:textId="77777777" w:rsidR="007D4808" w:rsidRPr="00D6163D" w:rsidRDefault="007D4808">
    <w:pPr>
      <w:pStyle w:val="Zhlav"/>
      <w:rPr>
        <w:sz w:val="8"/>
        <w:szCs w:val="8"/>
      </w:rPr>
    </w:pPr>
  </w:p>
  <w:p w14:paraId="5494B3C3" w14:textId="77777777" w:rsidR="007D4808" w:rsidRDefault="007D480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D4808" w14:paraId="0A84DD16" w14:textId="77777777" w:rsidTr="00B22106">
      <w:trPr>
        <w:trHeight w:hRule="exact" w:val="936"/>
      </w:trPr>
      <w:tc>
        <w:tcPr>
          <w:tcW w:w="1361" w:type="dxa"/>
          <w:tcMar>
            <w:left w:w="0" w:type="dxa"/>
            <w:right w:w="0" w:type="dxa"/>
          </w:tcMar>
        </w:tcPr>
        <w:p w14:paraId="75023A29" w14:textId="77777777" w:rsidR="007D4808" w:rsidRPr="00B8518B" w:rsidRDefault="007D4808" w:rsidP="00FC6389">
          <w:pPr>
            <w:pStyle w:val="Zpat"/>
            <w:rPr>
              <w:rStyle w:val="slostrnky"/>
            </w:rPr>
          </w:pPr>
        </w:p>
      </w:tc>
      <w:tc>
        <w:tcPr>
          <w:tcW w:w="3458" w:type="dxa"/>
          <w:shd w:val="clear" w:color="auto" w:fill="auto"/>
          <w:tcMar>
            <w:left w:w="0" w:type="dxa"/>
            <w:right w:w="0" w:type="dxa"/>
          </w:tcMar>
        </w:tcPr>
        <w:p w14:paraId="717E2230" w14:textId="77777777" w:rsidR="007D4808" w:rsidRDefault="007D4808" w:rsidP="00FC6389">
          <w:pPr>
            <w:pStyle w:val="Zpat"/>
          </w:pPr>
        </w:p>
      </w:tc>
      <w:tc>
        <w:tcPr>
          <w:tcW w:w="5756" w:type="dxa"/>
          <w:shd w:val="clear" w:color="auto" w:fill="auto"/>
          <w:tcMar>
            <w:left w:w="0" w:type="dxa"/>
            <w:right w:w="0" w:type="dxa"/>
          </w:tcMar>
        </w:tcPr>
        <w:p w14:paraId="0EF28FD7" w14:textId="77777777" w:rsidR="007D4808" w:rsidRPr="00D6163D" w:rsidRDefault="007D4808" w:rsidP="00FC6389">
          <w:pPr>
            <w:pStyle w:val="Druhdokumentu"/>
          </w:pPr>
        </w:p>
      </w:tc>
    </w:tr>
    <w:tr w:rsidR="007D4808" w14:paraId="3CEB25F7" w14:textId="77777777" w:rsidTr="00B22106">
      <w:trPr>
        <w:trHeight w:hRule="exact" w:val="936"/>
      </w:trPr>
      <w:tc>
        <w:tcPr>
          <w:tcW w:w="1361" w:type="dxa"/>
          <w:tcMar>
            <w:left w:w="0" w:type="dxa"/>
            <w:right w:w="0" w:type="dxa"/>
          </w:tcMar>
        </w:tcPr>
        <w:p w14:paraId="26224E64" w14:textId="77777777" w:rsidR="007D4808" w:rsidRPr="00B8518B" w:rsidRDefault="007D4808" w:rsidP="00FC6389">
          <w:pPr>
            <w:pStyle w:val="Zpat"/>
            <w:rPr>
              <w:rStyle w:val="slostrnky"/>
            </w:rPr>
          </w:pPr>
        </w:p>
      </w:tc>
      <w:tc>
        <w:tcPr>
          <w:tcW w:w="3458" w:type="dxa"/>
          <w:shd w:val="clear" w:color="auto" w:fill="auto"/>
          <w:tcMar>
            <w:left w:w="0" w:type="dxa"/>
            <w:right w:w="0" w:type="dxa"/>
          </w:tcMar>
        </w:tcPr>
        <w:p w14:paraId="0D260B0D" w14:textId="77777777" w:rsidR="007D4808" w:rsidRDefault="007D4808" w:rsidP="00FC6389">
          <w:pPr>
            <w:pStyle w:val="Zpat"/>
          </w:pPr>
        </w:p>
      </w:tc>
      <w:tc>
        <w:tcPr>
          <w:tcW w:w="5756" w:type="dxa"/>
          <w:shd w:val="clear" w:color="auto" w:fill="auto"/>
          <w:tcMar>
            <w:left w:w="0" w:type="dxa"/>
            <w:right w:w="0" w:type="dxa"/>
          </w:tcMar>
        </w:tcPr>
        <w:p w14:paraId="0782B875" w14:textId="77777777" w:rsidR="007D4808" w:rsidRPr="00D6163D" w:rsidRDefault="007D4808" w:rsidP="00FC6389">
          <w:pPr>
            <w:pStyle w:val="Druhdokumentu"/>
          </w:pPr>
        </w:p>
      </w:tc>
    </w:tr>
  </w:tbl>
  <w:p w14:paraId="241C36D2" w14:textId="77777777" w:rsidR="007D4808" w:rsidRPr="00D6163D" w:rsidRDefault="007D4808" w:rsidP="00FC6389">
    <w:pPr>
      <w:pStyle w:val="Zhlav"/>
      <w:rPr>
        <w:sz w:val="8"/>
        <w:szCs w:val="8"/>
      </w:rPr>
    </w:pPr>
    <w:r>
      <w:rPr>
        <w:noProof/>
        <w:lang w:eastAsia="cs-CZ"/>
      </w:rPr>
      <w:drawing>
        <wp:anchor distT="0" distB="0" distL="114300" distR="114300" simplePos="0" relativeHeight="251670528" behindDoc="0" locked="1" layoutInCell="1" allowOverlap="1" wp14:anchorId="03898932" wp14:editId="4E60FEB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96FD1B4" w14:textId="77777777" w:rsidR="007D4808" w:rsidRPr="00460660" w:rsidRDefault="007D480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74B6AFC"/>
    <w:multiLevelType w:val="hybridMultilevel"/>
    <w:tmpl w:val="08E0F1F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4" w15:restartNumberingAfterBreak="0">
    <w:nsid w:val="089B555E"/>
    <w:multiLevelType w:val="hybridMultilevel"/>
    <w:tmpl w:val="8ED62110"/>
    <w:lvl w:ilvl="0" w:tplc="DA9E9D3A">
      <w:start w:val="1"/>
      <w:numFmt w:val="lowerLetter"/>
      <w:lvlText w:val="%1)"/>
      <w:lvlJc w:val="left"/>
      <w:pPr>
        <w:ind w:left="2771" w:hanging="360"/>
      </w:pPr>
      <w:rPr>
        <w:rFonts w:hint="default"/>
        <w:b w:val="0"/>
        <w:i w:val="0"/>
      </w:rPr>
    </w:lvl>
    <w:lvl w:ilvl="1" w:tplc="04050001">
      <w:start w:val="1"/>
      <w:numFmt w:val="bullet"/>
      <w:lvlText w:val=""/>
      <w:lvlJc w:val="left"/>
      <w:pPr>
        <w:tabs>
          <w:tab w:val="num" w:pos="1920"/>
        </w:tabs>
        <w:ind w:left="1920" w:hanging="360"/>
      </w:pPr>
      <w:rPr>
        <w:rFonts w:ascii="Symbol" w:hAnsi="Symbol"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5" w15:restartNumberingAfterBreak="0">
    <w:nsid w:val="0A3B221A"/>
    <w:multiLevelType w:val="hybridMultilevel"/>
    <w:tmpl w:val="9F7492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CA77B1"/>
    <w:multiLevelType w:val="hybridMultilevel"/>
    <w:tmpl w:val="1F1248BA"/>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7" w15:restartNumberingAfterBreak="0">
    <w:nsid w:val="0BF44CF0"/>
    <w:multiLevelType w:val="hybridMultilevel"/>
    <w:tmpl w:val="23DE7420"/>
    <w:lvl w:ilvl="0" w:tplc="0405001B">
      <w:start w:val="1"/>
      <w:numFmt w:val="lowerRoman"/>
      <w:lvlText w:val="%1."/>
      <w:lvlJc w:val="right"/>
      <w:pPr>
        <w:ind w:left="2194" w:hanging="360"/>
      </w:pPr>
    </w:lvl>
    <w:lvl w:ilvl="1" w:tplc="04050019">
      <w:start w:val="1"/>
      <w:numFmt w:val="lowerLetter"/>
      <w:lvlText w:val="%2."/>
      <w:lvlJc w:val="left"/>
      <w:pPr>
        <w:ind w:left="2914" w:hanging="360"/>
      </w:pPr>
    </w:lvl>
    <w:lvl w:ilvl="2" w:tplc="0405001B" w:tentative="1">
      <w:start w:val="1"/>
      <w:numFmt w:val="lowerRoman"/>
      <w:lvlText w:val="%3."/>
      <w:lvlJc w:val="right"/>
      <w:pPr>
        <w:ind w:left="3634" w:hanging="180"/>
      </w:pPr>
    </w:lvl>
    <w:lvl w:ilvl="3" w:tplc="0405000F" w:tentative="1">
      <w:start w:val="1"/>
      <w:numFmt w:val="decimal"/>
      <w:lvlText w:val="%4."/>
      <w:lvlJc w:val="left"/>
      <w:pPr>
        <w:ind w:left="4354" w:hanging="360"/>
      </w:pPr>
    </w:lvl>
    <w:lvl w:ilvl="4" w:tplc="04050019" w:tentative="1">
      <w:start w:val="1"/>
      <w:numFmt w:val="lowerLetter"/>
      <w:lvlText w:val="%5."/>
      <w:lvlJc w:val="left"/>
      <w:pPr>
        <w:ind w:left="5074" w:hanging="360"/>
      </w:pPr>
    </w:lvl>
    <w:lvl w:ilvl="5" w:tplc="0405001B" w:tentative="1">
      <w:start w:val="1"/>
      <w:numFmt w:val="lowerRoman"/>
      <w:lvlText w:val="%6."/>
      <w:lvlJc w:val="right"/>
      <w:pPr>
        <w:ind w:left="5794" w:hanging="180"/>
      </w:pPr>
    </w:lvl>
    <w:lvl w:ilvl="6" w:tplc="0405000F" w:tentative="1">
      <w:start w:val="1"/>
      <w:numFmt w:val="decimal"/>
      <w:lvlText w:val="%7."/>
      <w:lvlJc w:val="left"/>
      <w:pPr>
        <w:ind w:left="6514" w:hanging="360"/>
      </w:pPr>
    </w:lvl>
    <w:lvl w:ilvl="7" w:tplc="04050019" w:tentative="1">
      <w:start w:val="1"/>
      <w:numFmt w:val="lowerLetter"/>
      <w:lvlText w:val="%8."/>
      <w:lvlJc w:val="left"/>
      <w:pPr>
        <w:ind w:left="7234" w:hanging="360"/>
      </w:pPr>
    </w:lvl>
    <w:lvl w:ilvl="8" w:tplc="0405001B" w:tentative="1">
      <w:start w:val="1"/>
      <w:numFmt w:val="lowerRoman"/>
      <w:lvlText w:val="%9."/>
      <w:lvlJc w:val="right"/>
      <w:pPr>
        <w:ind w:left="7954" w:hanging="180"/>
      </w:pPr>
    </w:lvl>
  </w:abstractNum>
  <w:abstractNum w:abstractNumId="8" w15:restartNumberingAfterBreak="0">
    <w:nsid w:val="103A37A6"/>
    <w:multiLevelType w:val="hybridMultilevel"/>
    <w:tmpl w:val="9C6A3E94"/>
    <w:lvl w:ilvl="0" w:tplc="04050017">
      <w:start w:val="1"/>
      <w:numFmt w:val="lowerLetter"/>
      <w:lvlText w:val="%1)"/>
      <w:lvlJc w:val="left"/>
      <w:pPr>
        <w:ind w:left="2061" w:hanging="360"/>
      </w:p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9" w15:restartNumberingAfterBreak="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15:restartNumberingAfterBreak="0">
    <w:nsid w:val="1224196B"/>
    <w:multiLevelType w:val="hybridMultilevel"/>
    <w:tmpl w:val="917A6D0E"/>
    <w:lvl w:ilvl="0" w:tplc="04050017">
      <w:start w:val="1"/>
      <w:numFmt w:val="lowerLetter"/>
      <w:lvlText w:val="%1)"/>
      <w:lvlJc w:val="lef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11" w15:restartNumberingAfterBreak="0">
    <w:nsid w:val="134733E0"/>
    <w:multiLevelType w:val="hybridMultilevel"/>
    <w:tmpl w:val="931C2CA4"/>
    <w:lvl w:ilvl="0" w:tplc="0405000B">
      <w:start w:val="1"/>
      <w:numFmt w:val="bullet"/>
      <w:lvlText w:val=""/>
      <w:lvlJc w:val="left"/>
      <w:pPr>
        <w:ind w:left="3572" w:hanging="360"/>
      </w:pPr>
      <w:rPr>
        <w:rFonts w:ascii="Wingdings" w:hAnsi="Wingdings" w:hint="default"/>
      </w:rPr>
    </w:lvl>
    <w:lvl w:ilvl="1" w:tplc="04050003">
      <w:start w:val="1"/>
      <w:numFmt w:val="bullet"/>
      <w:lvlText w:val="o"/>
      <w:lvlJc w:val="left"/>
      <w:pPr>
        <w:ind w:left="4292" w:hanging="360"/>
      </w:pPr>
      <w:rPr>
        <w:rFonts w:ascii="Courier New" w:hAnsi="Courier New" w:cs="Courier New" w:hint="default"/>
      </w:rPr>
    </w:lvl>
    <w:lvl w:ilvl="2" w:tplc="04050005" w:tentative="1">
      <w:start w:val="1"/>
      <w:numFmt w:val="bullet"/>
      <w:lvlText w:val=""/>
      <w:lvlJc w:val="left"/>
      <w:pPr>
        <w:ind w:left="5012" w:hanging="360"/>
      </w:pPr>
      <w:rPr>
        <w:rFonts w:ascii="Wingdings" w:hAnsi="Wingdings" w:hint="default"/>
      </w:rPr>
    </w:lvl>
    <w:lvl w:ilvl="3" w:tplc="04050001" w:tentative="1">
      <w:start w:val="1"/>
      <w:numFmt w:val="bullet"/>
      <w:lvlText w:val=""/>
      <w:lvlJc w:val="left"/>
      <w:pPr>
        <w:ind w:left="5732" w:hanging="360"/>
      </w:pPr>
      <w:rPr>
        <w:rFonts w:ascii="Symbol" w:hAnsi="Symbol" w:hint="default"/>
      </w:rPr>
    </w:lvl>
    <w:lvl w:ilvl="4" w:tplc="04050003" w:tentative="1">
      <w:start w:val="1"/>
      <w:numFmt w:val="bullet"/>
      <w:lvlText w:val="o"/>
      <w:lvlJc w:val="left"/>
      <w:pPr>
        <w:ind w:left="6452" w:hanging="360"/>
      </w:pPr>
      <w:rPr>
        <w:rFonts w:ascii="Courier New" w:hAnsi="Courier New" w:cs="Courier New" w:hint="default"/>
      </w:rPr>
    </w:lvl>
    <w:lvl w:ilvl="5" w:tplc="04050005" w:tentative="1">
      <w:start w:val="1"/>
      <w:numFmt w:val="bullet"/>
      <w:lvlText w:val=""/>
      <w:lvlJc w:val="left"/>
      <w:pPr>
        <w:ind w:left="7172" w:hanging="360"/>
      </w:pPr>
      <w:rPr>
        <w:rFonts w:ascii="Wingdings" w:hAnsi="Wingdings" w:hint="default"/>
      </w:rPr>
    </w:lvl>
    <w:lvl w:ilvl="6" w:tplc="04050001" w:tentative="1">
      <w:start w:val="1"/>
      <w:numFmt w:val="bullet"/>
      <w:lvlText w:val=""/>
      <w:lvlJc w:val="left"/>
      <w:pPr>
        <w:ind w:left="7892" w:hanging="360"/>
      </w:pPr>
      <w:rPr>
        <w:rFonts w:ascii="Symbol" w:hAnsi="Symbol" w:hint="default"/>
      </w:rPr>
    </w:lvl>
    <w:lvl w:ilvl="7" w:tplc="04050003" w:tentative="1">
      <w:start w:val="1"/>
      <w:numFmt w:val="bullet"/>
      <w:lvlText w:val="o"/>
      <w:lvlJc w:val="left"/>
      <w:pPr>
        <w:ind w:left="8612" w:hanging="360"/>
      </w:pPr>
      <w:rPr>
        <w:rFonts w:ascii="Courier New" w:hAnsi="Courier New" w:cs="Courier New" w:hint="default"/>
      </w:rPr>
    </w:lvl>
    <w:lvl w:ilvl="8" w:tplc="04050005" w:tentative="1">
      <w:start w:val="1"/>
      <w:numFmt w:val="bullet"/>
      <w:lvlText w:val=""/>
      <w:lvlJc w:val="left"/>
      <w:pPr>
        <w:ind w:left="9332" w:hanging="360"/>
      </w:pPr>
      <w:rPr>
        <w:rFonts w:ascii="Wingdings" w:hAnsi="Wingdings" w:hint="default"/>
      </w:rPr>
    </w:lvl>
  </w:abstractNum>
  <w:abstractNum w:abstractNumId="1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3" w15:restartNumberingAfterBreak="0">
    <w:nsid w:val="16FB61DB"/>
    <w:multiLevelType w:val="hybridMultilevel"/>
    <w:tmpl w:val="727A4156"/>
    <w:lvl w:ilvl="0" w:tplc="04050001">
      <w:start w:val="1"/>
      <w:numFmt w:val="bullet"/>
      <w:lvlText w:val=""/>
      <w:lvlJc w:val="left"/>
      <w:pPr>
        <w:ind w:left="2134" w:hanging="360"/>
      </w:pPr>
      <w:rPr>
        <w:rFonts w:ascii="Symbol" w:hAnsi="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1CFB1245"/>
    <w:multiLevelType w:val="hybridMultilevel"/>
    <w:tmpl w:val="A4CE2298"/>
    <w:lvl w:ilvl="0" w:tplc="04050003">
      <w:start w:val="1"/>
      <w:numFmt w:val="bullet"/>
      <w:lvlText w:val="o"/>
      <w:lvlJc w:val="left"/>
      <w:pPr>
        <w:ind w:left="1797" w:hanging="360"/>
      </w:pPr>
      <w:rPr>
        <w:rFonts w:ascii="Courier New" w:hAnsi="Courier New" w:cs="Courier New"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7" w15:restartNumberingAfterBreak="0">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8" w15:restartNumberingAfterBreak="0">
    <w:nsid w:val="28B56779"/>
    <w:multiLevelType w:val="hybridMultilevel"/>
    <w:tmpl w:val="23DE7420"/>
    <w:lvl w:ilvl="0" w:tplc="0405001B">
      <w:start w:val="1"/>
      <w:numFmt w:val="lowerRoman"/>
      <w:lvlText w:val="%1."/>
      <w:lvlJc w:val="right"/>
      <w:pPr>
        <w:ind w:left="2194" w:hanging="360"/>
      </w:pPr>
    </w:lvl>
    <w:lvl w:ilvl="1" w:tplc="04050019">
      <w:start w:val="1"/>
      <w:numFmt w:val="lowerLetter"/>
      <w:lvlText w:val="%2."/>
      <w:lvlJc w:val="left"/>
      <w:pPr>
        <w:ind w:left="2914" w:hanging="360"/>
      </w:pPr>
    </w:lvl>
    <w:lvl w:ilvl="2" w:tplc="0405001B">
      <w:start w:val="1"/>
      <w:numFmt w:val="lowerRoman"/>
      <w:lvlText w:val="%3."/>
      <w:lvlJc w:val="right"/>
      <w:pPr>
        <w:ind w:left="3634" w:hanging="180"/>
      </w:pPr>
    </w:lvl>
    <w:lvl w:ilvl="3" w:tplc="0405000F" w:tentative="1">
      <w:start w:val="1"/>
      <w:numFmt w:val="decimal"/>
      <w:lvlText w:val="%4."/>
      <w:lvlJc w:val="left"/>
      <w:pPr>
        <w:ind w:left="4354" w:hanging="360"/>
      </w:pPr>
    </w:lvl>
    <w:lvl w:ilvl="4" w:tplc="04050019" w:tentative="1">
      <w:start w:val="1"/>
      <w:numFmt w:val="lowerLetter"/>
      <w:lvlText w:val="%5."/>
      <w:lvlJc w:val="left"/>
      <w:pPr>
        <w:ind w:left="5074" w:hanging="360"/>
      </w:pPr>
    </w:lvl>
    <w:lvl w:ilvl="5" w:tplc="0405001B" w:tentative="1">
      <w:start w:val="1"/>
      <w:numFmt w:val="lowerRoman"/>
      <w:lvlText w:val="%6."/>
      <w:lvlJc w:val="right"/>
      <w:pPr>
        <w:ind w:left="5794" w:hanging="180"/>
      </w:pPr>
    </w:lvl>
    <w:lvl w:ilvl="6" w:tplc="0405000F" w:tentative="1">
      <w:start w:val="1"/>
      <w:numFmt w:val="decimal"/>
      <w:lvlText w:val="%7."/>
      <w:lvlJc w:val="left"/>
      <w:pPr>
        <w:ind w:left="6514" w:hanging="360"/>
      </w:pPr>
    </w:lvl>
    <w:lvl w:ilvl="7" w:tplc="04050019" w:tentative="1">
      <w:start w:val="1"/>
      <w:numFmt w:val="lowerLetter"/>
      <w:lvlText w:val="%8."/>
      <w:lvlJc w:val="left"/>
      <w:pPr>
        <w:ind w:left="7234" w:hanging="360"/>
      </w:pPr>
    </w:lvl>
    <w:lvl w:ilvl="8" w:tplc="0405001B" w:tentative="1">
      <w:start w:val="1"/>
      <w:numFmt w:val="lowerRoman"/>
      <w:lvlText w:val="%9."/>
      <w:lvlJc w:val="right"/>
      <w:pPr>
        <w:ind w:left="7954" w:hanging="180"/>
      </w:pPr>
    </w:lvl>
  </w:abstractNum>
  <w:abstractNum w:abstractNumId="1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0" w15:restartNumberingAfterBreak="0">
    <w:nsid w:val="2C805DA8"/>
    <w:multiLevelType w:val="hybridMultilevel"/>
    <w:tmpl w:val="5A86349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1"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2"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39D31465"/>
    <w:multiLevelType w:val="multilevel"/>
    <w:tmpl w:val="295AB45C"/>
    <w:lvl w:ilvl="0">
      <w:start w:val="19"/>
      <w:numFmt w:val="decimal"/>
      <w:lvlText w:val="%1"/>
      <w:lvlJc w:val="left"/>
      <w:pPr>
        <w:tabs>
          <w:tab w:val="num" w:pos="420"/>
        </w:tabs>
        <w:ind w:left="420" w:hanging="420"/>
      </w:pPr>
      <w:rPr>
        <w:rFonts w:hint="default"/>
      </w:rPr>
    </w:lvl>
    <w:lvl w:ilvl="1">
      <w:start w:val="1"/>
      <w:numFmt w:val="decimal"/>
      <w:lvlText w:val="1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15:restartNumberingAfterBreak="0">
    <w:nsid w:val="3A0A4DE2"/>
    <w:multiLevelType w:val="hybridMultilevel"/>
    <w:tmpl w:val="141850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15:restartNumberingAfterBreak="0">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8"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15:restartNumberingAfterBreak="0">
    <w:nsid w:val="4A9A48E3"/>
    <w:multiLevelType w:val="hybridMultilevel"/>
    <w:tmpl w:val="5A42316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F7E6ACE"/>
    <w:multiLevelType w:val="multilevel"/>
    <w:tmpl w:val="DF42954A"/>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34"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5" w15:restartNumberingAfterBreak="0">
    <w:nsid w:val="58E80F5C"/>
    <w:multiLevelType w:val="multilevel"/>
    <w:tmpl w:val="6C4C33CC"/>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b w:val="0"/>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15:restartNumberingAfterBreak="0">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7" w15:restartNumberingAfterBreak="0">
    <w:nsid w:val="5FE648EB"/>
    <w:multiLevelType w:val="hybridMultilevel"/>
    <w:tmpl w:val="1E2262FE"/>
    <w:lvl w:ilvl="0" w:tplc="5B32DF3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2B57CB8"/>
    <w:multiLevelType w:val="hybridMultilevel"/>
    <w:tmpl w:val="6444224C"/>
    <w:lvl w:ilvl="0" w:tplc="3820B4EC">
      <w:start w:val="1"/>
      <w:numFmt w:val="lowerLetter"/>
      <w:lvlText w:val="%1)"/>
      <w:lvlJc w:val="left"/>
      <w:pPr>
        <w:ind w:left="1296" w:hanging="360"/>
      </w:pPr>
      <w:rPr>
        <w:rFonts w:asciiTheme="minorHAnsi" w:hAnsiTheme="minorHAnsi" w:cstheme="minorHAnsi" w:hint="default"/>
      </w:rPr>
    </w:lvl>
    <w:lvl w:ilvl="1" w:tplc="04050019" w:tentative="1">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39" w15:restartNumberingAfterBreak="0">
    <w:nsid w:val="65DB5E83"/>
    <w:multiLevelType w:val="hybridMultilevel"/>
    <w:tmpl w:val="29BA12EC"/>
    <w:lvl w:ilvl="0" w:tplc="0405000B">
      <w:start w:val="1"/>
      <w:numFmt w:val="bullet"/>
      <w:lvlText w:val=""/>
      <w:lvlJc w:val="left"/>
      <w:pPr>
        <w:ind w:left="2134" w:hanging="360"/>
      </w:pPr>
      <w:rPr>
        <w:rFonts w:ascii="Wingdings" w:hAnsi="Wingding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0" w15:restartNumberingAfterBreak="0">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1" w15:restartNumberingAfterBreak="0">
    <w:nsid w:val="67DC3F56"/>
    <w:multiLevelType w:val="hybridMultilevel"/>
    <w:tmpl w:val="02467ED4"/>
    <w:lvl w:ilvl="0" w:tplc="04050001">
      <w:start w:val="1"/>
      <w:numFmt w:val="bullet"/>
      <w:lvlText w:val=""/>
      <w:lvlJc w:val="left"/>
      <w:pPr>
        <w:ind w:left="2081" w:hanging="360"/>
      </w:pPr>
      <w:rPr>
        <w:rFonts w:ascii="Symbol" w:hAnsi="Symbol" w:hint="default"/>
      </w:rPr>
    </w:lvl>
    <w:lvl w:ilvl="1" w:tplc="04050003" w:tentative="1">
      <w:start w:val="1"/>
      <w:numFmt w:val="bullet"/>
      <w:lvlText w:val="o"/>
      <w:lvlJc w:val="left"/>
      <w:pPr>
        <w:ind w:left="2801" w:hanging="360"/>
      </w:pPr>
      <w:rPr>
        <w:rFonts w:ascii="Courier New" w:hAnsi="Courier New" w:cs="Courier New" w:hint="default"/>
      </w:rPr>
    </w:lvl>
    <w:lvl w:ilvl="2" w:tplc="04050005" w:tentative="1">
      <w:start w:val="1"/>
      <w:numFmt w:val="bullet"/>
      <w:lvlText w:val=""/>
      <w:lvlJc w:val="left"/>
      <w:pPr>
        <w:ind w:left="3521" w:hanging="360"/>
      </w:pPr>
      <w:rPr>
        <w:rFonts w:ascii="Wingdings" w:hAnsi="Wingdings" w:hint="default"/>
      </w:rPr>
    </w:lvl>
    <w:lvl w:ilvl="3" w:tplc="04050001" w:tentative="1">
      <w:start w:val="1"/>
      <w:numFmt w:val="bullet"/>
      <w:lvlText w:val=""/>
      <w:lvlJc w:val="left"/>
      <w:pPr>
        <w:ind w:left="4241" w:hanging="360"/>
      </w:pPr>
      <w:rPr>
        <w:rFonts w:ascii="Symbol" w:hAnsi="Symbol" w:hint="default"/>
      </w:rPr>
    </w:lvl>
    <w:lvl w:ilvl="4" w:tplc="04050003" w:tentative="1">
      <w:start w:val="1"/>
      <w:numFmt w:val="bullet"/>
      <w:lvlText w:val="o"/>
      <w:lvlJc w:val="left"/>
      <w:pPr>
        <w:ind w:left="4961" w:hanging="360"/>
      </w:pPr>
      <w:rPr>
        <w:rFonts w:ascii="Courier New" w:hAnsi="Courier New" w:cs="Courier New" w:hint="default"/>
      </w:rPr>
    </w:lvl>
    <w:lvl w:ilvl="5" w:tplc="04050005" w:tentative="1">
      <w:start w:val="1"/>
      <w:numFmt w:val="bullet"/>
      <w:lvlText w:val=""/>
      <w:lvlJc w:val="left"/>
      <w:pPr>
        <w:ind w:left="5681" w:hanging="360"/>
      </w:pPr>
      <w:rPr>
        <w:rFonts w:ascii="Wingdings" w:hAnsi="Wingdings" w:hint="default"/>
      </w:rPr>
    </w:lvl>
    <w:lvl w:ilvl="6" w:tplc="04050001" w:tentative="1">
      <w:start w:val="1"/>
      <w:numFmt w:val="bullet"/>
      <w:lvlText w:val=""/>
      <w:lvlJc w:val="left"/>
      <w:pPr>
        <w:ind w:left="6401" w:hanging="360"/>
      </w:pPr>
      <w:rPr>
        <w:rFonts w:ascii="Symbol" w:hAnsi="Symbol" w:hint="default"/>
      </w:rPr>
    </w:lvl>
    <w:lvl w:ilvl="7" w:tplc="04050003" w:tentative="1">
      <w:start w:val="1"/>
      <w:numFmt w:val="bullet"/>
      <w:lvlText w:val="o"/>
      <w:lvlJc w:val="left"/>
      <w:pPr>
        <w:ind w:left="7121" w:hanging="360"/>
      </w:pPr>
      <w:rPr>
        <w:rFonts w:ascii="Courier New" w:hAnsi="Courier New" w:cs="Courier New" w:hint="default"/>
      </w:rPr>
    </w:lvl>
    <w:lvl w:ilvl="8" w:tplc="04050005" w:tentative="1">
      <w:start w:val="1"/>
      <w:numFmt w:val="bullet"/>
      <w:lvlText w:val=""/>
      <w:lvlJc w:val="left"/>
      <w:pPr>
        <w:ind w:left="7841" w:hanging="360"/>
      </w:pPr>
      <w:rPr>
        <w:rFonts w:ascii="Wingdings" w:hAnsi="Wingdings" w:hint="default"/>
      </w:rPr>
    </w:lvl>
  </w:abstractNum>
  <w:abstractNum w:abstractNumId="42"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4" w15:restartNumberingAfterBreak="0">
    <w:nsid w:val="6C20496E"/>
    <w:multiLevelType w:val="hybridMultilevel"/>
    <w:tmpl w:val="5718C938"/>
    <w:lvl w:ilvl="0" w:tplc="4F4CAF2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5DA7EBE"/>
    <w:multiLevelType w:val="hybridMultilevel"/>
    <w:tmpl w:val="0CA804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F160DE"/>
    <w:multiLevelType w:val="hybridMultilevel"/>
    <w:tmpl w:val="E76218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49"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51" w15:restartNumberingAfterBreak="0">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9"/>
  </w:num>
  <w:num w:numId="2">
    <w:abstractNumId w:val="15"/>
  </w:num>
  <w:num w:numId="3">
    <w:abstractNumId w:val="2"/>
  </w:num>
  <w:num w:numId="4">
    <w:abstractNumId w:val="1"/>
  </w:num>
  <w:num w:numId="5">
    <w:abstractNumId w:val="23"/>
  </w:num>
  <w:num w:numId="6">
    <w:abstractNumId w:val="32"/>
  </w:num>
  <w:num w:numId="7">
    <w:abstractNumId w:val="12"/>
  </w:num>
  <w:num w:numId="8">
    <w:abstractNumId w:val="42"/>
  </w:num>
  <w:num w:numId="9">
    <w:abstractNumId w:val="49"/>
  </w:num>
  <w:num w:numId="10">
    <w:abstractNumId w:val="47"/>
  </w:num>
  <w:num w:numId="11">
    <w:abstractNumId w:val="35"/>
  </w:num>
  <w:num w:numId="12">
    <w:abstractNumId w:val="9"/>
  </w:num>
  <w:num w:numId="13">
    <w:abstractNumId w:val="40"/>
  </w:num>
  <w:num w:numId="14">
    <w:abstractNumId w:val="26"/>
  </w:num>
  <w:num w:numId="15">
    <w:abstractNumId w:val="48"/>
  </w:num>
  <w:num w:numId="16">
    <w:abstractNumId w:val="3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3"/>
  </w:num>
  <w:num w:numId="18">
    <w:abstractNumId w:val="13"/>
  </w:num>
  <w:num w:numId="19">
    <w:abstractNumId w:val="39"/>
  </w:num>
  <w:num w:numId="20">
    <w:abstractNumId w:val="50"/>
  </w:num>
  <w:num w:numId="21">
    <w:abstractNumId w:val="8"/>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1"/>
  </w:num>
  <w:num w:numId="25">
    <w:abstractNumId w:val="27"/>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4"/>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num>
  <w:num w:numId="31">
    <w:abstractNumId w:val="0"/>
  </w:num>
  <w:num w:numId="32">
    <w:abstractNumId w:val="14"/>
  </w:num>
  <w:num w:numId="33">
    <w:abstractNumId w:val="17"/>
  </w:num>
  <w:num w:numId="34">
    <w:abstractNumId w:val="22"/>
  </w:num>
  <w:num w:numId="35">
    <w:abstractNumId w:val="31"/>
  </w:num>
  <w:num w:numId="36">
    <w:abstractNumId w:val="46"/>
  </w:num>
  <w:num w:numId="37">
    <w:abstractNumId w:val="24"/>
  </w:num>
  <w:num w:numId="38">
    <w:abstractNumId w:val="29"/>
  </w:num>
  <w:num w:numId="39">
    <w:abstractNumId w:val="21"/>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 w:numId="43">
    <w:abstractNumId w:val="32"/>
  </w:num>
  <w:num w:numId="44">
    <w:abstractNumId w:val="23"/>
  </w:num>
  <w:num w:numId="45">
    <w:abstractNumId w:val="23"/>
  </w:num>
  <w:num w:numId="46">
    <w:abstractNumId w:val="34"/>
  </w:num>
  <w:num w:numId="47">
    <w:abstractNumId w:val="20"/>
  </w:num>
  <w:num w:numId="4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12"/>
  </w:num>
  <w:num w:numId="51">
    <w:abstractNumId w:val="1"/>
  </w:num>
  <w:num w:numId="52">
    <w:abstractNumId w:val="1"/>
  </w:num>
  <w:num w:numId="53">
    <w:abstractNumId w:val="1"/>
  </w:num>
  <w:num w:numId="54">
    <w:abstractNumId w:val="1"/>
  </w:num>
  <w:num w:numId="55">
    <w:abstractNumId w:val="3"/>
  </w:num>
  <w:num w:numId="56">
    <w:abstractNumId w:val="1"/>
  </w:num>
  <w:num w:numId="57">
    <w:abstractNumId w:val="1"/>
  </w:num>
  <w:num w:numId="58">
    <w:abstractNumId w:val="7"/>
  </w:num>
  <w:num w:numId="59">
    <w:abstractNumId w:val="1"/>
  </w:num>
  <w:num w:numId="60">
    <w:abstractNumId w:val="18"/>
  </w:num>
  <w:num w:numId="61">
    <w:abstractNumId w:val="1"/>
  </w:num>
  <w:num w:numId="62">
    <w:abstractNumId w:val="1"/>
  </w:num>
  <w:num w:numId="63">
    <w:abstractNumId w:val="1"/>
  </w:num>
  <w:num w:numId="64">
    <w:abstractNumId w:val="1"/>
  </w:num>
  <w:num w:numId="65">
    <w:abstractNumId w:val="44"/>
  </w:num>
  <w:num w:numId="66">
    <w:abstractNumId w:val="1"/>
  </w:num>
  <w:num w:numId="67">
    <w:abstractNumId w:val="1"/>
  </w:num>
  <w:num w:numId="68">
    <w:abstractNumId w:val="1"/>
  </w:num>
  <w:num w:numId="69">
    <w:abstractNumId w:val="16"/>
  </w:num>
  <w:num w:numId="70">
    <w:abstractNumId w:val="23"/>
  </w:num>
  <w:num w:numId="71">
    <w:abstractNumId w:val="5"/>
  </w:num>
  <w:num w:numId="72">
    <w:abstractNumId w:val="37"/>
  </w:num>
  <w:num w:numId="73">
    <w:abstractNumId w:val="30"/>
  </w:num>
  <w:num w:numId="74">
    <w:abstractNumId w:val="28"/>
  </w:num>
  <w:num w:numId="75">
    <w:abstractNumId w:val="33"/>
  </w:num>
  <w:num w:numId="7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5"/>
  </w:num>
  <w:num w:numId="78">
    <w:abstractNumId w:val="6"/>
  </w:num>
  <w:num w:numId="79">
    <w:abstractNumId w:val="45"/>
  </w:num>
  <w:num w:numId="8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8"/>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B7A"/>
    <w:rsid w:val="00002E64"/>
    <w:rsid w:val="00006CDC"/>
    <w:rsid w:val="00006E9E"/>
    <w:rsid w:val="00010BB7"/>
    <w:rsid w:val="0001286C"/>
    <w:rsid w:val="00012EC4"/>
    <w:rsid w:val="00015570"/>
    <w:rsid w:val="00017B26"/>
    <w:rsid w:val="00017F3C"/>
    <w:rsid w:val="000221A9"/>
    <w:rsid w:val="00025922"/>
    <w:rsid w:val="00032E44"/>
    <w:rsid w:val="00034321"/>
    <w:rsid w:val="00036D1F"/>
    <w:rsid w:val="00041EC8"/>
    <w:rsid w:val="00053214"/>
    <w:rsid w:val="00054A17"/>
    <w:rsid w:val="00054FC6"/>
    <w:rsid w:val="00055FE5"/>
    <w:rsid w:val="00057665"/>
    <w:rsid w:val="00060F14"/>
    <w:rsid w:val="00062421"/>
    <w:rsid w:val="0006465A"/>
    <w:rsid w:val="0006588D"/>
    <w:rsid w:val="00067A5E"/>
    <w:rsid w:val="00067AB3"/>
    <w:rsid w:val="00071256"/>
    <w:rsid w:val="000719BB"/>
    <w:rsid w:val="00072A65"/>
    <w:rsid w:val="00072C1E"/>
    <w:rsid w:val="00074481"/>
    <w:rsid w:val="0007494A"/>
    <w:rsid w:val="00077AF7"/>
    <w:rsid w:val="00077F55"/>
    <w:rsid w:val="00081E1C"/>
    <w:rsid w:val="00084324"/>
    <w:rsid w:val="00092DEE"/>
    <w:rsid w:val="00094A40"/>
    <w:rsid w:val="00097006"/>
    <w:rsid w:val="000A1701"/>
    <w:rsid w:val="000B0843"/>
    <w:rsid w:val="000B16A6"/>
    <w:rsid w:val="000B3EE6"/>
    <w:rsid w:val="000B408F"/>
    <w:rsid w:val="000B4EB8"/>
    <w:rsid w:val="000C41F2"/>
    <w:rsid w:val="000D1394"/>
    <w:rsid w:val="000D15C5"/>
    <w:rsid w:val="000D22C4"/>
    <w:rsid w:val="000D27D1"/>
    <w:rsid w:val="000D2AD5"/>
    <w:rsid w:val="000D4474"/>
    <w:rsid w:val="000D48D6"/>
    <w:rsid w:val="000E1A7F"/>
    <w:rsid w:val="000E5BED"/>
    <w:rsid w:val="000F0229"/>
    <w:rsid w:val="000F15F1"/>
    <w:rsid w:val="000F4100"/>
    <w:rsid w:val="000F7F64"/>
    <w:rsid w:val="00101364"/>
    <w:rsid w:val="0010616D"/>
    <w:rsid w:val="00112864"/>
    <w:rsid w:val="00114472"/>
    <w:rsid w:val="00114988"/>
    <w:rsid w:val="00114DE9"/>
    <w:rsid w:val="00115069"/>
    <w:rsid w:val="001150F2"/>
    <w:rsid w:val="0013029A"/>
    <w:rsid w:val="00130E12"/>
    <w:rsid w:val="00137CE7"/>
    <w:rsid w:val="0014061C"/>
    <w:rsid w:val="00141F80"/>
    <w:rsid w:val="00144188"/>
    <w:rsid w:val="00146BCB"/>
    <w:rsid w:val="0015027B"/>
    <w:rsid w:val="00150DFA"/>
    <w:rsid w:val="00156558"/>
    <w:rsid w:val="001656A2"/>
    <w:rsid w:val="0016630E"/>
    <w:rsid w:val="00170EC5"/>
    <w:rsid w:val="00172002"/>
    <w:rsid w:val="001747C1"/>
    <w:rsid w:val="00174B76"/>
    <w:rsid w:val="00175696"/>
    <w:rsid w:val="00177D6B"/>
    <w:rsid w:val="001868E8"/>
    <w:rsid w:val="00191F90"/>
    <w:rsid w:val="001927BD"/>
    <w:rsid w:val="00193E7F"/>
    <w:rsid w:val="001955B9"/>
    <w:rsid w:val="0019601E"/>
    <w:rsid w:val="00196CDC"/>
    <w:rsid w:val="00197B58"/>
    <w:rsid w:val="001A2C9A"/>
    <w:rsid w:val="001A2D5F"/>
    <w:rsid w:val="001A3994"/>
    <w:rsid w:val="001A3B3C"/>
    <w:rsid w:val="001A3D43"/>
    <w:rsid w:val="001B0956"/>
    <w:rsid w:val="001B3E20"/>
    <w:rsid w:val="001B4180"/>
    <w:rsid w:val="001B4E74"/>
    <w:rsid w:val="001B7668"/>
    <w:rsid w:val="001B7683"/>
    <w:rsid w:val="001C47AE"/>
    <w:rsid w:val="001C645F"/>
    <w:rsid w:val="001D2AB6"/>
    <w:rsid w:val="001D2C46"/>
    <w:rsid w:val="001D7DA1"/>
    <w:rsid w:val="001E01D6"/>
    <w:rsid w:val="001E0445"/>
    <w:rsid w:val="001E429B"/>
    <w:rsid w:val="001E678E"/>
    <w:rsid w:val="001F5D8B"/>
    <w:rsid w:val="002038C9"/>
    <w:rsid w:val="002071BB"/>
    <w:rsid w:val="00207DF5"/>
    <w:rsid w:val="002115F3"/>
    <w:rsid w:val="00212833"/>
    <w:rsid w:val="00212DD9"/>
    <w:rsid w:val="00233B8A"/>
    <w:rsid w:val="00236779"/>
    <w:rsid w:val="00236BB4"/>
    <w:rsid w:val="00237018"/>
    <w:rsid w:val="00240B81"/>
    <w:rsid w:val="00242E56"/>
    <w:rsid w:val="0024360F"/>
    <w:rsid w:val="00247D01"/>
    <w:rsid w:val="0025030F"/>
    <w:rsid w:val="00253B24"/>
    <w:rsid w:val="00254625"/>
    <w:rsid w:val="00261A5B"/>
    <w:rsid w:val="00262420"/>
    <w:rsid w:val="00262E5B"/>
    <w:rsid w:val="00264EEA"/>
    <w:rsid w:val="002755A1"/>
    <w:rsid w:val="00276AFE"/>
    <w:rsid w:val="00277A3A"/>
    <w:rsid w:val="00293212"/>
    <w:rsid w:val="00295451"/>
    <w:rsid w:val="00295F61"/>
    <w:rsid w:val="002A04FC"/>
    <w:rsid w:val="002A193C"/>
    <w:rsid w:val="002A2A2C"/>
    <w:rsid w:val="002A3B57"/>
    <w:rsid w:val="002A6E5A"/>
    <w:rsid w:val="002A73AC"/>
    <w:rsid w:val="002B51F3"/>
    <w:rsid w:val="002B6B58"/>
    <w:rsid w:val="002C31BF"/>
    <w:rsid w:val="002C38E0"/>
    <w:rsid w:val="002C3D15"/>
    <w:rsid w:val="002D07F2"/>
    <w:rsid w:val="002D08AF"/>
    <w:rsid w:val="002D2102"/>
    <w:rsid w:val="002D6D69"/>
    <w:rsid w:val="002D7FD6"/>
    <w:rsid w:val="002E0CD7"/>
    <w:rsid w:val="002E0CFB"/>
    <w:rsid w:val="002E27ED"/>
    <w:rsid w:val="002E5C7B"/>
    <w:rsid w:val="002E6952"/>
    <w:rsid w:val="002E7A41"/>
    <w:rsid w:val="002F03FD"/>
    <w:rsid w:val="002F2893"/>
    <w:rsid w:val="002F4333"/>
    <w:rsid w:val="002F5169"/>
    <w:rsid w:val="002F6B81"/>
    <w:rsid w:val="002F6CE5"/>
    <w:rsid w:val="002F70B0"/>
    <w:rsid w:val="00300C2A"/>
    <w:rsid w:val="00304B9E"/>
    <w:rsid w:val="00304DAF"/>
    <w:rsid w:val="003057D6"/>
    <w:rsid w:val="003060E0"/>
    <w:rsid w:val="00307207"/>
    <w:rsid w:val="00310EE3"/>
    <w:rsid w:val="003130A4"/>
    <w:rsid w:val="0031392A"/>
    <w:rsid w:val="00316388"/>
    <w:rsid w:val="003229ED"/>
    <w:rsid w:val="003254A3"/>
    <w:rsid w:val="00327EEF"/>
    <w:rsid w:val="0033239F"/>
    <w:rsid w:val="00333D3E"/>
    <w:rsid w:val="00334918"/>
    <w:rsid w:val="003418A3"/>
    <w:rsid w:val="0034274B"/>
    <w:rsid w:val="0034719F"/>
    <w:rsid w:val="00350A35"/>
    <w:rsid w:val="003515E8"/>
    <w:rsid w:val="00353955"/>
    <w:rsid w:val="003571D8"/>
    <w:rsid w:val="00357BC6"/>
    <w:rsid w:val="0036120D"/>
    <w:rsid w:val="00361422"/>
    <w:rsid w:val="0036230D"/>
    <w:rsid w:val="00373B77"/>
    <w:rsid w:val="0037545D"/>
    <w:rsid w:val="0037732B"/>
    <w:rsid w:val="00377BD8"/>
    <w:rsid w:val="003853DC"/>
    <w:rsid w:val="00386FF1"/>
    <w:rsid w:val="003916ED"/>
    <w:rsid w:val="00391B5A"/>
    <w:rsid w:val="00392EB6"/>
    <w:rsid w:val="003956C6"/>
    <w:rsid w:val="003B0D34"/>
    <w:rsid w:val="003B2905"/>
    <w:rsid w:val="003C33F2"/>
    <w:rsid w:val="003C6679"/>
    <w:rsid w:val="003C6D45"/>
    <w:rsid w:val="003D20EB"/>
    <w:rsid w:val="003D756E"/>
    <w:rsid w:val="003E420D"/>
    <w:rsid w:val="003E4C13"/>
    <w:rsid w:val="003E64B1"/>
    <w:rsid w:val="003E6E81"/>
    <w:rsid w:val="003F289E"/>
    <w:rsid w:val="003F3C44"/>
    <w:rsid w:val="003F5F21"/>
    <w:rsid w:val="003F657B"/>
    <w:rsid w:val="0040648F"/>
    <w:rsid w:val="004078F3"/>
    <w:rsid w:val="0041138E"/>
    <w:rsid w:val="004149B0"/>
    <w:rsid w:val="00415700"/>
    <w:rsid w:val="00422CE8"/>
    <w:rsid w:val="00427794"/>
    <w:rsid w:val="0043178A"/>
    <w:rsid w:val="00432664"/>
    <w:rsid w:val="00433830"/>
    <w:rsid w:val="00436E5D"/>
    <w:rsid w:val="00443C17"/>
    <w:rsid w:val="004478A7"/>
    <w:rsid w:val="00450303"/>
    <w:rsid w:val="00450F07"/>
    <w:rsid w:val="00453CD3"/>
    <w:rsid w:val="00455013"/>
    <w:rsid w:val="00456D9E"/>
    <w:rsid w:val="00457A0D"/>
    <w:rsid w:val="00460660"/>
    <w:rsid w:val="00460910"/>
    <w:rsid w:val="004637B5"/>
    <w:rsid w:val="00464BA9"/>
    <w:rsid w:val="004735AB"/>
    <w:rsid w:val="004746A6"/>
    <w:rsid w:val="0048058C"/>
    <w:rsid w:val="00483969"/>
    <w:rsid w:val="00483D28"/>
    <w:rsid w:val="00486107"/>
    <w:rsid w:val="00491827"/>
    <w:rsid w:val="004A45F0"/>
    <w:rsid w:val="004B653F"/>
    <w:rsid w:val="004B730E"/>
    <w:rsid w:val="004C04A2"/>
    <w:rsid w:val="004C31B3"/>
    <w:rsid w:val="004C4399"/>
    <w:rsid w:val="004C787C"/>
    <w:rsid w:val="004D2637"/>
    <w:rsid w:val="004D7689"/>
    <w:rsid w:val="004E1A83"/>
    <w:rsid w:val="004E26A5"/>
    <w:rsid w:val="004E7A1F"/>
    <w:rsid w:val="004E7ED0"/>
    <w:rsid w:val="004F3CC3"/>
    <w:rsid w:val="004F4B9B"/>
    <w:rsid w:val="005014C3"/>
    <w:rsid w:val="00506348"/>
    <w:rsid w:val="0050666E"/>
    <w:rsid w:val="00511AB9"/>
    <w:rsid w:val="00511D08"/>
    <w:rsid w:val="0051212A"/>
    <w:rsid w:val="00521958"/>
    <w:rsid w:val="00523708"/>
    <w:rsid w:val="00523BB5"/>
    <w:rsid w:val="00523EA7"/>
    <w:rsid w:val="00524682"/>
    <w:rsid w:val="0052690B"/>
    <w:rsid w:val="00531CB9"/>
    <w:rsid w:val="005406EB"/>
    <w:rsid w:val="005415EA"/>
    <w:rsid w:val="00543426"/>
    <w:rsid w:val="00546D25"/>
    <w:rsid w:val="00553375"/>
    <w:rsid w:val="00555884"/>
    <w:rsid w:val="00556461"/>
    <w:rsid w:val="0056439E"/>
    <w:rsid w:val="00570047"/>
    <w:rsid w:val="005736B7"/>
    <w:rsid w:val="00575E5A"/>
    <w:rsid w:val="00580245"/>
    <w:rsid w:val="00581367"/>
    <w:rsid w:val="0058742A"/>
    <w:rsid w:val="00594755"/>
    <w:rsid w:val="005A0D3E"/>
    <w:rsid w:val="005A1F44"/>
    <w:rsid w:val="005A359E"/>
    <w:rsid w:val="005A5F9F"/>
    <w:rsid w:val="005A6F30"/>
    <w:rsid w:val="005B3B8C"/>
    <w:rsid w:val="005B4271"/>
    <w:rsid w:val="005B432D"/>
    <w:rsid w:val="005C089F"/>
    <w:rsid w:val="005C16AC"/>
    <w:rsid w:val="005C2C28"/>
    <w:rsid w:val="005C4107"/>
    <w:rsid w:val="005C463F"/>
    <w:rsid w:val="005D3C39"/>
    <w:rsid w:val="005E40E2"/>
    <w:rsid w:val="005E5DA6"/>
    <w:rsid w:val="005E67CF"/>
    <w:rsid w:val="00601A8C"/>
    <w:rsid w:val="0060319B"/>
    <w:rsid w:val="00605E12"/>
    <w:rsid w:val="0061068E"/>
    <w:rsid w:val="00610733"/>
    <w:rsid w:val="00610C41"/>
    <w:rsid w:val="006115D3"/>
    <w:rsid w:val="006133E1"/>
    <w:rsid w:val="006234FB"/>
    <w:rsid w:val="006317C8"/>
    <w:rsid w:val="00631CF8"/>
    <w:rsid w:val="00640741"/>
    <w:rsid w:val="00643A39"/>
    <w:rsid w:val="00655976"/>
    <w:rsid w:val="0065610E"/>
    <w:rsid w:val="00657CA7"/>
    <w:rsid w:val="00660AD3"/>
    <w:rsid w:val="00665225"/>
    <w:rsid w:val="00666609"/>
    <w:rsid w:val="00671FA9"/>
    <w:rsid w:val="006776B6"/>
    <w:rsid w:val="00682ED6"/>
    <w:rsid w:val="00683C84"/>
    <w:rsid w:val="0069136C"/>
    <w:rsid w:val="006921F9"/>
    <w:rsid w:val="00693150"/>
    <w:rsid w:val="00694ED8"/>
    <w:rsid w:val="00696E2F"/>
    <w:rsid w:val="00697406"/>
    <w:rsid w:val="00697C30"/>
    <w:rsid w:val="006A019B"/>
    <w:rsid w:val="006A1A9F"/>
    <w:rsid w:val="006A44BE"/>
    <w:rsid w:val="006A5570"/>
    <w:rsid w:val="006A6824"/>
    <w:rsid w:val="006A689C"/>
    <w:rsid w:val="006B040A"/>
    <w:rsid w:val="006B214F"/>
    <w:rsid w:val="006B3D79"/>
    <w:rsid w:val="006B3FAF"/>
    <w:rsid w:val="006B6FE4"/>
    <w:rsid w:val="006B7A5A"/>
    <w:rsid w:val="006C16E1"/>
    <w:rsid w:val="006C2343"/>
    <w:rsid w:val="006C31D3"/>
    <w:rsid w:val="006C3735"/>
    <w:rsid w:val="006C442A"/>
    <w:rsid w:val="006C6807"/>
    <w:rsid w:val="006D3192"/>
    <w:rsid w:val="006D336A"/>
    <w:rsid w:val="006E0578"/>
    <w:rsid w:val="006E314D"/>
    <w:rsid w:val="006E4F14"/>
    <w:rsid w:val="006F0E1E"/>
    <w:rsid w:val="006F21A0"/>
    <w:rsid w:val="006F2416"/>
    <w:rsid w:val="006F39CF"/>
    <w:rsid w:val="006F4254"/>
    <w:rsid w:val="006F538B"/>
    <w:rsid w:val="0070287F"/>
    <w:rsid w:val="0070327D"/>
    <w:rsid w:val="00710723"/>
    <w:rsid w:val="00713A1E"/>
    <w:rsid w:val="00713CF3"/>
    <w:rsid w:val="00715C4C"/>
    <w:rsid w:val="00717C8F"/>
    <w:rsid w:val="0072035D"/>
    <w:rsid w:val="00720802"/>
    <w:rsid w:val="00720FD8"/>
    <w:rsid w:val="007219E6"/>
    <w:rsid w:val="00722949"/>
    <w:rsid w:val="00723ED1"/>
    <w:rsid w:val="00725CA7"/>
    <w:rsid w:val="0073069B"/>
    <w:rsid w:val="00731273"/>
    <w:rsid w:val="0073198F"/>
    <w:rsid w:val="007350DD"/>
    <w:rsid w:val="00737916"/>
    <w:rsid w:val="00740AF5"/>
    <w:rsid w:val="00743525"/>
    <w:rsid w:val="00743B22"/>
    <w:rsid w:val="00745555"/>
    <w:rsid w:val="00745C6F"/>
    <w:rsid w:val="00745F94"/>
    <w:rsid w:val="007511AE"/>
    <w:rsid w:val="007514F4"/>
    <w:rsid w:val="00752607"/>
    <w:rsid w:val="0075262A"/>
    <w:rsid w:val="007541A2"/>
    <w:rsid w:val="00755818"/>
    <w:rsid w:val="0076286B"/>
    <w:rsid w:val="00766846"/>
    <w:rsid w:val="0076790E"/>
    <w:rsid w:val="0077486D"/>
    <w:rsid w:val="00774F17"/>
    <w:rsid w:val="0077673A"/>
    <w:rsid w:val="007846E1"/>
    <w:rsid w:val="007847D6"/>
    <w:rsid w:val="00790A10"/>
    <w:rsid w:val="007911A3"/>
    <w:rsid w:val="0079176F"/>
    <w:rsid w:val="00795287"/>
    <w:rsid w:val="007A000E"/>
    <w:rsid w:val="007A3BFA"/>
    <w:rsid w:val="007A4A59"/>
    <w:rsid w:val="007A5172"/>
    <w:rsid w:val="007A6063"/>
    <w:rsid w:val="007A67A0"/>
    <w:rsid w:val="007B2534"/>
    <w:rsid w:val="007B570C"/>
    <w:rsid w:val="007B6556"/>
    <w:rsid w:val="007C5F77"/>
    <w:rsid w:val="007C7CEE"/>
    <w:rsid w:val="007D0BAD"/>
    <w:rsid w:val="007D2A31"/>
    <w:rsid w:val="007D3802"/>
    <w:rsid w:val="007D4808"/>
    <w:rsid w:val="007E4A6E"/>
    <w:rsid w:val="007E4E36"/>
    <w:rsid w:val="007F56A7"/>
    <w:rsid w:val="007F6221"/>
    <w:rsid w:val="00800851"/>
    <w:rsid w:val="00801418"/>
    <w:rsid w:val="0080171C"/>
    <w:rsid w:val="008021CA"/>
    <w:rsid w:val="00804D9E"/>
    <w:rsid w:val="00807DD0"/>
    <w:rsid w:val="00810510"/>
    <w:rsid w:val="00810E5C"/>
    <w:rsid w:val="008140A6"/>
    <w:rsid w:val="008167E5"/>
    <w:rsid w:val="00816930"/>
    <w:rsid w:val="00821D01"/>
    <w:rsid w:val="00822512"/>
    <w:rsid w:val="00825484"/>
    <w:rsid w:val="00826B7B"/>
    <w:rsid w:val="008316ED"/>
    <w:rsid w:val="0083197D"/>
    <w:rsid w:val="00834146"/>
    <w:rsid w:val="00834C14"/>
    <w:rsid w:val="00834C8B"/>
    <w:rsid w:val="00837580"/>
    <w:rsid w:val="00842420"/>
    <w:rsid w:val="00846789"/>
    <w:rsid w:val="00852EEE"/>
    <w:rsid w:val="00853499"/>
    <w:rsid w:val="00854BAF"/>
    <w:rsid w:val="008613F9"/>
    <w:rsid w:val="008622EA"/>
    <w:rsid w:val="0088268B"/>
    <w:rsid w:val="00885284"/>
    <w:rsid w:val="00887F36"/>
    <w:rsid w:val="00890A4F"/>
    <w:rsid w:val="008A115E"/>
    <w:rsid w:val="008A16D1"/>
    <w:rsid w:val="008A3568"/>
    <w:rsid w:val="008B630D"/>
    <w:rsid w:val="008C24A8"/>
    <w:rsid w:val="008C50F3"/>
    <w:rsid w:val="008C51A4"/>
    <w:rsid w:val="008C7EFE"/>
    <w:rsid w:val="008D0061"/>
    <w:rsid w:val="008D03B9"/>
    <w:rsid w:val="008D30C7"/>
    <w:rsid w:val="008E400F"/>
    <w:rsid w:val="008F18D6"/>
    <w:rsid w:val="008F258C"/>
    <w:rsid w:val="008F2C9B"/>
    <w:rsid w:val="008F797B"/>
    <w:rsid w:val="00903099"/>
    <w:rsid w:val="00904780"/>
    <w:rsid w:val="009058B3"/>
    <w:rsid w:val="0090635B"/>
    <w:rsid w:val="00906AA2"/>
    <w:rsid w:val="00914F81"/>
    <w:rsid w:val="00922385"/>
    <w:rsid w:val="009223DF"/>
    <w:rsid w:val="00923406"/>
    <w:rsid w:val="00923423"/>
    <w:rsid w:val="00925260"/>
    <w:rsid w:val="00936091"/>
    <w:rsid w:val="00937621"/>
    <w:rsid w:val="009378BF"/>
    <w:rsid w:val="00940D8A"/>
    <w:rsid w:val="009458E9"/>
    <w:rsid w:val="00950944"/>
    <w:rsid w:val="009530C7"/>
    <w:rsid w:val="0095375B"/>
    <w:rsid w:val="00953965"/>
    <w:rsid w:val="00954901"/>
    <w:rsid w:val="0096166D"/>
    <w:rsid w:val="00962258"/>
    <w:rsid w:val="009678B7"/>
    <w:rsid w:val="0097239D"/>
    <w:rsid w:val="009729C2"/>
    <w:rsid w:val="0097410D"/>
    <w:rsid w:val="009816DB"/>
    <w:rsid w:val="00982318"/>
    <w:rsid w:val="00984F1B"/>
    <w:rsid w:val="00990C4B"/>
    <w:rsid w:val="00992D9C"/>
    <w:rsid w:val="009932DE"/>
    <w:rsid w:val="00996CB8"/>
    <w:rsid w:val="00997005"/>
    <w:rsid w:val="009A35B8"/>
    <w:rsid w:val="009A404E"/>
    <w:rsid w:val="009B2E97"/>
    <w:rsid w:val="009B4415"/>
    <w:rsid w:val="009B5146"/>
    <w:rsid w:val="009B63AE"/>
    <w:rsid w:val="009C3119"/>
    <w:rsid w:val="009C418E"/>
    <w:rsid w:val="009C442C"/>
    <w:rsid w:val="009C46D3"/>
    <w:rsid w:val="009D12D9"/>
    <w:rsid w:val="009D2FC5"/>
    <w:rsid w:val="009D4E65"/>
    <w:rsid w:val="009D5992"/>
    <w:rsid w:val="009D6FCB"/>
    <w:rsid w:val="009E07F4"/>
    <w:rsid w:val="009E1157"/>
    <w:rsid w:val="009E5788"/>
    <w:rsid w:val="009E6E3C"/>
    <w:rsid w:val="009F309B"/>
    <w:rsid w:val="009F392E"/>
    <w:rsid w:val="009F53C5"/>
    <w:rsid w:val="00A04D7F"/>
    <w:rsid w:val="00A0740E"/>
    <w:rsid w:val="00A10143"/>
    <w:rsid w:val="00A11A4B"/>
    <w:rsid w:val="00A24909"/>
    <w:rsid w:val="00A252B9"/>
    <w:rsid w:val="00A26022"/>
    <w:rsid w:val="00A30692"/>
    <w:rsid w:val="00A31E95"/>
    <w:rsid w:val="00A4050F"/>
    <w:rsid w:val="00A418F3"/>
    <w:rsid w:val="00A50641"/>
    <w:rsid w:val="00A530BF"/>
    <w:rsid w:val="00A55F73"/>
    <w:rsid w:val="00A6177B"/>
    <w:rsid w:val="00A62E74"/>
    <w:rsid w:val="00A63C16"/>
    <w:rsid w:val="00A66136"/>
    <w:rsid w:val="00A71189"/>
    <w:rsid w:val="00A72212"/>
    <w:rsid w:val="00A7364A"/>
    <w:rsid w:val="00A74DCC"/>
    <w:rsid w:val="00A753ED"/>
    <w:rsid w:val="00A77512"/>
    <w:rsid w:val="00A8580D"/>
    <w:rsid w:val="00A94C2F"/>
    <w:rsid w:val="00A967B4"/>
    <w:rsid w:val="00A971F4"/>
    <w:rsid w:val="00A97BC2"/>
    <w:rsid w:val="00AA02D7"/>
    <w:rsid w:val="00AA3C89"/>
    <w:rsid w:val="00AA43A3"/>
    <w:rsid w:val="00AA4CBB"/>
    <w:rsid w:val="00AA65FA"/>
    <w:rsid w:val="00AA7351"/>
    <w:rsid w:val="00AA7C22"/>
    <w:rsid w:val="00AB2FF5"/>
    <w:rsid w:val="00AB73D8"/>
    <w:rsid w:val="00AC6011"/>
    <w:rsid w:val="00AC662A"/>
    <w:rsid w:val="00AD056F"/>
    <w:rsid w:val="00AD0C7B"/>
    <w:rsid w:val="00AD2D0E"/>
    <w:rsid w:val="00AD38D0"/>
    <w:rsid w:val="00AD473D"/>
    <w:rsid w:val="00AD5BC5"/>
    <w:rsid w:val="00AD5F1A"/>
    <w:rsid w:val="00AD6731"/>
    <w:rsid w:val="00AE1A6E"/>
    <w:rsid w:val="00AE4626"/>
    <w:rsid w:val="00B0030C"/>
    <w:rsid w:val="00B008D5"/>
    <w:rsid w:val="00B00CFD"/>
    <w:rsid w:val="00B0223B"/>
    <w:rsid w:val="00B02F73"/>
    <w:rsid w:val="00B03837"/>
    <w:rsid w:val="00B0619F"/>
    <w:rsid w:val="00B101FD"/>
    <w:rsid w:val="00B10DA3"/>
    <w:rsid w:val="00B13A26"/>
    <w:rsid w:val="00B14B7A"/>
    <w:rsid w:val="00B14C6A"/>
    <w:rsid w:val="00B159CF"/>
    <w:rsid w:val="00B15D0D"/>
    <w:rsid w:val="00B208F7"/>
    <w:rsid w:val="00B20961"/>
    <w:rsid w:val="00B22106"/>
    <w:rsid w:val="00B22CDA"/>
    <w:rsid w:val="00B2491E"/>
    <w:rsid w:val="00B24B87"/>
    <w:rsid w:val="00B3062E"/>
    <w:rsid w:val="00B30E57"/>
    <w:rsid w:val="00B317AE"/>
    <w:rsid w:val="00B323D0"/>
    <w:rsid w:val="00B34B31"/>
    <w:rsid w:val="00B41E46"/>
    <w:rsid w:val="00B42E98"/>
    <w:rsid w:val="00B441CF"/>
    <w:rsid w:val="00B50AB2"/>
    <w:rsid w:val="00B5431A"/>
    <w:rsid w:val="00B55325"/>
    <w:rsid w:val="00B60E8C"/>
    <w:rsid w:val="00B622F7"/>
    <w:rsid w:val="00B65877"/>
    <w:rsid w:val="00B65C21"/>
    <w:rsid w:val="00B66E2B"/>
    <w:rsid w:val="00B75EE1"/>
    <w:rsid w:val="00B77481"/>
    <w:rsid w:val="00B81633"/>
    <w:rsid w:val="00B83FB3"/>
    <w:rsid w:val="00B84397"/>
    <w:rsid w:val="00B8518B"/>
    <w:rsid w:val="00B900A6"/>
    <w:rsid w:val="00B92C7E"/>
    <w:rsid w:val="00B949C5"/>
    <w:rsid w:val="00B955E3"/>
    <w:rsid w:val="00B97CC3"/>
    <w:rsid w:val="00BA30F1"/>
    <w:rsid w:val="00BB3ACB"/>
    <w:rsid w:val="00BB61A4"/>
    <w:rsid w:val="00BB6C92"/>
    <w:rsid w:val="00BC06C4"/>
    <w:rsid w:val="00BC46F2"/>
    <w:rsid w:val="00BC49BA"/>
    <w:rsid w:val="00BC5B73"/>
    <w:rsid w:val="00BC5CFF"/>
    <w:rsid w:val="00BC79D6"/>
    <w:rsid w:val="00BD0885"/>
    <w:rsid w:val="00BD3C96"/>
    <w:rsid w:val="00BD5335"/>
    <w:rsid w:val="00BD5969"/>
    <w:rsid w:val="00BD7E91"/>
    <w:rsid w:val="00BD7F0D"/>
    <w:rsid w:val="00BF0960"/>
    <w:rsid w:val="00BF303B"/>
    <w:rsid w:val="00BF43CD"/>
    <w:rsid w:val="00C01DB2"/>
    <w:rsid w:val="00C01E6E"/>
    <w:rsid w:val="00C02D0A"/>
    <w:rsid w:val="00C03A6E"/>
    <w:rsid w:val="00C04297"/>
    <w:rsid w:val="00C056CE"/>
    <w:rsid w:val="00C12E77"/>
    <w:rsid w:val="00C13860"/>
    <w:rsid w:val="00C20DCF"/>
    <w:rsid w:val="00C226C0"/>
    <w:rsid w:val="00C233EE"/>
    <w:rsid w:val="00C24A6A"/>
    <w:rsid w:val="00C307CF"/>
    <w:rsid w:val="00C34119"/>
    <w:rsid w:val="00C34203"/>
    <w:rsid w:val="00C40844"/>
    <w:rsid w:val="00C42FE6"/>
    <w:rsid w:val="00C43121"/>
    <w:rsid w:val="00C44F6A"/>
    <w:rsid w:val="00C47DEA"/>
    <w:rsid w:val="00C508AC"/>
    <w:rsid w:val="00C600D4"/>
    <w:rsid w:val="00C6198E"/>
    <w:rsid w:val="00C708EA"/>
    <w:rsid w:val="00C70A55"/>
    <w:rsid w:val="00C71821"/>
    <w:rsid w:val="00C75D8B"/>
    <w:rsid w:val="00C778A5"/>
    <w:rsid w:val="00C77B3A"/>
    <w:rsid w:val="00C8322B"/>
    <w:rsid w:val="00C84061"/>
    <w:rsid w:val="00C92FB0"/>
    <w:rsid w:val="00C95162"/>
    <w:rsid w:val="00C95E48"/>
    <w:rsid w:val="00CA2E54"/>
    <w:rsid w:val="00CA5681"/>
    <w:rsid w:val="00CA6693"/>
    <w:rsid w:val="00CA7E4E"/>
    <w:rsid w:val="00CB29AF"/>
    <w:rsid w:val="00CB43F5"/>
    <w:rsid w:val="00CB58F6"/>
    <w:rsid w:val="00CB6961"/>
    <w:rsid w:val="00CB6A37"/>
    <w:rsid w:val="00CB7277"/>
    <w:rsid w:val="00CB7684"/>
    <w:rsid w:val="00CC7C8F"/>
    <w:rsid w:val="00CD1E08"/>
    <w:rsid w:val="00CD1FC4"/>
    <w:rsid w:val="00CD3AA4"/>
    <w:rsid w:val="00CD6ACF"/>
    <w:rsid w:val="00CD7EC6"/>
    <w:rsid w:val="00CD7EEA"/>
    <w:rsid w:val="00CE5199"/>
    <w:rsid w:val="00CE6046"/>
    <w:rsid w:val="00CE64DD"/>
    <w:rsid w:val="00CF00D4"/>
    <w:rsid w:val="00CF2816"/>
    <w:rsid w:val="00CF3EC3"/>
    <w:rsid w:val="00CF6374"/>
    <w:rsid w:val="00D02AC6"/>
    <w:rsid w:val="00D034A0"/>
    <w:rsid w:val="00D05BD6"/>
    <w:rsid w:val="00D0732C"/>
    <w:rsid w:val="00D1565B"/>
    <w:rsid w:val="00D21061"/>
    <w:rsid w:val="00D218DB"/>
    <w:rsid w:val="00D322B7"/>
    <w:rsid w:val="00D3238C"/>
    <w:rsid w:val="00D36304"/>
    <w:rsid w:val="00D4108E"/>
    <w:rsid w:val="00D42C14"/>
    <w:rsid w:val="00D5045C"/>
    <w:rsid w:val="00D50D07"/>
    <w:rsid w:val="00D6163D"/>
    <w:rsid w:val="00D6175D"/>
    <w:rsid w:val="00D62EAD"/>
    <w:rsid w:val="00D749EA"/>
    <w:rsid w:val="00D74AE6"/>
    <w:rsid w:val="00D7751F"/>
    <w:rsid w:val="00D775F4"/>
    <w:rsid w:val="00D82815"/>
    <w:rsid w:val="00D831A3"/>
    <w:rsid w:val="00D842A2"/>
    <w:rsid w:val="00D8495F"/>
    <w:rsid w:val="00D90C8B"/>
    <w:rsid w:val="00D9158A"/>
    <w:rsid w:val="00D97BE3"/>
    <w:rsid w:val="00DA27EA"/>
    <w:rsid w:val="00DA3711"/>
    <w:rsid w:val="00DB2C56"/>
    <w:rsid w:val="00DB3009"/>
    <w:rsid w:val="00DC3677"/>
    <w:rsid w:val="00DC5A2E"/>
    <w:rsid w:val="00DD12CA"/>
    <w:rsid w:val="00DD16D7"/>
    <w:rsid w:val="00DD2A74"/>
    <w:rsid w:val="00DD46F3"/>
    <w:rsid w:val="00DD552E"/>
    <w:rsid w:val="00DE51A5"/>
    <w:rsid w:val="00DE56F2"/>
    <w:rsid w:val="00DF116D"/>
    <w:rsid w:val="00DF3944"/>
    <w:rsid w:val="00DF3E8F"/>
    <w:rsid w:val="00DF4DDD"/>
    <w:rsid w:val="00DF721C"/>
    <w:rsid w:val="00DF78E5"/>
    <w:rsid w:val="00DF7C78"/>
    <w:rsid w:val="00E014A7"/>
    <w:rsid w:val="00E04A7B"/>
    <w:rsid w:val="00E075A9"/>
    <w:rsid w:val="00E1167C"/>
    <w:rsid w:val="00E11CE0"/>
    <w:rsid w:val="00E127D2"/>
    <w:rsid w:val="00E14FAC"/>
    <w:rsid w:val="00E16EC6"/>
    <w:rsid w:val="00E16FF7"/>
    <w:rsid w:val="00E1732F"/>
    <w:rsid w:val="00E21896"/>
    <w:rsid w:val="00E264E5"/>
    <w:rsid w:val="00E264E7"/>
    <w:rsid w:val="00E26D68"/>
    <w:rsid w:val="00E32336"/>
    <w:rsid w:val="00E32574"/>
    <w:rsid w:val="00E40E58"/>
    <w:rsid w:val="00E44045"/>
    <w:rsid w:val="00E465DB"/>
    <w:rsid w:val="00E51B3B"/>
    <w:rsid w:val="00E618C4"/>
    <w:rsid w:val="00E70C92"/>
    <w:rsid w:val="00E7218A"/>
    <w:rsid w:val="00E7510C"/>
    <w:rsid w:val="00E752BC"/>
    <w:rsid w:val="00E75AB5"/>
    <w:rsid w:val="00E82E28"/>
    <w:rsid w:val="00E84C3A"/>
    <w:rsid w:val="00E85376"/>
    <w:rsid w:val="00E86909"/>
    <w:rsid w:val="00E878EE"/>
    <w:rsid w:val="00E91446"/>
    <w:rsid w:val="00E9661C"/>
    <w:rsid w:val="00EA6EC7"/>
    <w:rsid w:val="00EB104F"/>
    <w:rsid w:val="00EB46E5"/>
    <w:rsid w:val="00EB5972"/>
    <w:rsid w:val="00EB5B8E"/>
    <w:rsid w:val="00EB70A2"/>
    <w:rsid w:val="00EC39AF"/>
    <w:rsid w:val="00EC3EBC"/>
    <w:rsid w:val="00ED0703"/>
    <w:rsid w:val="00ED14BD"/>
    <w:rsid w:val="00ED6A3A"/>
    <w:rsid w:val="00ED6C27"/>
    <w:rsid w:val="00ED70B2"/>
    <w:rsid w:val="00EE5791"/>
    <w:rsid w:val="00EE7F1C"/>
    <w:rsid w:val="00EF09B5"/>
    <w:rsid w:val="00EF117D"/>
    <w:rsid w:val="00EF1373"/>
    <w:rsid w:val="00EF1852"/>
    <w:rsid w:val="00EF3AD8"/>
    <w:rsid w:val="00EF41AB"/>
    <w:rsid w:val="00EF6304"/>
    <w:rsid w:val="00EF6971"/>
    <w:rsid w:val="00F010A6"/>
    <w:rsid w:val="00F016C7"/>
    <w:rsid w:val="00F03F0E"/>
    <w:rsid w:val="00F12DEC"/>
    <w:rsid w:val="00F1715C"/>
    <w:rsid w:val="00F310F8"/>
    <w:rsid w:val="00F31CA9"/>
    <w:rsid w:val="00F3312E"/>
    <w:rsid w:val="00F34CBF"/>
    <w:rsid w:val="00F35939"/>
    <w:rsid w:val="00F447CD"/>
    <w:rsid w:val="00F45607"/>
    <w:rsid w:val="00F46351"/>
    <w:rsid w:val="00F4722B"/>
    <w:rsid w:val="00F54178"/>
    <w:rsid w:val="00F54432"/>
    <w:rsid w:val="00F56015"/>
    <w:rsid w:val="00F5681C"/>
    <w:rsid w:val="00F659EB"/>
    <w:rsid w:val="00F67CFD"/>
    <w:rsid w:val="00F705D1"/>
    <w:rsid w:val="00F77683"/>
    <w:rsid w:val="00F86BA6"/>
    <w:rsid w:val="00F8788B"/>
    <w:rsid w:val="00F96496"/>
    <w:rsid w:val="00FA4862"/>
    <w:rsid w:val="00FA502C"/>
    <w:rsid w:val="00FA6204"/>
    <w:rsid w:val="00FB5DE8"/>
    <w:rsid w:val="00FB6342"/>
    <w:rsid w:val="00FC0A30"/>
    <w:rsid w:val="00FC30DF"/>
    <w:rsid w:val="00FC5E97"/>
    <w:rsid w:val="00FC6389"/>
    <w:rsid w:val="00FD161C"/>
    <w:rsid w:val="00FD27BD"/>
    <w:rsid w:val="00FD2E2D"/>
    <w:rsid w:val="00FD4596"/>
    <w:rsid w:val="00FE2816"/>
    <w:rsid w:val="00FE4F5B"/>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235E9E"/>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62E74"/>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A62E74"/>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adpis2-2"/>
    <w:link w:val="Nadpis2-1Char"/>
    <w:qFormat/>
    <w:rsid w:val="00A62E74"/>
    <w:pPr>
      <w:keepNext/>
      <w:numPr>
        <w:numId w:val="7"/>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A62E74"/>
    <w:pPr>
      <w:numPr>
        <w:ilvl w:val="1"/>
      </w:numPr>
      <w:outlineLvl w:val="1"/>
    </w:pPr>
    <w:rPr>
      <w:caps w:val="0"/>
      <w:sz w:val="20"/>
    </w:rPr>
  </w:style>
  <w:style w:type="character" w:customStyle="1" w:styleId="Nadpis2-1Char">
    <w:name w:val="_Nadpis_2-1 Char"/>
    <w:basedOn w:val="Standardnpsmoodstavce"/>
    <w:link w:val="Nadpis2-1"/>
    <w:rsid w:val="00A62E74"/>
    <w:rPr>
      <w:rFonts w:asciiTheme="majorHAnsi" w:hAnsiTheme="majorHAnsi"/>
      <w:b/>
      <w:caps/>
      <w:sz w:val="22"/>
    </w:rPr>
  </w:style>
  <w:style w:type="paragraph" w:customStyle="1" w:styleId="Text2-1">
    <w:name w:val="_Text_2-1"/>
    <w:basedOn w:val="Odstavecseseznamem"/>
    <w:link w:val="Text2-1Char"/>
    <w:qFormat/>
    <w:rsid w:val="00A62E74"/>
    <w:pPr>
      <w:numPr>
        <w:ilvl w:val="2"/>
        <w:numId w:val="7"/>
      </w:numPr>
      <w:spacing w:after="120"/>
      <w:contextualSpacing w:val="0"/>
      <w:jc w:val="both"/>
    </w:pPr>
  </w:style>
  <w:style w:type="character" w:customStyle="1" w:styleId="Nadpis2-2Char">
    <w:name w:val="_Nadpis_2-2 Char"/>
    <w:basedOn w:val="Nadpis2-1Char"/>
    <w:link w:val="Nadpis2-2"/>
    <w:rsid w:val="00A62E74"/>
    <w:rPr>
      <w:rFonts w:asciiTheme="majorHAnsi" w:hAnsiTheme="majorHAnsi"/>
      <w:b/>
      <w:caps w:val="0"/>
      <w:sz w:val="20"/>
    </w:rPr>
  </w:style>
  <w:style w:type="paragraph" w:customStyle="1" w:styleId="Titul1">
    <w:name w:val="_Titul_1"/>
    <w:basedOn w:val="Normln"/>
    <w:qFormat/>
    <w:rsid w:val="00A62E74"/>
    <w:rPr>
      <w:rFonts w:asciiTheme="majorHAnsi" w:hAnsiTheme="majorHAnsi"/>
      <w:b/>
      <w:caps/>
      <w:sz w:val="40"/>
      <w:szCs w:val="44"/>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A62E74"/>
  </w:style>
  <w:style w:type="character" w:customStyle="1" w:styleId="Text2-1Char">
    <w:name w:val="_Text_2-1 Char"/>
    <w:basedOn w:val="Standardnpsmoodstavce"/>
    <w:link w:val="Text2-1"/>
    <w:rsid w:val="00A62E74"/>
  </w:style>
  <w:style w:type="paragraph" w:customStyle="1" w:styleId="Titul2">
    <w:name w:val="_Titul_2"/>
    <w:basedOn w:val="Normln"/>
    <w:qFormat/>
    <w:rsid w:val="00A62E74"/>
    <w:pPr>
      <w:tabs>
        <w:tab w:val="left" w:pos="6796"/>
      </w:tabs>
    </w:pPr>
    <w:rPr>
      <w:rFonts w:asciiTheme="majorHAnsi" w:hAnsiTheme="majorHAnsi"/>
      <w:b/>
      <w:sz w:val="28"/>
      <w:szCs w:val="32"/>
    </w:rPr>
  </w:style>
  <w:style w:type="paragraph" w:customStyle="1" w:styleId="Tituldatum">
    <w:name w:val="_Titul_datum"/>
    <w:basedOn w:val="Normln"/>
    <w:link w:val="TituldatumChar"/>
    <w:qFormat/>
    <w:rsid w:val="00A62E74"/>
    <w:rPr>
      <w:sz w:val="24"/>
      <w:szCs w:val="24"/>
    </w:rPr>
  </w:style>
  <w:style w:type="character" w:customStyle="1" w:styleId="TituldatumChar">
    <w:name w:val="_Titul_datum Char"/>
    <w:basedOn w:val="Standardnpsmoodstavce"/>
    <w:link w:val="Tituldatum"/>
    <w:rsid w:val="00A62E7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62E7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317AE"/>
    <w:pPr>
      <w:numPr>
        <w:ilvl w:val="2"/>
      </w:numPr>
    </w:pPr>
  </w:style>
  <w:style w:type="paragraph" w:customStyle="1" w:styleId="Text1-1">
    <w:name w:val="_Text_1-1"/>
    <w:basedOn w:val="Normln"/>
    <w:link w:val="Text1-1Char"/>
    <w:rsid w:val="00A62E74"/>
    <w:pPr>
      <w:numPr>
        <w:ilvl w:val="1"/>
        <w:numId w:val="4"/>
      </w:numPr>
      <w:spacing w:after="120"/>
      <w:jc w:val="both"/>
    </w:pPr>
  </w:style>
  <w:style w:type="paragraph" w:customStyle="1" w:styleId="Nadpis1-1">
    <w:name w:val="_Nadpis_1-1"/>
    <w:basedOn w:val="Odstavecseseznamem"/>
    <w:next w:val="Normln"/>
    <w:link w:val="Nadpis1-1Char"/>
    <w:qFormat/>
    <w:rsid w:val="00A62E74"/>
    <w:pPr>
      <w:keepNext/>
      <w:numPr>
        <w:numId w:val="4"/>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A04D7F"/>
    <w:pPr>
      <w:numPr>
        <w:numId w:val="5"/>
      </w:numPr>
      <w:spacing w:after="120"/>
      <w:jc w:val="both"/>
    </w:pPr>
  </w:style>
  <w:style w:type="character" w:customStyle="1" w:styleId="Text1-1Char">
    <w:name w:val="_Text_1-1 Char"/>
    <w:basedOn w:val="Standardnpsmoodstavce"/>
    <w:link w:val="Text1-1"/>
    <w:rsid w:val="00A62E74"/>
  </w:style>
  <w:style w:type="character" w:customStyle="1" w:styleId="Nadpis1-1Char">
    <w:name w:val="_Nadpis_1-1 Char"/>
    <w:basedOn w:val="Standardnpsmoodstavce"/>
    <w:link w:val="Nadpis1-1"/>
    <w:rsid w:val="00A62E74"/>
    <w:rPr>
      <w:rFonts w:asciiTheme="majorHAnsi" w:hAnsiTheme="majorHAnsi"/>
      <w:b/>
      <w:caps/>
      <w:sz w:val="22"/>
    </w:rPr>
  </w:style>
  <w:style w:type="character" w:customStyle="1" w:styleId="Text1-2Char">
    <w:name w:val="_Text_1-2 Char"/>
    <w:basedOn w:val="Text1-1Char"/>
    <w:link w:val="Text1-2"/>
    <w:rsid w:val="00B317AE"/>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A04D7F"/>
  </w:style>
  <w:style w:type="paragraph" w:customStyle="1" w:styleId="Odrka1-2-">
    <w:name w:val="_Odrážka_1-2_-"/>
    <w:basedOn w:val="Odrka1-1"/>
    <w:qFormat/>
    <w:rsid w:val="00A62E74"/>
    <w:pPr>
      <w:numPr>
        <w:ilvl w:val="1"/>
      </w:numPr>
    </w:pPr>
  </w:style>
  <w:style w:type="paragraph" w:customStyle="1" w:styleId="Odrka1-3">
    <w:name w:val="_Odrážka_1-3_·"/>
    <w:basedOn w:val="Odrka1-2-"/>
    <w:qFormat/>
    <w:rsid w:val="00A04D7F"/>
    <w:pPr>
      <w:numPr>
        <w:ilvl w:val="2"/>
      </w:numPr>
    </w:pPr>
  </w:style>
  <w:style w:type="paragraph" w:customStyle="1" w:styleId="Odstavec1-1a">
    <w:name w:val="_Odstavec_1-1_a)"/>
    <w:basedOn w:val="Normln"/>
    <w:qFormat/>
    <w:rsid w:val="00B24B87"/>
    <w:pPr>
      <w:numPr>
        <w:numId w:val="43"/>
      </w:numPr>
      <w:spacing w:after="120"/>
      <w:contextualSpacing/>
      <w:jc w:val="both"/>
    </w:pPr>
  </w:style>
  <w:style w:type="paragraph" w:customStyle="1" w:styleId="Odstavec1-2i">
    <w:name w:val="_Odstavec_1-2_(i)"/>
    <w:basedOn w:val="Odstavec1-1a"/>
    <w:qFormat/>
    <w:rsid w:val="00A04D7F"/>
    <w:pPr>
      <w:numPr>
        <w:ilvl w:val="1"/>
      </w:numPr>
    </w:pPr>
  </w:style>
  <w:style w:type="paragraph" w:customStyle="1" w:styleId="Odstavec1-31">
    <w:name w:val="_Odstavec_1-3_1)"/>
    <w:basedOn w:val="Odstavec1-2i"/>
    <w:qFormat/>
    <w:rsid w:val="00A04D7F"/>
    <w:pPr>
      <w:numPr>
        <w:ilvl w:val="2"/>
      </w:numPr>
    </w:pPr>
  </w:style>
  <w:style w:type="paragraph" w:customStyle="1" w:styleId="Textbezslovn">
    <w:name w:val="_Text_bez_číslování"/>
    <w:basedOn w:val="Normln"/>
    <w:link w:val="TextbezslovnChar"/>
    <w:qFormat/>
    <w:rsid w:val="00A62E74"/>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A62E7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62E74"/>
    <w:pPr>
      <w:numPr>
        <w:ilvl w:val="3"/>
      </w:numPr>
    </w:pPr>
  </w:style>
  <w:style w:type="character" w:customStyle="1" w:styleId="Text2-2Char">
    <w:name w:val="_Text_2-2 Char"/>
    <w:basedOn w:val="Text2-1Char"/>
    <w:link w:val="Text2-2"/>
    <w:rsid w:val="00A62E74"/>
  </w:style>
  <w:style w:type="paragraph" w:customStyle="1" w:styleId="Zkratky1">
    <w:name w:val="_Zkratky_1"/>
    <w:basedOn w:val="Normln"/>
    <w:qFormat/>
    <w:rsid w:val="00A62E74"/>
    <w:pPr>
      <w:tabs>
        <w:tab w:val="right" w:leader="dot" w:pos="1134"/>
      </w:tabs>
      <w:spacing w:after="0" w:line="240" w:lineRule="auto"/>
    </w:pPr>
    <w:rPr>
      <w:b/>
      <w:sz w:val="16"/>
    </w:rPr>
  </w:style>
  <w:style w:type="paragraph" w:customStyle="1" w:styleId="Seznam1">
    <w:name w:val="_Seznam_[1]"/>
    <w:basedOn w:val="Normln"/>
    <w:qFormat/>
    <w:rsid w:val="00720802"/>
    <w:pPr>
      <w:numPr>
        <w:numId w:val="8"/>
      </w:numPr>
      <w:spacing w:after="60"/>
      <w:jc w:val="both"/>
    </w:pPr>
    <w:rPr>
      <w:sz w:val="16"/>
    </w:rPr>
  </w:style>
  <w:style w:type="paragraph" w:customStyle="1" w:styleId="Zkratky2">
    <w:name w:val="_Zkratky_2"/>
    <w:basedOn w:val="Normln"/>
    <w:qFormat/>
    <w:rsid w:val="00A62E74"/>
    <w:pPr>
      <w:spacing w:after="0" w:line="240" w:lineRule="auto"/>
    </w:pPr>
    <w:rPr>
      <w:sz w:val="16"/>
      <w:szCs w:val="16"/>
    </w:rPr>
  </w:style>
  <w:style w:type="character" w:customStyle="1" w:styleId="Tun-ZRUIT">
    <w:name w:val="_Tučně-ZRUŠIT"/>
    <w:basedOn w:val="Standardnpsmoodstavce"/>
    <w:uiPriority w:val="1"/>
    <w:qFormat/>
    <w:rsid w:val="00A62E74"/>
    <w:rPr>
      <w:b w:val="0"/>
      <w:i w:val="0"/>
    </w:rPr>
  </w:style>
  <w:style w:type="paragraph" w:customStyle="1" w:styleId="Nadpisbezsl1-1">
    <w:name w:val="_Nadpis_bez_čísl_1-1"/>
    <w:qFormat/>
    <w:rsid w:val="00A62E74"/>
    <w:pPr>
      <w:spacing w:before="240" w:after="120"/>
    </w:pPr>
    <w:rPr>
      <w:rFonts w:asciiTheme="majorHAnsi" w:hAnsiTheme="majorHAnsi"/>
      <w:b/>
      <w:caps/>
      <w:sz w:val="22"/>
    </w:rPr>
  </w:style>
  <w:style w:type="paragraph" w:customStyle="1" w:styleId="Nadpisbezsl1-2">
    <w:name w:val="_Nadpis_bez_čísl_1-2"/>
    <w:qFormat/>
    <w:rsid w:val="00A62E74"/>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A62E74"/>
    <w:pPr>
      <w:spacing w:after="120"/>
      <w:jc w:val="both"/>
    </w:pPr>
  </w:style>
  <w:style w:type="character" w:customStyle="1" w:styleId="TextbezodsazenChar">
    <w:name w:val="_Text_bez_odsazení Char"/>
    <w:basedOn w:val="Standardnpsmoodstavce"/>
    <w:link w:val="Textbezodsazen"/>
    <w:rsid w:val="00A62E74"/>
  </w:style>
  <w:style w:type="paragraph" w:customStyle="1" w:styleId="ZTPinfo-text">
    <w:name w:val="_ZTP_info-text"/>
    <w:basedOn w:val="Textbezslovn"/>
    <w:link w:val="ZTPinfo-textChar"/>
    <w:qFormat/>
    <w:rsid w:val="00A62E74"/>
    <w:pPr>
      <w:ind w:left="0"/>
    </w:pPr>
    <w:rPr>
      <w:i/>
      <w:color w:val="00A1E0" w:themeColor="accent3"/>
    </w:rPr>
  </w:style>
  <w:style w:type="character" w:customStyle="1" w:styleId="ZTPinfo-textChar">
    <w:name w:val="_ZTP_info-text Char"/>
    <w:basedOn w:val="Standardnpsmoodstavce"/>
    <w:link w:val="ZTPinfo-text"/>
    <w:rsid w:val="00A62E74"/>
    <w:rPr>
      <w:i/>
      <w:color w:val="00A1E0" w:themeColor="accent3"/>
    </w:rPr>
  </w:style>
  <w:style w:type="paragraph" w:customStyle="1" w:styleId="ZTPinfo-text-odr">
    <w:name w:val="_ZTP_info-text-odr"/>
    <w:basedOn w:val="ZTPinfo-text"/>
    <w:link w:val="ZTPinfo-text-odrChar"/>
    <w:qFormat/>
    <w:rsid w:val="00A62E74"/>
    <w:pPr>
      <w:numPr>
        <w:numId w:val="10"/>
      </w:numPr>
    </w:pPr>
  </w:style>
  <w:style w:type="character" w:customStyle="1" w:styleId="ZTPinfo-text-odrChar">
    <w:name w:val="_ZTP_info-text-odr Char"/>
    <w:basedOn w:val="ZTPinfo-textChar"/>
    <w:link w:val="ZTPinfo-text-odr"/>
    <w:rsid w:val="00A62E74"/>
    <w:rPr>
      <w:i/>
      <w:color w:val="00A1E0" w:themeColor="accent3"/>
    </w:rPr>
  </w:style>
  <w:style w:type="paragraph" w:customStyle="1" w:styleId="Tabulka">
    <w:name w:val="_Tabulka"/>
    <w:basedOn w:val="Textbezodsazen"/>
    <w:qFormat/>
    <w:rsid w:val="00A62E74"/>
    <w:pPr>
      <w:spacing w:before="40" w:after="40" w:line="240" w:lineRule="auto"/>
    </w:pPr>
  </w:style>
  <w:style w:type="paragraph" w:customStyle="1" w:styleId="Char12CharCharCharChar">
    <w:name w:val="Char12 Char Char Char Char"/>
    <w:basedOn w:val="Normln"/>
    <w:rsid w:val="008E400F"/>
    <w:pPr>
      <w:spacing w:after="160" w:line="240" w:lineRule="exact"/>
    </w:pPr>
    <w:rPr>
      <w:rFonts w:ascii="Tahoma" w:eastAsia="Times New Roman" w:hAnsi="Tahoma" w:cs="Tahoma"/>
      <w:sz w:val="20"/>
      <w:szCs w:val="20"/>
      <w:lang w:val="en-US"/>
    </w:rPr>
  </w:style>
  <w:style w:type="paragraph" w:customStyle="1" w:styleId="Style11">
    <w:name w:val="Style11"/>
    <w:basedOn w:val="Normln"/>
    <w:uiPriority w:val="99"/>
    <w:rsid w:val="005415EA"/>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character" w:customStyle="1" w:styleId="FontStyle38">
    <w:name w:val="Font Style38"/>
    <w:uiPriority w:val="99"/>
    <w:rsid w:val="005415EA"/>
    <w:rPr>
      <w:rFonts w:ascii="Times New Roman" w:hAnsi="Times New Roman" w:cs="Times New Roman" w:hint="default"/>
      <w:color w:val="000000"/>
      <w:sz w:val="20"/>
      <w:szCs w:val="20"/>
    </w:rPr>
  </w:style>
  <w:style w:type="paragraph" w:styleId="Zkladntextodsazen3">
    <w:name w:val="Body Text Indent 3"/>
    <w:basedOn w:val="Normln"/>
    <w:link w:val="Zkladntextodsazen3Char"/>
    <w:uiPriority w:val="99"/>
    <w:semiHidden/>
    <w:unhideWhenUsed/>
    <w:rsid w:val="006F39C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F39CF"/>
    <w:rPr>
      <w:sz w:val="16"/>
      <w:szCs w:val="16"/>
    </w:rPr>
  </w:style>
  <w:style w:type="character" w:customStyle="1" w:styleId="Tun9b">
    <w:name w:val="_Tučně 9b"/>
    <w:basedOn w:val="Standardnpsmoodstavce"/>
    <w:uiPriority w:val="1"/>
    <w:qFormat/>
    <w:rsid w:val="00DF78E5"/>
    <w:rPr>
      <w:b/>
    </w:rPr>
  </w:style>
  <w:style w:type="character" w:customStyle="1" w:styleId="TextbezslovnChar">
    <w:name w:val="_Text_bez_číslování Char"/>
    <w:basedOn w:val="Standardnpsmoodstavce"/>
    <w:link w:val="Textbezslovn"/>
    <w:rsid w:val="009E6E3C"/>
  </w:style>
  <w:style w:type="paragraph" w:customStyle="1" w:styleId="Normlnlnek">
    <w:name w:val="Normální článek"/>
    <w:basedOn w:val="Nadpis1"/>
    <w:next w:val="Normlnodstavec"/>
    <w:qFormat/>
    <w:rsid w:val="00144188"/>
    <w:pPr>
      <w:numPr>
        <w:numId w:val="74"/>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144188"/>
    <w:pPr>
      <w:numPr>
        <w:ilvl w:val="1"/>
        <w:numId w:val="74"/>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144188"/>
    <w:pPr>
      <w:numPr>
        <w:ilvl w:val="2"/>
        <w:numId w:val="74"/>
      </w:numPr>
      <w:tabs>
        <w:tab w:val="num" w:pos="360"/>
      </w:tabs>
      <w:spacing w:before="200" w:line="276" w:lineRule="auto"/>
      <w:ind w:left="567"/>
    </w:pPr>
    <w:rPr>
      <w:rFonts w:ascii="Verdana" w:hAnsi="Verdana"/>
      <w:b w:val="0"/>
      <w:bCs/>
      <w:color w:val="auto"/>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ypdok.tud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DCC79-9533-4914-812C-68A1F581AD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CED569-7AFC-4CE7-93F7-F93F45775DE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7BC4C7-064E-49FD-9850-D80A2219C32A}">
  <ds:schemaRefs>
    <ds:schemaRef ds:uri="http://schemas.microsoft.com/sharepoint/v3/contenttype/forms"/>
  </ds:schemaRefs>
</ds:datastoreItem>
</file>

<file path=customXml/itemProps4.xml><?xml version="1.0" encoding="utf-8"?>
<ds:datastoreItem xmlns:ds="http://schemas.openxmlformats.org/officeDocument/2006/customXml" ds:itemID="{65C5B574-F75E-41A9-8260-DF309F9E3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11475</Words>
  <Characters>67703</Characters>
  <Application>Microsoft Office Word</Application>
  <DocSecurity>0</DocSecurity>
  <Lines>564</Lines>
  <Paragraphs>158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2023-08-31T12:07:00Z</dcterms:created>
  <dcterms:modified xsi:type="dcterms:W3CDTF">2023-09-13T15:45:00Z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