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89DEA"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410EE8E8" w14:textId="0E0EA33D"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1A351E" w:rsidRPr="001A351E">
        <w:t xml:space="preserve">Rekonstrukce traťového úseku </w:t>
      </w:r>
      <w:proofErr w:type="gramStart"/>
      <w:r w:rsidR="001A351E" w:rsidRPr="001A351E">
        <w:t>Přibyslav - Pohled</w:t>
      </w:r>
      <w:proofErr w:type="gramEnd"/>
      <w:r w:rsidRPr="00BD5BFC">
        <w:rPr>
          <w:rFonts w:eastAsia="Verdana" w:cs="Times New Roman"/>
        </w:rPr>
        <w:t>“</w:t>
      </w:r>
    </w:p>
    <w:p w14:paraId="7409F062"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3C57D337" w14:textId="77777777" w:rsidR="00DD69B0" w:rsidRPr="00141CE2" w:rsidRDefault="00DD69B0" w:rsidP="00141CE2">
      <w:pPr>
        <w:spacing w:after="120" w:line="240" w:lineRule="auto"/>
        <w:contextualSpacing/>
        <w:jc w:val="both"/>
        <w:rPr>
          <w:rFonts w:eastAsia="Verdana" w:cs="Times New Roman"/>
          <w:b/>
          <w:szCs w:val="20"/>
        </w:rPr>
      </w:pPr>
    </w:p>
    <w:p w14:paraId="104EC950"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398DBD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0DB9527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199CE21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29A5DCE" w14:textId="77777777" w:rsidR="00DD69B0" w:rsidRPr="001A351E" w:rsidRDefault="00DD69B0" w:rsidP="0048621E">
      <w:pPr>
        <w:pStyle w:val="SoDTextbezodsazen"/>
        <w:spacing w:after="0"/>
      </w:pPr>
      <w:r w:rsidRPr="001A351E">
        <w:rPr>
          <w:rFonts w:eastAsia="Verdana" w:cs="Times New Roman"/>
          <w:sz w:val="20"/>
          <w:szCs w:val="20"/>
        </w:rPr>
        <w:t xml:space="preserve">zastoupená: </w:t>
      </w:r>
      <w:r w:rsidRPr="001A351E">
        <w:t xml:space="preserve">Ing. Mojmírem Nejezchlebem, náměstkem GŘ pro modernizaci dráhy </w:t>
      </w:r>
    </w:p>
    <w:p w14:paraId="670D6C51" w14:textId="77777777" w:rsidR="00DD69B0" w:rsidRPr="00141CE2" w:rsidRDefault="00DD69B0" w:rsidP="0048621E">
      <w:pPr>
        <w:pStyle w:val="SoDTextbezodsazen"/>
        <w:spacing w:after="0"/>
        <w:rPr>
          <w:rFonts w:eastAsia="Verdana" w:cs="Times New Roman"/>
          <w:szCs w:val="20"/>
        </w:rPr>
      </w:pPr>
      <w:r w:rsidRPr="001A351E">
        <w:t>na základě Pověření č. 2372 ze dne 26. 2. 2018</w:t>
      </w:r>
    </w:p>
    <w:p w14:paraId="09016062" w14:textId="77777777" w:rsidR="00DD69B0" w:rsidRPr="00141CE2" w:rsidRDefault="00DD69B0" w:rsidP="00141CE2">
      <w:pPr>
        <w:spacing w:after="120" w:line="240" w:lineRule="auto"/>
        <w:contextualSpacing/>
        <w:jc w:val="both"/>
        <w:rPr>
          <w:rFonts w:eastAsia="Verdana" w:cs="Times New Roman"/>
          <w:szCs w:val="20"/>
        </w:rPr>
      </w:pPr>
    </w:p>
    <w:p w14:paraId="14DB33D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861A231"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149803C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26D591D5" w14:textId="77777777" w:rsidR="00DD69B0" w:rsidRPr="00141CE2" w:rsidRDefault="00DD69B0" w:rsidP="00141CE2">
      <w:pPr>
        <w:spacing w:after="120" w:line="240" w:lineRule="auto"/>
        <w:contextualSpacing/>
        <w:jc w:val="both"/>
        <w:rPr>
          <w:rFonts w:eastAsia="Verdana" w:cs="Times New Roman"/>
          <w:szCs w:val="20"/>
        </w:rPr>
      </w:pPr>
    </w:p>
    <w:p w14:paraId="6A48561E"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41CB083" w14:textId="77777777" w:rsidR="00DD69B0" w:rsidRPr="00141CE2" w:rsidRDefault="00DD69B0" w:rsidP="00141CE2">
      <w:pPr>
        <w:spacing w:after="120" w:line="240" w:lineRule="auto"/>
        <w:contextualSpacing/>
        <w:jc w:val="both"/>
        <w:rPr>
          <w:rFonts w:eastAsia="Verdana" w:cs="Times New Roman"/>
          <w:szCs w:val="20"/>
        </w:rPr>
      </w:pPr>
    </w:p>
    <w:p w14:paraId="0BAC75D9"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7231BACE"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78D85AC8" w14:textId="4BD08CF0"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DA0C34">
        <w:rPr>
          <w:rFonts w:eastAsia="Verdana" w:cs="Times New Roman"/>
          <w:szCs w:val="20"/>
        </w:rPr>
        <w:t>SUBISPROFIN</w:t>
      </w:r>
      <w:r w:rsidRPr="00DA0C34">
        <w:rPr>
          <w:sz w:val="18"/>
          <w:szCs w:val="18"/>
        </w:rPr>
        <w:t>:</w:t>
      </w:r>
      <w:r w:rsidR="00DA0C34" w:rsidRPr="00DA0C34">
        <w:t xml:space="preserve"> </w:t>
      </w:r>
      <w:r w:rsidR="00DA0C34" w:rsidRPr="00DA0C34">
        <w:t>5613520011</w:t>
      </w:r>
      <w:r w:rsidRPr="0048621E">
        <w:rPr>
          <w:sz w:val="18"/>
          <w:szCs w:val="18"/>
          <w:highlight w:val="green"/>
        </w:rPr>
        <w:t>/</w:t>
      </w:r>
    </w:p>
    <w:p w14:paraId="1F1FA4DE"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1C049604"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76FBE839" w14:textId="77777777" w:rsidR="00DD69B0" w:rsidRPr="00141CE2" w:rsidRDefault="00DD69B0" w:rsidP="00141CE2">
      <w:pPr>
        <w:spacing w:after="120" w:line="240" w:lineRule="auto"/>
        <w:contextualSpacing/>
        <w:jc w:val="both"/>
        <w:rPr>
          <w:rFonts w:eastAsia="Verdana" w:cs="Times New Roman"/>
          <w:szCs w:val="20"/>
        </w:rPr>
      </w:pPr>
    </w:p>
    <w:p w14:paraId="3908CB91"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21765311"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535D816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453A182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60BE1BF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78438D3F"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528EA4C5" w14:textId="77777777" w:rsidR="00DD69B0" w:rsidRPr="00141CE2" w:rsidRDefault="00DD69B0" w:rsidP="00141CE2">
      <w:pPr>
        <w:spacing w:after="120" w:line="240" w:lineRule="auto"/>
        <w:contextualSpacing/>
        <w:jc w:val="both"/>
        <w:rPr>
          <w:rFonts w:eastAsia="Verdana" w:cs="Times New Roman"/>
          <w:b/>
          <w:szCs w:val="20"/>
        </w:rPr>
      </w:pPr>
    </w:p>
    <w:p w14:paraId="4553EF36"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400CB5B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42A347A7" w14:textId="77777777" w:rsidR="00DD69B0" w:rsidRPr="00141CE2" w:rsidRDefault="00DD69B0" w:rsidP="00141CE2">
      <w:pPr>
        <w:spacing w:after="120" w:line="240" w:lineRule="auto"/>
        <w:contextualSpacing/>
        <w:jc w:val="both"/>
        <w:rPr>
          <w:rFonts w:eastAsia="Verdana" w:cs="Times New Roman"/>
          <w:szCs w:val="20"/>
        </w:rPr>
      </w:pPr>
    </w:p>
    <w:p w14:paraId="0D00B148"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6E9DC1F0" w14:textId="77777777" w:rsidR="00DD69B0" w:rsidRPr="00141CE2" w:rsidRDefault="00DD69B0" w:rsidP="00141CE2">
      <w:pPr>
        <w:spacing w:after="120" w:line="240" w:lineRule="auto"/>
        <w:contextualSpacing/>
        <w:jc w:val="both"/>
        <w:rPr>
          <w:rFonts w:eastAsia="Verdana" w:cs="Times New Roman"/>
          <w:szCs w:val="20"/>
        </w:rPr>
      </w:pPr>
    </w:p>
    <w:p w14:paraId="35260987"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0F4844E8"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28828FC" w14:textId="77777777" w:rsidR="00DD69B0" w:rsidRPr="00141CE2" w:rsidRDefault="00DD69B0" w:rsidP="002811C8">
      <w:pPr>
        <w:pStyle w:val="Nadpisbezsl1-2"/>
        <w:outlineLvl w:val="0"/>
      </w:pPr>
      <w:r w:rsidRPr="00141CE2">
        <w:t>Preambule</w:t>
      </w:r>
    </w:p>
    <w:p w14:paraId="1C9927F0"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3A9DD43E" w14:textId="4D71C93F"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nadlimitní veřejné zakázky na stavební práce </w:t>
      </w:r>
      <w:bookmarkStart w:id="1" w:name="_Hlk124082299"/>
      <w:r w:rsidRPr="00141CE2">
        <w:rPr>
          <w:rFonts w:eastAsia="Verdana" w:cs="Times New Roman"/>
          <w:szCs w:val="20"/>
        </w:rPr>
        <w:t xml:space="preserve">s názvem </w:t>
      </w:r>
      <w:r w:rsidRPr="00141CE2">
        <w:rPr>
          <w:rFonts w:eastAsia="Verdana" w:cs="Times New Roman"/>
          <w:i/>
          <w:iCs/>
          <w:szCs w:val="20"/>
        </w:rPr>
        <w:t>„</w:t>
      </w:r>
      <w:r w:rsidR="001A351E" w:rsidRPr="001A351E">
        <w:rPr>
          <w:rFonts w:eastAsia="Verdana" w:cs="Times New Roman"/>
          <w:b/>
          <w:bCs/>
          <w:szCs w:val="20"/>
        </w:rPr>
        <w:t xml:space="preserve">Rekonstrukce traťového úseku </w:t>
      </w:r>
      <w:proofErr w:type="gramStart"/>
      <w:r w:rsidR="001A351E" w:rsidRPr="001A351E">
        <w:rPr>
          <w:rFonts w:eastAsia="Verdana" w:cs="Times New Roman"/>
          <w:b/>
          <w:bCs/>
          <w:szCs w:val="20"/>
        </w:rPr>
        <w:t>Přibyslav - Pohled</w:t>
      </w:r>
      <w:proofErr w:type="gramEnd"/>
      <w:r w:rsidRPr="00141CE2">
        <w:rPr>
          <w:rFonts w:eastAsia="Verdana" w:cs="Times New Roman"/>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53E40EE3" w14:textId="693D34EF"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Smluvní strany současně uzavírají na základě zadávacího řízení Veřejné zakázky smlouvu o dílo, jejímž předmětem je realizace díla s názvem „</w:t>
      </w:r>
      <w:r w:rsidR="001A351E" w:rsidRPr="001A351E">
        <w:rPr>
          <w:rFonts w:eastAsia="Verdana" w:cs="Times New Roman"/>
          <w:b/>
          <w:bCs/>
          <w:szCs w:val="20"/>
        </w:rPr>
        <w:t xml:space="preserve">Rekonstrukce traťového úseku Přibyslav </w:t>
      </w:r>
      <w:r w:rsidR="001A351E" w:rsidRPr="001A351E">
        <w:rPr>
          <w:rFonts w:eastAsia="Verdana" w:cs="Times New Roman"/>
          <w:b/>
          <w:bCs/>
          <w:szCs w:val="20"/>
        </w:rPr>
        <w:t>–</w:t>
      </w:r>
      <w:r w:rsidR="001A351E" w:rsidRPr="001A351E">
        <w:rPr>
          <w:rFonts w:eastAsia="Verdana" w:cs="Times New Roman"/>
          <w:b/>
          <w:bCs/>
          <w:szCs w:val="20"/>
        </w:rPr>
        <w:t xml:space="preserve"> Pohled</w:t>
      </w:r>
      <w:r w:rsidR="001A351E">
        <w:rPr>
          <w:rFonts w:eastAsia="Verdana" w:cs="Times New Roman"/>
          <w:szCs w:val="20"/>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6F1BF56D" w14:textId="7777777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1EA3441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7877288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0E5B840A" w14:textId="77777777" w:rsidR="00DD69B0" w:rsidRPr="00141CE2" w:rsidRDefault="00DD69B0" w:rsidP="002811C8">
      <w:pPr>
        <w:pStyle w:val="Nadpisbezsl1-2"/>
        <w:keepNext/>
        <w:outlineLvl w:val="0"/>
      </w:pPr>
      <w:r w:rsidRPr="00141CE2">
        <w:t>I.</w:t>
      </w:r>
      <w:r w:rsidRPr="00141CE2">
        <w:br/>
        <w:t>Úvodní ustanovení</w:t>
      </w:r>
    </w:p>
    <w:p w14:paraId="67E52CCD" w14:textId="06DB2DA1"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Pr="00FD1296">
        <w:rPr>
          <w:rFonts w:eastAsia="Times New Roman" w:cs="Arial"/>
          <w:b/>
          <w:bCs/>
          <w:szCs w:val="20"/>
          <w:lang w:eastAsia="cs-CZ"/>
        </w:rPr>
        <w:t>„</w:t>
      </w:r>
      <w:r w:rsidR="00FD1296" w:rsidRPr="00FD1296">
        <w:rPr>
          <w:rFonts w:eastAsia="Verdana" w:cs="Times New Roman"/>
          <w:b/>
          <w:bCs/>
          <w:szCs w:val="20"/>
        </w:rPr>
        <w:t xml:space="preserve">Rekonstrukce traťového úseku Přibyslav </w:t>
      </w:r>
      <w:r w:rsidR="00FD1296" w:rsidRPr="00FD1296">
        <w:rPr>
          <w:rFonts w:eastAsia="Verdana" w:cs="Times New Roman"/>
          <w:b/>
          <w:bCs/>
          <w:szCs w:val="20"/>
        </w:rPr>
        <w:t>–</w:t>
      </w:r>
      <w:r w:rsidR="00FD1296" w:rsidRPr="00FD1296">
        <w:rPr>
          <w:rFonts w:eastAsia="Verdana" w:cs="Times New Roman"/>
          <w:b/>
          <w:bCs/>
          <w:szCs w:val="20"/>
        </w:rPr>
        <w:t xml:space="preserve"> Pohled</w:t>
      </w:r>
      <w:r w:rsidR="00FD1296" w:rsidRPr="00FD1296">
        <w:rPr>
          <w:rFonts w:eastAsia="Verdana" w:cs="Times New Roman"/>
          <w:b/>
          <w:bCs/>
          <w:szCs w:val="20"/>
        </w:rPr>
        <w:t>“</w:t>
      </w:r>
      <w:r w:rsidRPr="00FD1296">
        <w:rPr>
          <w:rFonts w:eastAsia="Times New Roman" w:cs="Arial"/>
          <w:b/>
          <w:bCs/>
          <w:szCs w:val="20"/>
          <w:lang w:eastAsia="cs-CZ"/>
        </w:rPr>
        <w:t xml:space="preserve"> </w:t>
      </w:r>
      <w:r w:rsidRPr="00BD5BFC">
        <w:rPr>
          <w:rFonts w:eastAsia="Times New Roman" w:cs="Arial"/>
          <w:szCs w:val="20"/>
          <w:lang w:eastAsia="cs-CZ"/>
        </w:rPr>
        <w:t>(</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5DF4A503"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0D6B5D8D"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6AF0AE8E"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2E65709A"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049D96E5"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2CB28597"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57BBC6C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9C485DF"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635098D9"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260498B2"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1962B2AB" w14:textId="77777777" w:rsidR="003B4A90" w:rsidRPr="00370A59" w:rsidRDefault="00A122F0" w:rsidP="001E42BE">
      <w:pPr>
        <w:numPr>
          <w:ilvl w:val="0"/>
          <w:numId w:val="30"/>
        </w:numPr>
        <w:suppressAutoHyphens/>
        <w:spacing w:after="120" w:line="240" w:lineRule="auto"/>
        <w:ind w:left="567" w:hanging="567"/>
        <w:jc w:val="both"/>
        <w:outlineLvl w:val="1"/>
        <w:rPr>
          <w:rFonts w:eastAsia="Verdana" w:cs="Times New Roman"/>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p>
    <w:p w14:paraId="7A6D00F7"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42CB026F"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01293C2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25F5B096"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5D842D1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32C33625"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0600F69F"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6E01E8AF"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3B9F86A3" wp14:editId="71FCF5F3">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4860E2"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lastRenderedPageBreak/>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25B999BE"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5C4BC71E"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6222B378"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84C002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46AF824F"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5626E0DF"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2C8DB27D"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53053954"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0A753624"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4DAAC8C3"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2BE4B7D5"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lastRenderedPageBreak/>
        <w:t>Objednatel má právo kontrolovat plnění této Smlouvy Zhotovitelem. Zjistí-li Objednatel, že Zhotovitel porušuje svou povinnost, může požadovat, aby Zhotovitel zajistil nápravu a prováděl činnosti dle této Smlouvy řádným způsobem.</w:t>
      </w:r>
    </w:p>
    <w:p w14:paraId="006D3BCD"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799BDDA5"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r w:rsidRPr="00141CE2">
        <w:rPr>
          <w:rFonts w:eastAsia="Verdana" w:cs="Times New Roman"/>
          <w:szCs w:val="20"/>
        </w:rPr>
        <w:t xml:space="preserve"> </w:t>
      </w:r>
      <w:r w:rsidRPr="007012D7">
        <w:rPr>
          <w:rFonts w:eastAsia="Verdana" w:cs="Arial"/>
          <w:szCs w:val="20"/>
        </w:rPr>
        <w:t xml:space="preserve">Výše celkové maximální částky za </w:t>
      </w:r>
      <w:r w:rsidR="00B221F4" w:rsidRPr="007012D7">
        <w:rPr>
          <w:rFonts w:eastAsia="Verdana" w:cs="Arial"/>
          <w:szCs w:val="20"/>
        </w:rPr>
        <w:t>Součinnost</w:t>
      </w:r>
      <w:r w:rsidRPr="007012D7">
        <w:rPr>
          <w:rFonts w:eastAsia="Verdana" w:cs="Arial"/>
          <w:szCs w:val="20"/>
        </w:rPr>
        <w:t xml:space="preserve"> dle této Smlouvy se vždy společně se změnou cen služeb dle této Smlouvy na základě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 </w:t>
      </w:r>
      <w:proofErr w:type="gramStart"/>
      <w:r w:rsidRPr="007012D7">
        <w:rPr>
          <w:rFonts w:eastAsia="Verdana" w:cs="Arial"/>
          <w:szCs w:val="20"/>
        </w:rPr>
        <w:t>zvýší</w:t>
      </w:r>
      <w:proofErr w:type="gramEnd"/>
      <w:r w:rsidRPr="007012D7">
        <w:rPr>
          <w:rFonts w:eastAsia="Verdana" w:cs="Arial"/>
          <w:szCs w:val="20"/>
        </w:rPr>
        <w:t xml:space="preserve"> o hodnotu meziročního</w:t>
      </w:r>
      <w:r w:rsidRPr="007012D7">
        <w:rPr>
          <w:rFonts w:eastAsia="Verdana" w:cs="Times New Roman"/>
          <w:szCs w:val="20"/>
        </w:rPr>
        <w:t xml:space="preserve"> indexu cen stavebních děl spadajících pod kód CZ-CC 2 Inženýrská díla</w:t>
      </w:r>
      <w:r w:rsidRPr="007012D7">
        <w:rPr>
          <w:rFonts w:eastAsia="Verdana" w:cs="Arial"/>
          <w:szCs w:val="20"/>
        </w:rPr>
        <w:t xml:space="preserve"> přesahující 100 %, případně sníží o hodnotu rozdílu 100 % a meziročního indexu </w:t>
      </w:r>
      <w:r w:rsidRPr="007012D7">
        <w:rPr>
          <w:rFonts w:eastAsia="Verdana" w:cs="Times New Roman"/>
          <w:szCs w:val="20"/>
        </w:rPr>
        <w:t>cen stavebních děl spadajících pod kód CZ-CC 2 Inženýrská díla</w:t>
      </w:r>
      <w:r w:rsidRPr="007012D7">
        <w:rPr>
          <w:rFonts w:eastAsia="Verdana" w:cs="Arial"/>
          <w:szCs w:val="20"/>
        </w:rPr>
        <w:t xml:space="preserve">. O aktualizaci výše celkové maximální částky dle tohoto odstavce bude Smluvními stranami uzavřen dodatek ke Smlouvě, a to vždy společně s dodatkem upravujícím cenu služeb dle této Smlouvy na základě dle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w:t>
      </w:r>
      <w:bookmarkEnd w:id="8"/>
    </w:p>
    <w:p w14:paraId="6B92E94B" w14:textId="77777777" w:rsidR="0003058D" w:rsidRPr="007012D7" w:rsidRDefault="0003058D" w:rsidP="00B06BED">
      <w:pPr>
        <w:spacing w:after="120" w:line="240" w:lineRule="auto"/>
        <w:ind w:left="567"/>
        <w:jc w:val="both"/>
        <w:rPr>
          <w:rFonts w:eastAsia="Verdana" w:cs="Arial"/>
          <w:szCs w:val="20"/>
        </w:rPr>
      </w:pPr>
    </w:p>
    <w:p w14:paraId="7E0CCC44"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4C054DCE"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0286B07B"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042D0D98"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F6F2875"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766FEFBA"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3F4C9E51"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9626B0E"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4FB1EBE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cenu za poskytování </w:t>
      </w:r>
      <w:r w:rsidR="00C26CEA" w:rsidRPr="00141CE2">
        <w:rPr>
          <w:rFonts w:eastAsia="Times New Roman" w:cs="Arial"/>
          <w:szCs w:val="20"/>
          <w:lang w:eastAsia="cs-CZ"/>
        </w:rPr>
        <w:t xml:space="preserve">Součinnosti </w:t>
      </w:r>
      <w:r w:rsidRPr="00141CE2">
        <w:rPr>
          <w:rFonts w:eastAsia="Times New Roman" w:cs="Arial"/>
          <w:szCs w:val="20"/>
          <w:lang w:eastAsia="cs-CZ"/>
        </w:rPr>
        <w:t>dle této Smlouvy</w:t>
      </w:r>
      <w:bookmarkStart w:id="14" w:name="_Ref124093453"/>
      <w:bookmarkEnd w:id="12"/>
      <w:r w:rsidR="002C6CF5" w:rsidRPr="00141CE2">
        <w:rPr>
          <w:rFonts w:eastAsia="Times New Roman" w:cs="Arial"/>
          <w:szCs w:val="20"/>
          <w:lang w:eastAsia="cs-CZ"/>
        </w:rPr>
        <w:t>:</w:t>
      </w:r>
      <w:bookmarkEnd w:id="13"/>
    </w:p>
    <w:bookmarkEnd w:id="14"/>
    <w:p w14:paraId="77B4B60A"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lastRenderedPageBreak/>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6AB8A0C1"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47FC0785"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B95960"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5" w:name="_Hlk124008776"/>
    </w:p>
    <w:p w14:paraId="23A68C79"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bookmarkStart w:id="16" w:name="_Ref128236835"/>
      <w:r w:rsidRPr="00141CE2">
        <w:rPr>
          <w:rFonts w:eastAsia="Verdana" w:cs="Times New Roman"/>
          <w:szCs w:val="20"/>
        </w:rPr>
        <w:t xml:space="preserve">Smluvní strany se dohodly, že veškeré části sjednané ceny dle čl. </w:t>
      </w:r>
      <w:r w:rsidRPr="00141CE2">
        <w:rPr>
          <w:rFonts w:eastAsia="Verdana" w:cs="Arial"/>
          <w:szCs w:val="20"/>
        </w:rPr>
        <w:fldChar w:fldCharType="begin"/>
      </w:r>
      <w:r w:rsidRPr="00141CE2">
        <w:rPr>
          <w:rFonts w:eastAsia="Verdana" w:cs="Times New Roman"/>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Times New Roman"/>
          <w:szCs w:val="20"/>
        </w:rPr>
        <w:t>5.1</w:t>
      </w:r>
      <w:r w:rsidRPr="00141CE2">
        <w:rPr>
          <w:rFonts w:eastAsia="Verdana" w:cs="Arial"/>
          <w:szCs w:val="20"/>
        </w:rPr>
        <w:fldChar w:fldCharType="end"/>
      </w:r>
      <w:r w:rsidRPr="00141CE2">
        <w:rPr>
          <w:rFonts w:eastAsia="Verdana" w:cs="Arial"/>
          <w:szCs w:val="20"/>
        </w:rPr>
        <w:t xml:space="preserve"> </w:t>
      </w:r>
      <w:r w:rsidRPr="00141CE2">
        <w:rPr>
          <w:rFonts w:eastAsia="Verdana" w:cs="Times New Roman"/>
          <w:szCs w:val="20"/>
        </w:rPr>
        <w:t>této Smlouvy budou zvýšeny o hodnotu meziročního indexu cen stavebních děl spadajících pod kód CZ-CC 2 Inženýrská díla přesahující 100 %, případně sníženy o hodnotu rozdílu 100 % a meziročního indexu cen stavebních děl spadajících pod kód CZ-CC 2 Inženýrská díla. Rozhodným obdobím, na které se tato inflační doložka aplikuje, je vždy kalendářní rok, který předchází roku žádosti o úpravu cen, a to včetně prvního období úpravy cen, není-li dále stanoveno jinak. Žádosti o úpravu cen se podávají ode dne zveřejnění meziročního indexu cen stavebních děl spadajících pod kód CZ-CC 2 Inženýrská díla za 1. až 4. čtvrtletí předchozího roku do 1. července posuzovaného roku, a to formou písemného oznámení druhé Smluvní straně na adresu pro doručování písemností v listinné či elektronické podobě v souladu s podmínkami této Smlouvy</w:t>
      </w:r>
      <w:r w:rsidR="00B040CD">
        <w:rPr>
          <w:rFonts w:eastAsia="Verdana" w:cs="Times New Roman"/>
          <w:szCs w:val="20"/>
        </w:rPr>
        <w:t>, a to Smluvní stranou, která o </w:t>
      </w:r>
      <w:r w:rsidRPr="00141CE2">
        <w:rPr>
          <w:rFonts w:eastAsia="Verdana" w:cs="Times New Roman"/>
          <w:szCs w:val="20"/>
        </w:rPr>
        <w:t xml:space="preserve">uplatnění této inflační doložky usiluje. O aktualizaci výše cen dle článku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bude Smluvními stranami uzavřen dodatek ke Smlouvě společně s dodatkem upravujícím maximální celkovou výši částky za služby dle této Smlouvy podle čl. </w:t>
      </w:r>
      <w:r w:rsidRPr="007012D7">
        <w:rPr>
          <w:rFonts w:eastAsia="Verdana" w:cs="Times New Roman"/>
          <w:szCs w:val="20"/>
        </w:rPr>
        <w:fldChar w:fldCharType="begin"/>
      </w:r>
      <w:r w:rsidRPr="007012D7">
        <w:rPr>
          <w:rFonts w:eastAsia="Verdana" w:cs="Times New Roman"/>
          <w:szCs w:val="20"/>
        </w:rPr>
        <w:instrText xml:space="preserve"> REF _Ref128236572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2.16</w:t>
      </w:r>
      <w:r w:rsidRPr="007012D7">
        <w:rPr>
          <w:rFonts w:eastAsia="Verdana" w:cs="Times New Roman"/>
          <w:szCs w:val="20"/>
        </w:rPr>
        <w:fldChar w:fldCharType="end"/>
      </w:r>
      <w:r w:rsidRPr="007012D7">
        <w:rPr>
          <w:rFonts w:eastAsia="Verdana" w:cs="Times New Roman"/>
          <w:szCs w:val="20"/>
        </w:rPr>
        <w:t xml:space="preserve"> t</w:t>
      </w:r>
      <w:r w:rsidRPr="00141CE2">
        <w:rPr>
          <w:rFonts w:eastAsia="Verdana" w:cs="Times New Roman"/>
          <w:szCs w:val="20"/>
        </w:rPr>
        <w:t>éto Smlouvy. K aktualizaci cen dochází ke dni účinnosti dodatku, přičemž platí, že aktualizované ceny se aplikují na S</w:t>
      </w:r>
      <w:r w:rsidR="002E0937" w:rsidRPr="00141CE2">
        <w:rPr>
          <w:rFonts w:eastAsia="Verdana" w:cs="Times New Roman"/>
          <w:szCs w:val="20"/>
        </w:rPr>
        <w:t>oučinnost</w:t>
      </w:r>
      <w:r w:rsidRPr="00141CE2">
        <w:rPr>
          <w:rFonts w:eastAsia="Verdana" w:cs="Times New Roman"/>
          <w:szCs w:val="20"/>
        </w:rPr>
        <w:t xml:space="preserve"> poskytnut</w:t>
      </w:r>
      <w:r w:rsidR="002E0937" w:rsidRPr="00141CE2">
        <w:rPr>
          <w:rFonts w:eastAsia="Verdana" w:cs="Times New Roman"/>
          <w:szCs w:val="20"/>
        </w:rPr>
        <w:t>ou</w:t>
      </w:r>
      <w:r w:rsidRPr="00141CE2">
        <w:rPr>
          <w:rFonts w:eastAsia="Verdana" w:cs="Times New Roman"/>
          <w:szCs w:val="20"/>
        </w:rPr>
        <w:t xml:space="preserve"> po nabytí účinnosti dodatku.</w:t>
      </w:r>
      <w:bookmarkEnd w:id="16"/>
      <w:r w:rsidRPr="00141CE2">
        <w:rPr>
          <w:rFonts w:eastAsia="Verdana" w:cs="Times New Roman"/>
          <w:szCs w:val="20"/>
        </w:rPr>
        <w:t xml:space="preserve"> </w:t>
      </w:r>
    </w:p>
    <w:bookmarkEnd w:id="15"/>
    <w:p w14:paraId="4767B434"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70791C35"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Zvýšení či snížení cen v kalendářních letech trvání Smlouvy je možné vždy, přičemž takové navýšení/snížení bude provedeno o přírůstek/úbytek, který stanoví ukazatel cen stavebních děl spadajících pod kód CZ-CC 2 Inženýrská díla.</w:t>
      </w:r>
    </w:p>
    <w:p w14:paraId="713C1DFA"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p>
    <w:p w14:paraId="2A57026C"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 xml:space="preserve">Smluvní strana navrhující úpravu cen uvedených ve čl. </w:t>
      </w:r>
      <w:r w:rsidRPr="007012D7">
        <w:rPr>
          <w:rFonts w:eastAsia="Verdana" w:cs="Times New Roman"/>
          <w:szCs w:val="20"/>
        </w:rPr>
        <w:fldChar w:fldCharType="begin"/>
      </w:r>
      <w:r w:rsidRPr="007012D7">
        <w:rPr>
          <w:rFonts w:eastAsia="Verdana" w:cs="Times New Roman"/>
          <w:szCs w:val="20"/>
        </w:rPr>
        <w:instrText xml:space="preserve"> REF _Ref124089595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5.1</w:t>
      </w:r>
      <w:r w:rsidRPr="007012D7">
        <w:rPr>
          <w:rFonts w:eastAsia="Verdana" w:cs="Times New Roman"/>
          <w:szCs w:val="20"/>
        </w:rPr>
        <w:fldChar w:fldCharType="end"/>
      </w:r>
      <w:r w:rsidRPr="007012D7">
        <w:rPr>
          <w:rFonts w:eastAsia="Verdana" w:cs="Times New Roman"/>
          <w:szCs w:val="20"/>
        </w:rPr>
        <w:t xml:space="preserve"> této Smlouvy je povinna doručit druhé Smluvní straně výši změny dle pravidel uvedených ve</w:t>
      </w:r>
      <w:r w:rsidR="00B040CD">
        <w:rPr>
          <w:rFonts w:eastAsia="Verdana" w:cs="Times New Roman"/>
          <w:szCs w:val="20"/>
        </w:rPr>
        <w:t> </w:t>
      </w:r>
      <w:r w:rsidRPr="007012D7">
        <w:rPr>
          <w:rFonts w:eastAsia="Verdana" w:cs="Times New Roman"/>
          <w:szCs w:val="20"/>
        </w:rPr>
        <w:t>čl.</w:t>
      </w:r>
      <w:r w:rsidR="00B040CD">
        <w:rPr>
          <w:rFonts w:eastAsia="Verdana" w:cs="Times New Roman"/>
          <w:szCs w:val="20"/>
        </w:rPr>
        <w:t> </w:t>
      </w:r>
      <w:r w:rsidRPr="007012D7">
        <w:rPr>
          <w:rFonts w:eastAsia="Verdana" w:cs="Times New Roman"/>
          <w:szCs w:val="20"/>
        </w:rPr>
        <w:fldChar w:fldCharType="begin"/>
      </w:r>
      <w:r w:rsidRPr="007012D7">
        <w:rPr>
          <w:rFonts w:eastAsia="Verdana" w:cs="Times New Roman"/>
          <w:szCs w:val="20"/>
        </w:rPr>
        <w:instrText xml:space="preserve"> REF _Ref128236835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5.3</w:t>
      </w:r>
      <w:r w:rsidRPr="007012D7">
        <w:rPr>
          <w:rFonts w:eastAsia="Verdana" w:cs="Times New Roman"/>
          <w:szCs w:val="20"/>
        </w:rPr>
        <w:fldChar w:fldCharType="end"/>
      </w:r>
      <w:r w:rsidRPr="007012D7">
        <w:rPr>
          <w:rFonts w:eastAsia="Verdana" w:cs="Times New Roman"/>
          <w:szCs w:val="20"/>
        </w:rPr>
        <w:t xml:space="preserve"> této Smlouvy. Upravené části cen se zaokrouhlí na celé koruny</w:t>
      </w:r>
      <w:r w:rsidR="00E97069">
        <w:rPr>
          <w:rFonts w:eastAsia="Verdana" w:cs="Times New Roman"/>
          <w:szCs w:val="20"/>
        </w:rPr>
        <w:t xml:space="preserve"> nahoru</w:t>
      </w:r>
      <w:r w:rsidRPr="007012D7">
        <w:rPr>
          <w:rFonts w:eastAsia="Verdana" w:cs="Times New Roman"/>
          <w:szCs w:val="20"/>
        </w:rPr>
        <w:t xml:space="preserve">. Druhá Smluvní strana ve lhůtě do 14 dnů ode dne doručení návrhu dle tohoto článku posoudí, zda tento splňuje veškeré náležitosti (doručení ve lhůtě, obsahová správnost a úplnost) a </w:t>
      </w:r>
    </w:p>
    <w:p w14:paraId="6704B3C9" w14:textId="77777777"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a)</w:t>
      </w:r>
      <w:r w:rsidRPr="007012D7">
        <w:rPr>
          <w:rFonts w:eastAsia="Verdana" w:cs="Times New Roman"/>
          <w:szCs w:val="20"/>
        </w:rPr>
        <w:tab/>
        <w:t>pokud bude návrh doručen po lhůtě, právo Smluvní strany na změnu cen v</w:t>
      </w:r>
      <w:r w:rsidR="00B040CD">
        <w:rPr>
          <w:rFonts w:eastAsia="Verdana" w:cs="Times New Roman"/>
          <w:szCs w:val="20"/>
        </w:rPr>
        <w:t> </w:t>
      </w:r>
      <w:r w:rsidRPr="007012D7">
        <w:rPr>
          <w:rFonts w:eastAsia="Verdana" w:cs="Times New Roman"/>
          <w:szCs w:val="20"/>
        </w:rPr>
        <w:t xml:space="preserve">daném kalendářním roce zaniká, </w:t>
      </w:r>
    </w:p>
    <w:p w14:paraId="3A721BF5" w14:textId="77777777"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b)</w:t>
      </w:r>
      <w:r w:rsidRPr="007012D7">
        <w:rPr>
          <w:rFonts w:eastAsia="Verdana" w:cs="Times New Roman"/>
          <w:szCs w:val="20"/>
        </w:rPr>
        <w:tab/>
        <w:t>pokud bude návrh doručen ve lhůtě, ale po obsahové stránce nesprávně či bude neúplný, vrátí (doručí) Smluvní strana ve stanovené lhůtě s</w:t>
      </w:r>
      <w:r w:rsidR="00B040CD">
        <w:rPr>
          <w:rFonts w:eastAsia="Verdana" w:cs="Times New Roman"/>
          <w:szCs w:val="20"/>
        </w:rPr>
        <w:t> </w:t>
      </w:r>
      <w:r w:rsidRPr="007012D7">
        <w:rPr>
          <w:rFonts w:eastAsia="Verdana" w:cs="Times New Roman"/>
          <w:szCs w:val="20"/>
        </w:rPr>
        <w:t xml:space="preserve">odůvodněním druhé Smluvní straně návrh k přepracování, </w:t>
      </w:r>
    </w:p>
    <w:p w14:paraId="46A75C19" w14:textId="77777777" w:rsidR="00DD69B0" w:rsidRPr="007012D7" w:rsidRDefault="00DD69B0" w:rsidP="00141CE2">
      <w:pPr>
        <w:spacing w:after="120" w:line="240" w:lineRule="auto"/>
        <w:ind w:left="1134" w:hanging="425"/>
        <w:jc w:val="both"/>
        <w:rPr>
          <w:rFonts w:eastAsia="Verdana" w:cs="Times New Roman"/>
          <w:szCs w:val="20"/>
        </w:rPr>
      </w:pPr>
      <w:r w:rsidRPr="007012D7">
        <w:rPr>
          <w:rFonts w:eastAsia="Verdana" w:cs="Times New Roman"/>
          <w:szCs w:val="20"/>
        </w:rPr>
        <w:t>c)</w:t>
      </w:r>
      <w:r w:rsidRPr="007012D7">
        <w:rPr>
          <w:rFonts w:eastAsia="Verdana" w:cs="Times New Roman"/>
          <w:szCs w:val="20"/>
        </w:rPr>
        <w:tab/>
        <w:t xml:space="preserve">pokud bude návrh doručen řádně, ve stanovené lhůtě oznámí Smluvní strana druhé Smluvní straně, že změnu cen uznává a mezi Smluvními stranami bude uzavřen dodatek. </w:t>
      </w:r>
    </w:p>
    <w:p w14:paraId="1D84F99C" w14:textId="77777777" w:rsidR="00DD69B0" w:rsidRPr="007012D7" w:rsidRDefault="00DD69B0" w:rsidP="002811C8">
      <w:pPr>
        <w:numPr>
          <w:ilvl w:val="0"/>
          <w:numId w:val="33"/>
        </w:numPr>
        <w:spacing w:after="120" w:line="240" w:lineRule="auto"/>
        <w:ind w:left="567" w:hanging="567"/>
        <w:jc w:val="both"/>
        <w:outlineLvl w:val="1"/>
        <w:rPr>
          <w:rFonts w:eastAsia="Verdana" w:cs="Times New Roman"/>
          <w:szCs w:val="20"/>
        </w:rPr>
      </w:pPr>
      <w:r w:rsidRPr="007012D7">
        <w:rPr>
          <w:rFonts w:eastAsia="Verdana" w:cs="Times New Roman"/>
          <w:szCs w:val="20"/>
        </w:rPr>
        <w:lastRenderedPageBreak/>
        <w:t xml:space="preserve">Pro vyloučení všech pochybností Smluvní strany uvádí ilustrativní příklad aplikace inflační doložky dle tohoto článku Smlouvy, přičemž následující údaje jsou hypotetické a slouží pouze pro znázornění správného postupu: </w:t>
      </w:r>
    </w:p>
    <w:p w14:paraId="116896F0"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1:</w:t>
      </w:r>
    </w:p>
    <w:p w14:paraId="747330AD" w14:textId="77777777" w:rsidR="00DD69B0" w:rsidRPr="007012D7" w:rsidRDefault="00DD69B0" w:rsidP="00141CE2">
      <w:pPr>
        <w:spacing w:after="120" w:line="240" w:lineRule="auto"/>
        <w:ind w:left="567"/>
        <w:contextualSpacing/>
        <w:jc w:val="both"/>
        <w:rPr>
          <w:rFonts w:eastAsia="Verdana" w:cs="Times New Roman"/>
          <w:szCs w:val="20"/>
        </w:rPr>
      </w:pPr>
      <w:r w:rsidRPr="007012D7">
        <w:rPr>
          <w:rFonts w:eastAsia="Verdana" w:cs="Times New Roman"/>
          <w:szCs w:val="20"/>
        </w:rPr>
        <w:t>Smluvní strany by uzavřely smlouvu 1. 5. 2009. Žádost na úpravu cen za poskytování služeb by byla podána v roce 2011 a byla by podána včas. Ukazatel změny cen stavebních děl spadajících pod kód CZ-CC 2 Inženýrská díla byl ve sledovaném období (1. - 4. čtvrtletí 2010 – tj. 1. - 4. čtvrtletí kalendářního roku předcházejícího před podáním žádosti na úpravu cen za poskytování služeb) 103,6 %. Jelikož změna dosáhla hodnoty nárůstu 3,6 %, tak by došlo k uplatnění inflační doložky a Zhotovitel mohl žádat zvýšení cen o 3,6 %, tj. rozdíl, o který došlo k navýšení indexu.</w:t>
      </w:r>
    </w:p>
    <w:p w14:paraId="021F6599"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2:</w:t>
      </w:r>
    </w:p>
    <w:p w14:paraId="09893EBB" w14:textId="77777777" w:rsidR="00DD69B0" w:rsidRPr="00141CE2" w:rsidRDefault="00DD69B0" w:rsidP="00141CE2">
      <w:pPr>
        <w:spacing w:after="120" w:line="240" w:lineRule="auto"/>
        <w:ind w:left="567"/>
        <w:jc w:val="both"/>
        <w:rPr>
          <w:rFonts w:eastAsia="Verdana" w:cs="Arial"/>
          <w:szCs w:val="20"/>
        </w:rPr>
      </w:pPr>
      <w:r w:rsidRPr="007012D7">
        <w:rPr>
          <w:rFonts w:eastAsia="Verdana" w:cs="Times New Roman"/>
          <w:szCs w:val="20"/>
        </w:rPr>
        <w:t>Smluvní strany by uzavřely smlouvu 1. 5. 2023. Žádost na úpravu cen za poskytování služeb by byla podána v roce 2025 a byla by podána včas. Ukazatel změny cen stavebních děl spadajících pod kód CZ-CC 2 Inženýrská díla by byl ve sledovaném období (1. - 4. čtvrtletí 2024 – tj. 1. - 4. čtvrtletí kalendářního roku předcházejícího před podáním žádosti na úpravu cen za poskytování služeb) 94,6 %. Jelikož změna dosáhla hodnoty poklesu 5,4 %, tak by došlo k uplatnění inflační doložky a Objednatel by mohl žádat snížení cen o 5,4 %, tj. rozdíl, o který byl příslušný index nižší než 100 %.</w:t>
      </w:r>
    </w:p>
    <w:p w14:paraId="71383C7D"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15756CD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4DDD603"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5D6823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w:t>
      </w:r>
      <w:r w:rsidRPr="00141CE2">
        <w:rPr>
          <w:rFonts w:eastAsia="Verdana" w:cs="Arial"/>
          <w:szCs w:val="20"/>
        </w:rPr>
        <w:lastRenderedPageBreak/>
        <w:t>faktury v souladu s tímto odstavcem nezakládá na straně Objednatele prodlení s plněním dluhu.</w:t>
      </w:r>
    </w:p>
    <w:p w14:paraId="7F2F9353"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5F33C18D"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5F95155D"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75617423"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36B15D60"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4D57ECB0"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11FFA59"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02D3FD14"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19A0AC74"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lastRenderedPageBreak/>
        <w:t xml:space="preserve">Zhotovitel je povinen zachovávat mlčenlivost o všech skutečnostech, o nichž se v souvislosti s plněním této Smlouvy dozví. </w:t>
      </w:r>
    </w:p>
    <w:p w14:paraId="44049CDC"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00026FAE"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78830BD2"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56697E89"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28283027"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28CC0E9A"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3758F9E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6B7798C3"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662C511F"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4D30FBD6"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6B3A17F5"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2EB5FC54"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169DF2C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4477114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26DEED52"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5143276C"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184C42C3"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40A9F53A"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lastRenderedPageBreak/>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5331895C"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2E6F7FB7"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06835B89"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785B584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6355AC5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68C2B4F7"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10A55C9F"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32DF0107"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3037250A" w14:textId="77777777" w:rsidR="00DD69B0" w:rsidRPr="00141CE2" w:rsidRDefault="00DD69B0" w:rsidP="002811C8">
      <w:pPr>
        <w:pStyle w:val="Nadpisbezsl1-2"/>
        <w:outlineLvl w:val="0"/>
      </w:pPr>
      <w:r w:rsidRPr="00141CE2">
        <w:lastRenderedPageBreak/>
        <w:t>X.</w:t>
      </w:r>
      <w:r w:rsidRPr="00141CE2">
        <w:br/>
        <w:t xml:space="preserve">Smluvní pokuty </w:t>
      </w:r>
    </w:p>
    <w:p w14:paraId="4E94ACA6"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38B0491A"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5DF13A64"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0A5A0744"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3AD575A0"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A0E3E43"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7F776096" w14:textId="77777777" w:rsidR="00DD69B0" w:rsidRPr="00141CE2" w:rsidRDefault="00DD69B0" w:rsidP="002811C8">
      <w:pPr>
        <w:pStyle w:val="Nadpisbezsl1-2"/>
        <w:keepNext/>
        <w:outlineLvl w:val="0"/>
      </w:pPr>
      <w:r w:rsidRPr="00141CE2">
        <w:rPr>
          <w:rFonts w:eastAsia="Verdana"/>
          <w:bCs/>
        </w:rPr>
        <w:t>XI.</w:t>
      </w:r>
      <w:bookmarkStart w:id="23" w:name="_Ref128159330"/>
      <w:r w:rsidR="008C5F4C">
        <w:rPr>
          <w:rFonts w:eastAsia="Verdana"/>
          <w:bCs/>
        </w:rPr>
        <w:br/>
      </w:r>
      <w:r w:rsidRPr="00141CE2">
        <w:t>Mezinárodní sankce</w:t>
      </w:r>
      <w:bookmarkEnd w:id="23"/>
    </w:p>
    <w:p w14:paraId="21C148F0"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141CE2">
        <w:rPr>
          <w:rFonts w:eastAsia="Verdana" w:cs="Times New Roman"/>
          <w:szCs w:val="20"/>
        </w:rPr>
        <w:t>Zhotovitel prohlašuje, že:</w:t>
      </w:r>
      <w:bookmarkEnd w:id="24"/>
      <w:r w:rsidRPr="00141CE2">
        <w:rPr>
          <w:rFonts w:eastAsia="Verdana" w:cs="Times New Roman"/>
          <w:szCs w:val="20"/>
        </w:rPr>
        <w:t xml:space="preserve"> </w:t>
      </w:r>
    </w:p>
    <w:p w14:paraId="0F17EF24"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243DE44A"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56BA4CD"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w:t>
      </w:r>
      <w:r w:rsidRPr="008C5F4C">
        <w:rPr>
          <w:rFonts w:eastAsia="Verdana" w:cs="Times New Roman"/>
          <w:szCs w:val="20"/>
        </w:rP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3D9E35F9"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798961B4"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267624D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6"/>
    </w:p>
    <w:p w14:paraId="1D6FF5B1"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6B3159DF"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5F51A04B"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597F46D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02CCBD8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038EE831"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lastRenderedPageBreak/>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1C6E499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4E0AE42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12DF1B0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41D74F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491D579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05B5FB40"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31746CF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5A85FC3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Dojde-li po uzavření této Smlouvy k podstatné změně okolnosti, nemění to nic na povinnosti Zhotovitele splnit jeho povinnosti dle této Smlouvy. Zhotovitel na sebe přebírá nebezpečí změny okolností.</w:t>
      </w:r>
    </w:p>
    <w:p w14:paraId="282DA9C4" w14:textId="092B4A2D" w:rsidR="00DD69B0" w:rsidRPr="00FD1296" w:rsidRDefault="00DD69B0" w:rsidP="00FD1296">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r w:rsidR="00FD1296">
        <w:rPr>
          <w:rFonts w:eastAsia="Verdana" w:cs="Times New Roman"/>
          <w:szCs w:val="20"/>
        </w:rPr>
        <w:t>.</w:t>
      </w:r>
    </w:p>
    <w:p w14:paraId="7AD680D1"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1218D01C" w14:textId="77777777" w:rsidR="00AD7FEF" w:rsidRPr="00C50C28" w:rsidRDefault="00AD7FEF" w:rsidP="00AD7FEF">
      <w:pPr>
        <w:pStyle w:val="SoDTextbezodsazen"/>
      </w:pPr>
    </w:p>
    <w:p w14:paraId="28A5BABD" w14:textId="77777777" w:rsidR="00AD7FEF" w:rsidRPr="00C50C28" w:rsidRDefault="00AD7FEF" w:rsidP="00AD7FEF">
      <w:pPr>
        <w:pStyle w:val="SoDTextbezodsazen"/>
      </w:pPr>
      <w:r w:rsidRPr="00C50C28">
        <w:t>…………………</w:t>
      </w:r>
      <w:r>
        <w:t>…………</w:t>
      </w:r>
      <w:r w:rsidRPr="00C50C28">
        <w:t>……………………</w:t>
      </w:r>
      <w:r w:rsidRPr="00C50C28">
        <w:tab/>
      </w:r>
      <w:r w:rsidRPr="00C50C28">
        <w:tab/>
      </w:r>
      <w:r w:rsidRPr="00C50C28">
        <w:tab/>
      </w:r>
      <w:r w:rsidRPr="00C50C28">
        <w:tab/>
        <w:t>…………………</w:t>
      </w:r>
      <w:r>
        <w:t>…………</w:t>
      </w:r>
      <w:r w:rsidRPr="00C50C28">
        <w:t>……………………</w:t>
      </w:r>
    </w:p>
    <w:p w14:paraId="78F9A8C4"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1CCC6BAE"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694BAB14" w14:textId="77777777" w:rsidR="00AD7FEF" w:rsidRDefault="00AD7FEF" w:rsidP="00AD7FEF">
      <w:pPr>
        <w:pStyle w:val="Textbezodsazen"/>
        <w:spacing w:after="0"/>
      </w:pPr>
      <w:r>
        <w:t>náměstek GŘ pro modernizaci dráhy</w:t>
      </w:r>
      <w:r>
        <w:tab/>
      </w:r>
      <w:r>
        <w:tab/>
      </w:r>
      <w:r>
        <w:tab/>
      </w:r>
    </w:p>
    <w:p w14:paraId="16EF194D" w14:textId="77777777" w:rsidR="00AD7FEF" w:rsidRDefault="00AD7FEF" w:rsidP="00AD7FEF">
      <w:pPr>
        <w:pStyle w:val="Textbezodsazen"/>
        <w:spacing w:after="0"/>
      </w:pPr>
      <w:r>
        <w:t xml:space="preserve">  Správa železnic, státní organizace</w:t>
      </w:r>
    </w:p>
    <w:p w14:paraId="6DAA5C30" w14:textId="77777777" w:rsidR="003727EC" w:rsidRPr="00141CE2" w:rsidRDefault="003727EC" w:rsidP="00141CE2">
      <w:pPr>
        <w:spacing w:after="120" w:line="240" w:lineRule="auto"/>
        <w:contextualSpacing/>
        <w:rPr>
          <w:szCs w:val="20"/>
        </w:rPr>
      </w:pPr>
    </w:p>
    <w:sectPr w:rsidR="003727EC" w:rsidRPr="00141CE2"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8DE53" w14:textId="77777777" w:rsidR="005B7419" w:rsidRDefault="005B7419" w:rsidP="00DD69B0">
      <w:pPr>
        <w:spacing w:after="0" w:line="240" w:lineRule="auto"/>
      </w:pPr>
      <w:r>
        <w:separator/>
      </w:r>
    </w:p>
  </w:endnote>
  <w:endnote w:type="continuationSeparator" w:id="0">
    <w:p w14:paraId="0C1EA457" w14:textId="77777777" w:rsidR="005B7419" w:rsidRDefault="005B7419"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04D4914A" w14:textId="77777777" w:rsidTr="00DD69B0">
      <w:tc>
        <w:tcPr>
          <w:tcW w:w="851" w:type="dxa"/>
          <w:tcMar>
            <w:left w:w="0" w:type="dxa"/>
            <w:right w:w="0" w:type="dxa"/>
          </w:tcMar>
          <w:vAlign w:val="bottom"/>
        </w:tcPr>
        <w:p w14:paraId="434A136F" w14:textId="34172169"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B231C">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DA0C34">
            <w:rPr>
              <w:b/>
              <w:noProof/>
              <w:color w:val="FF5200"/>
              <w:sz w:val="14"/>
              <w:szCs w:val="14"/>
            </w:rPr>
            <w:t>13</w:t>
          </w:r>
          <w:r w:rsidRPr="00DD69B0">
            <w:rPr>
              <w:b/>
              <w:noProof/>
              <w:color w:val="FF5200"/>
              <w:sz w:val="14"/>
              <w:szCs w:val="14"/>
            </w:rPr>
            <w:fldChar w:fldCharType="end"/>
          </w:r>
        </w:p>
      </w:tc>
      <w:tc>
        <w:tcPr>
          <w:tcW w:w="7881" w:type="dxa"/>
          <w:vAlign w:val="bottom"/>
        </w:tcPr>
        <w:p w14:paraId="0BD85228" w14:textId="77777777" w:rsidR="007B1554" w:rsidRPr="003462EB" w:rsidRDefault="007B1554" w:rsidP="00DD69B0">
          <w:pPr>
            <w:pStyle w:val="Zpatvlevo"/>
          </w:pPr>
        </w:p>
      </w:tc>
    </w:tr>
  </w:tbl>
  <w:p w14:paraId="69D685AB"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6A06CDCE" w14:textId="77777777" w:rsidTr="009F6E81">
      <w:tc>
        <w:tcPr>
          <w:tcW w:w="368" w:type="dxa"/>
          <w:tcMar>
            <w:left w:w="0" w:type="dxa"/>
            <w:right w:w="0" w:type="dxa"/>
          </w:tcMar>
          <w:vAlign w:val="bottom"/>
        </w:tcPr>
        <w:p w14:paraId="65843139"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1B614721" w14:textId="77777777" w:rsidR="007B1554" w:rsidRDefault="007B1554" w:rsidP="00DD69B0">
          <w:pPr>
            <w:pStyle w:val="Zpat"/>
          </w:pPr>
        </w:p>
      </w:tc>
      <w:tc>
        <w:tcPr>
          <w:tcW w:w="2835" w:type="dxa"/>
          <w:shd w:val="clear" w:color="auto" w:fill="auto"/>
          <w:tcMar>
            <w:left w:w="0" w:type="dxa"/>
            <w:right w:w="0" w:type="dxa"/>
          </w:tcMar>
        </w:tcPr>
        <w:p w14:paraId="7DF27448" w14:textId="77777777" w:rsidR="007B1554" w:rsidRDefault="007B1554" w:rsidP="00DD69B0">
          <w:pPr>
            <w:pStyle w:val="Zpat"/>
          </w:pPr>
        </w:p>
      </w:tc>
      <w:tc>
        <w:tcPr>
          <w:tcW w:w="2128" w:type="dxa"/>
        </w:tcPr>
        <w:p w14:paraId="5963F04E" w14:textId="7777777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B231C">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5B231C">
            <w:rPr>
              <w:rStyle w:val="slostrnky1"/>
              <w:noProof/>
            </w:rPr>
            <w:t>13</w:t>
          </w:r>
          <w:r w:rsidRPr="00B8518B">
            <w:rPr>
              <w:rStyle w:val="slostrnky1"/>
            </w:rPr>
            <w:fldChar w:fldCharType="end"/>
          </w:r>
        </w:p>
      </w:tc>
    </w:tr>
  </w:tbl>
  <w:p w14:paraId="22124023"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E07E" w14:textId="77777777" w:rsidR="00D55435" w:rsidRPr="00B3350F" w:rsidRDefault="00D55435" w:rsidP="00D55435">
    <w:pPr>
      <w:spacing w:after="0" w:line="240" w:lineRule="auto"/>
      <w:rPr>
        <w:sz w:val="4"/>
        <w:szCs w:val="4"/>
      </w:rPr>
    </w:pPr>
  </w:p>
  <w:p w14:paraId="53A7201B" w14:textId="77777777" w:rsidR="00D55435" w:rsidRPr="00B3350F" w:rsidRDefault="00D55435" w:rsidP="00D55435">
    <w:pPr>
      <w:spacing w:after="0"/>
      <w:rPr>
        <w:sz w:val="4"/>
        <w:szCs w:val="4"/>
      </w:rPr>
    </w:pPr>
    <w:r w:rsidRPr="00BC322B">
      <w:rPr>
        <w:noProof/>
        <w:lang w:eastAsia="cs-CZ"/>
      </w:rPr>
      <w:drawing>
        <wp:inline distT="0" distB="0" distL="0" distR="0" wp14:anchorId="6B0253D8" wp14:editId="53576BAC">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4D879FF2"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46A36" w14:textId="77777777" w:rsidR="005B7419" w:rsidRDefault="005B7419" w:rsidP="00DD69B0">
      <w:pPr>
        <w:spacing w:after="0" w:line="240" w:lineRule="auto"/>
      </w:pPr>
      <w:r>
        <w:separator/>
      </w:r>
    </w:p>
  </w:footnote>
  <w:footnote w:type="continuationSeparator" w:id="0">
    <w:p w14:paraId="79B4770C" w14:textId="77777777" w:rsidR="005B7419" w:rsidRDefault="005B7419"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0A5D6F1D" w14:textId="77777777" w:rsidTr="00D1797D">
      <w:trPr>
        <w:trHeight w:hRule="exact" w:val="936"/>
      </w:trPr>
      <w:tc>
        <w:tcPr>
          <w:tcW w:w="1361" w:type="dxa"/>
          <w:tcMar>
            <w:left w:w="0" w:type="dxa"/>
            <w:right w:w="0" w:type="dxa"/>
          </w:tcMar>
        </w:tcPr>
        <w:p w14:paraId="18F31B9B"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4176D31D"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2FB07F04" wp14:editId="21057F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8DD628" w14:textId="77777777" w:rsidR="009F6E81" w:rsidRPr="00D6163D" w:rsidRDefault="009F6E81" w:rsidP="009F6E81">
          <w:pPr>
            <w:pStyle w:val="Druhdokumentu"/>
          </w:pPr>
        </w:p>
      </w:tc>
    </w:tr>
    <w:tr w:rsidR="009F6E81" w14:paraId="106375E8" w14:textId="77777777" w:rsidTr="00D1797D">
      <w:trPr>
        <w:trHeight w:hRule="exact" w:val="936"/>
      </w:trPr>
      <w:tc>
        <w:tcPr>
          <w:tcW w:w="1361" w:type="dxa"/>
          <w:tcMar>
            <w:left w:w="0" w:type="dxa"/>
            <w:right w:w="0" w:type="dxa"/>
          </w:tcMar>
        </w:tcPr>
        <w:p w14:paraId="3D7C4FF3"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651401C1" w14:textId="77777777" w:rsidR="009F6E81" w:rsidRDefault="009F6E81" w:rsidP="009F6E81">
          <w:pPr>
            <w:pStyle w:val="Zpat"/>
          </w:pPr>
        </w:p>
      </w:tc>
      <w:tc>
        <w:tcPr>
          <w:tcW w:w="5756" w:type="dxa"/>
          <w:shd w:val="clear" w:color="auto" w:fill="auto"/>
          <w:tcMar>
            <w:left w:w="0" w:type="dxa"/>
            <w:right w:w="0" w:type="dxa"/>
          </w:tcMar>
        </w:tcPr>
        <w:p w14:paraId="4B943935" w14:textId="77777777" w:rsidR="009F6E81" w:rsidRPr="00D6163D" w:rsidRDefault="009F6E81" w:rsidP="009F6E81">
          <w:pPr>
            <w:pStyle w:val="Druhdokumentu"/>
          </w:pPr>
        </w:p>
      </w:tc>
    </w:tr>
  </w:tbl>
  <w:p w14:paraId="52AEFBFA"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59147926">
    <w:abstractNumId w:val="9"/>
  </w:num>
  <w:num w:numId="2" w16cid:durableId="846286279">
    <w:abstractNumId w:val="3"/>
  </w:num>
  <w:num w:numId="3" w16cid:durableId="904486754">
    <w:abstractNumId w:val="44"/>
  </w:num>
  <w:num w:numId="4" w16cid:durableId="460615929">
    <w:abstractNumId w:val="15"/>
  </w:num>
  <w:num w:numId="5" w16cid:durableId="838040596">
    <w:abstractNumId w:val="17"/>
  </w:num>
  <w:num w:numId="6" w16cid:durableId="319576789">
    <w:abstractNumId w:val="29"/>
  </w:num>
  <w:num w:numId="7" w16cid:durableId="494494931">
    <w:abstractNumId w:val="38"/>
  </w:num>
  <w:num w:numId="8" w16cid:durableId="1011875939">
    <w:abstractNumId w:val="2"/>
  </w:num>
  <w:num w:numId="9" w16cid:durableId="566771703">
    <w:abstractNumId w:val="7"/>
  </w:num>
  <w:num w:numId="10" w16cid:durableId="234124565">
    <w:abstractNumId w:val="47"/>
  </w:num>
  <w:num w:numId="11" w16cid:durableId="89280027">
    <w:abstractNumId w:val="42"/>
  </w:num>
  <w:num w:numId="12" w16cid:durableId="129594802">
    <w:abstractNumId w:val="18"/>
  </w:num>
  <w:num w:numId="13" w16cid:durableId="2024820179">
    <w:abstractNumId w:val="41"/>
  </w:num>
  <w:num w:numId="14" w16cid:durableId="1001544140">
    <w:abstractNumId w:val="20"/>
  </w:num>
  <w:num w:numId="15" w16cid:durableId="590431604">
    <w:abstractNumId w:val="39"/>
  </w:num>
  <w:num w:numId="16" w16cid:durableId="2024698104">
    <w:abstractNumId w:val="22"/>
  </w:num>
  <w:num w:numId="17" w16cid:durableId="668288210">
    <w:abstractNumId w:val="45"/>
  </w:num>
  <w:num w:numId="18" w16cid:durableId="1045717843">
    <w:abstractNumId w:val="36"/>
  </w:num>
  <w:num w:numId="19" w16cid:durableId="1265844244">
    <w:abstractNumId w:val="14"/>
  </w:num>
  <w:num w:numId="20" w16cid:durableId="1029913773">
    <w:abstractNumId w:val="46"/>
  </w:num>
  <w:num w:numId="21" w16cid:durableId="1140226470">
    <w:abstractNumId w:val="5"/>
  </w:num>
  <w:num w:numId="22" w16cid:durableId="1133671952">
    <w:abstractNumId w:val="27"/>
  </w:num>
  <w:num w:numId="23" w16cid:durableId="1349525217">
    <w:abstractNumId w:val="8"/>
  </w:num>
  <w:num w:numId="24" w16cid:durableId="1893492211">
    <w:abstractNumId w:val="34"/>
  </w:num>
  <w:num w:numId="25" w16cid:durableId="10229030">
    <w:abstractNumId w:val="23"/>
  </w:num>
  <w:num w:numId="26" w16cid:durableId="2136748686">
    <w:abstractNumId w:val="1"/>
  </w:num>
  <w:num w:numId="27" w16cid:durableId="1273247451">
    <w:abstractNumId w:val="10"/>
  </w:num>
  <w:num w:numId="28" w16cid:durableId="1398744417">
    <w:abstractNumId w:val="21"/>
  </w:num>
  <w:num w:numId="29" w16cid:durableId="2089888008">
    <w:abstractNumId w:val="4"/>
  </w:num>
  <w:num w:numId="30" w16cid:durableId="509443008">
    <w:abstractNumId w:val="37"/>
  </w:num>
  <w:num w:numId="31" w16cid:durableId="400642959">
    <w:abstractNumId w:val="12"/>
  </w:num>
  <w:num w:numId="32" w16cid:durableId="1749038884">
    <w:abstractNumId w:val="26"/>
  </w:num>
  <w:num w:numId="33" w16cid:durableId="931160877">
    <w:abstractNumId w:val="19"/>
  </w:num>
  <w:num w:numId="34" w16cid:durableId="2023966796">
    <w:abstractNumId w:val="33"/>
  </w:num>
  <w:num w:numId="35" w16cid:durableId="1511794022">
    <w:abstractNumId w:val="32"/>
  </w:num>
  <w:num w:numId="36" w16cid:durableId="826896109">
    <w:abstractNumId w:val="13"/>
  </w:num>
  <w:num w:numId="37" w16cid:durableId="84886134">
    <w:abstractNumId w:val="16"/>
  </w:num>
  <w:num w:numId="38" w16cid:durableId="1573613871">
    <w:abstractNumId w:val="11"/>
  </w:num>
  <w:num w:numId="39" w16cid:durableId="1688172438">
    <w:abstractNumId w:val="40"/>
  </w:num>
  <w:num w:numId="40" w16cid:durableId="268973115">
    <w:abstractNumId w:val="0"/>
  </w:num>
  <w:num w:numId="41" w16cid:durableId="1232277371">
    <w:abstractNumId w:val="28"/>
  </w:num>
  <w:num w:numId="42" w16cid:durableId="1935431302">
    <w:abstractNumId w:val="43"/>
  </w:num>
  <w:num w:numId="43" w16cid:durableId="921447335">
    <w:abstractNumId w:val="31"/>
  </w:num>
  <w:num w:numId="44" w16cid:durableId="389153862">
    <w:abstractNumId w:val="25"/>
  </w:num>
  <w:num w:numId="45" w16cid:durableId="497428457">
    <w:abstractNumId w:val="30"/>
  </w:num>
  <w:num w:numId="46" w16cid:durableId="1440032503">
    <w:abstractNumId w:val="24"/>
  </w:num>
  <w:num w:numId="47" w16cid:durableId="1910576869">
    <w:abstractNumId w:val="6"/>
  </w:num>
  <w:num w:numId="48" w16cid:durableId="1791242905">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3058D"/>
    <w:rsid w:val="00031904"/>
    <w:rsid w:val="0003443F"/>
    <w:rsid w:val="00047A70"/>
    <w:rsid w:val="00060ED4"/>
    <w:rsid w:val="00073132"/>
    <w:rsid w:val="000823D5"/>
    <w:rsid w:val="00097B60"/>
    <w:rsid w:val="000B6559"/>
    <w:rsid w:val="001217CC"/>
    <w:rsid w:val="00127826"/>
    <w:rsid w:val="00135DC6"/>
    <w:rsid w:val="00141CE2"/>
    <w:rsid w:val="0014704B"/>
    <w:rsid w:val="001473CD"/>
    <w:rsid w:val="001727F3"/>
    <w:rsid w:val="00175EF4"/>
    <w:rsid w:val="0018389B"/>
    <w:rsid w:val="001A351E"/>
    <w:rsid w:val="001B4631"/>
    <w:rsid w:val="001C1400"/>
    <w:rsid w:val="001C6CB5"/>
    <w:rsid w:val="001D42BF"/>
    <w:rsid w:val="00213A1B"/>
    <w:rsid w:val="00227B7C"/>
    <w:rsid w:val="00237327"/>
    <w:rsid w:val="00241352"/>
    <w:rsid w:val="0027041E"/>
    <w:rsid w:val="002811C8"/>
    <w:rsid w:val="00283DD2"/>
    <w:rsid w:val="00283F6C"/>
    <w:rsid w:val="00290D52"/>
    <w:rsid w:val="00291925"/>
    <w:rsid w:val="002C6CF5"/>
    <w:rsid w:val="002E0937"/>
    <w:rsid w:val="002E10C9"/>
    <w:rsid w:val="002F0039"/>
    <w:rsid w:val="003131E2"/>
    <w:rsid w:val="00370A59"/>
    <w:rsid w:val="003727EC"/>
    <w:rsid w:val="003819AA"/>
    <w:rsid w:val="003A186B"/>
    <w:rsid w:val="003B4A90"/>
    <w:rsid w:val="003B5D64"/>
    <w:rsid w:val="003B7AA3"/>
    <w:rsid w:val="003C5B1B"/>
    <w:rsid w:val="00400B0D"/>
    <w:rsid w:val="00427556"/>
    <w:rsid w:val="00432F15"/>
    <w:rsid w:val="00450898"/>
    <w:rsid w:val="0045355B"/>
    <w:rsid w:val="0048621E"/>
    <w:rsid w:val="00495679"/>
    <w:rsid w:val="004B5B02"/>
    <w:rsid w:val="0052365A"/>
    <w:rsid w:val="00541077"/>
    <w:rsid w:val="00596DC7"/>
    <w:rsid w:val="005A0B8D"/>
    <w:rsid w:val="005B044E"/>
    <w:rsid w:val="005B231C"/>
    <w:rsid w:val="005B3F1B"/>
    <w:rsid w:val="005B7419"/>
    <w:rsid w:val="005F7419"/>
    <w:rsid w:val="00615065"/>
    <w:rsid w:val="00660229"/>
    <w:rsid w:val="006A2B01"/>
    <w:rsid w:val="006A4AFB"/>
    <w:rsid w:val="006D0FE7"/>
    <w:rsid w:val="006E5235"/>
    <w:rsid w:val="006F7E8D"/>
    <w:rsid w:val="007012D7"/>
    <w:rsid w:val="00717A2C"/>
    <w:rsid w:val="00762D95"/>
    <w:rsid w:val="00782700"/>
    <w:rsid w:val="00791B61"/>
    <w:rsid w:val="007B1554"/>
    <w:rsid w:val="007B60A8"/>
    <w:rsid w:val="007D560A"/>
    <w:rsid w:val="007E16DA"/>
    <w:rsid w:val="007E3E87"/>
    <w:rsid w:val="007F5F22"/>
    <w:rsid w:val="00860113"/>
    <w:rsid w:val="00864710"/>
    <w:rsid w:val="00874AB3"/>
    <w:rsid w:val="00882A38"/>
    <w:rsid w:val="00883308"/>
    <w:rsid w:val="008A7101"/>
    <w:rsid w:val="008B3EC7"/>
    <w:rsid w:val="008C2ED7"/>
    <w:rsid w:val="008C3520"/>
    <w:rsid w:val="008C3A8F"/>
    <w:rsid w:val="008C5F4C"/>
    <w:rsid w:val="008D045F"/>
    <w:rsid w:val="008E28FF"/>
    <w:rsid w:val="008F01DB"/>
    <w:rsid w:val="008F616F"/>
    <w:rsid w:val="009111EF"/>
    <w:rsid w:val="009131D1"/>
    <w:rsid w:val="00917D09"/>
    <w:rsid w:val="00920977"/>
    <w:rsid w:val="00920C92"/>
    <w:rsid w:val="00956C51"/>
    <w:rsid w:val="00967D66"/>
    <w:rsid w:val="009707AE"/>
    <w:rsid w:val="009913D4"/>
    <w:rsid w:val="00997973"/>
    <w:rsid w:val="009D6537"/>
    <w:rsid w:val="009E6B79"/>
    <w:rsid w:val="009F6E81"/>
    <w:rsid w:val="00A02BBE"/>
    <w:rsid w:val="00A06093"/>
    <w:rsid w:val="00A122F0"/>
    <w:rsid w:val="00A17F7F"/>
    <w:rsid w:val="00A20954"/>
    <w:rsid w:val="00A217DD"/>
    <w:rsid w:val="00A352F0"/>
    <w:rsid w:val="00A74C89"/>
    <w:rsid w:val="00A77A88"/>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93B20"/>
    <w:rsid w:val="00CA742F"/>
    <w:rsid w:val="00CC7C99"/>
    <w:rsid w:val="00CD705F"/>
    <w:rsid w:val="00D22EFE"/>
    <w:rsid w:val="00D23538"/>
    <w:rsid w:val="00D55435"/>
    <w:rsid w:val="00D65672"/>
    <w:rsid w:val="00D7673B"/>
    <w:rsid w:val="00D816BA"/>
    <w:rsid w:val="00D9137C"/>
    <w:rsid w:val="00D963E5"/>
    <w:rsid w:val="00DA0C34"/>
    <w:rsid w:val="00DA536B"/>
    <w:rsid w:val="00DA7F7B"/>
    <w:rsid w:val="00DB1E11"/>
    <w:rsid w:val="00DC4612"/>
    <w:rsid w:val="00DD4E63"/>
    <w:rsid w:val="00DD69B0"/>
    <w:rsid w:val="00DF69DB"/>
    <w:rsid w:val="00E06125"/>
    <w:rsid w:val="00E33488"/>
    <w:rsid w:val="00E34D9A"/>
    <w:rsid w:val="00E41971"/>
    <w:rsid w:val="00E77ECB"/>
    <w:rsid w:val="00E97069"/>
    <w:rsid w:val="00EE3A5B"/>
    <w:rsid w:val="00EE7CED"/>
    <w:rsid w:val="00F11CB6"/>
    <w:rsid w:val="00F1267D"/>
    <w:rsid w:val="00F256EE"/>
    <w:rsid w:val="00F544E6"/>
    <w:rsid w:val="00F57171"/>
    <w:rsid w:val="00F636E1"/>
    <w:rsid w:val="00FD1296"/>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1EF4DD"/>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4.xml><?xml version="1.0" encoding="utf-8"?>
<ds:datastoreItem xmlns:ds="http://schemas.openxmlformats.org/officeDocument/2006/customXml" ds:itemID="{FB1FBF0D-F8E9-4A52-BC60-38D12A0C3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5803</Words>
  <Characters>34242</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Rečková Radomíra, Ing.</cp:lastModifiedBy>
  <cp:revision>9</cp:revision>
  <cp:lastPrinted>2023-07-19T12:59:00Z</cp:lastPrinted>
  <dcterms:created xsi:type="dcterms:W3CDTF">2023-09-08T10:28:00Z</dcterms:created>
  <dcterms:modified xsi:type="dcterms:W3CDTF">2023-09-11T14:05:00Z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