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52BEB3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35F54">
        <w:rPr>
          <w:rFonts w:ascii="Verdana" w:hAnsi="Verdana"/>
          <w:b/>
          <w:sz w:val="18"/>
          <w:szCs w:val="18"/>
        </w:rPr>
        <w:t>„</w:t>
      </w:r>
      <w:r w:rsidR="00D35F54">
        <w:rPr>
          <w:rFonts w:ascii="Verdana" w:hAnsi="Verdana" w:cs="Calibri"/>
          <w:b/>
          <w:sz w:val="18"/>
          <w:szCs w:val="18"/>
        </w:rPr>
        <w:t>Dodávka pracovního nářadí pro údržbu ŽDC –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CC8997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5F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5F54" w:rsidRPr="00D35F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F5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5B435-495B-4998-82FF-16BBF3DD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2023-08-28T13:06:00Z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