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4E97C810"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255F93" w:rsidRPr="00255F93">
        <w:rPr>
          <w:rFonts w:eastAsia="Times New Roman" w:cs="Times New Roman"/>
          <w:lang w:eastAsia="cs-CZ"/>
        </w:rPr>
        <w:t>3</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51DEC9B7"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503B7A">
      <w:pPr>
        <w:rPr>
          <w:highlight w:val="yellow"/>
        </w:rPr>
      </w:pPr>
    </w:p>
    <w:p w14:paraId="3115411F" w14:textId="5B39B742" w:rsidR="00503B7A" w:rsidRPr="00503B7A" w:rsidRDefault="00503B7A" w:rsidP="00503B7A">
      <w:pPr>
        <w:rPr>
          <w:b/>
          <w:highlight w:val="yellow"/>
        </w:rPr>
      </w:pPr>
      <w:r w:rsidRPr="00503B7A">
        <w:rPr>
          <w:b/>
          <w:highlight w:val="yellow"/>
        </w:rPr>
        <w:t xml:space="preserve">Číslo smlouvy </w:t>
      </w:r>
      <w:r w:rsidR="0002602B">
        <w:rPr>
          <w:b/>
          <w:highlight w:val="yellow"/>
        </w:rPr>
        <w:t>O</w:t>
      </w:r>
      <w:r w:rsidRPr="00503B7A">
        <w:rPr>
          <w:b/>
          <w:highlight w:val="yellow"/>
        </w:rPr>
        <w:t>bjednatele ………………</w:t>
      </w:r>
    </w:p>
    <w:p w14:paraId="36590FA2" w14:textId="74C27EA0" w:rsidR="00503B7A" w:rsidRPr="00255F93" w:rsidRDefault="00503B7A" w:rsidP="00503B7A">
      <w:pPr>
        <w:rPr>
          <w:highlight w:val="green"/>
        </w:rPr>
      </w:pPr>
      <w:r w:rsidRPr="00255F93">
        <w:rPr>
          <w:b/>
          <w:highlight w:val="green"/>
        </w:rPr>
        <w:t xml:space="preserve">Číslo smlouvy </w:t>
      </w:r>
      <w:r w:rsidR="004E7B39" w:rsidRPr="00255F93">
        <w:rPr>
          <w:b/>
          <w:highlight w:val="green"/>
        </w:rPr>
        <w:t>Poskytovatel</w:t>
      </w:r>
      <w:r w:rsidRPr="00255F93">
        <w:rPr>
          <w:b/>
          <w:highlight w:val="green"/>
        </w:rPr>
        <w:t>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255F93" w:rsidRDefault="004E1498" w:rsidP="00592757">
      <w:pPr>
        <w:overflowPunct w:val="0"/>
        <w:autoSpaceDE w:val="0"/>
        <w:autoSpaceDN w:val="0"/>
        <w:adjustRightInd w:val="0"/>
        <w:spacing w:after="0" w:line="240" w:lineRule="auto"/>
        <w:textAlignment w:val="baseline"/>
        <w:rPr>
          <w:rFonts w:ascii="Verdana" w:eastAsia="Times New Roman" w:hAnsi="Verdana" w:cs="Times New Roman"/>
          <w:b/>
          <w:lang w:eastAsia="cs-CZ"/>
        </w:rPr>
      </w:pPr>
      <w:r w:rsidRPr="00255F93">
        <w:rPr>
          <w:rFonts w:ascii="Verdana" w:eastAsia="Times New Roman" w:hAnsi="Verdana" w:cs="Times New Roman"/>
          <w:b/>
          <w:lang w:eastAsia="cs-CZ"/>
        </w:rPr>
        <w:t>Objednatel:</w:t>
      </w:r>
      <w:r w:rsidRPr="00255F93">
        <w:rPr>
          <w:rFonts w:ascii="Verdana" w:eastAsia="Times New Roman" w:hAnsi="Verdana" w:cs="Times New Roman"/>
          <w:b/>
          <w:lang w:eastAsia="cs-CZ"/>
        </w:rPr>
        <w:tab/>
        <w:t xml:space="preserve">Správa </w:t>
      </w:r>
      <w:r w:rsidR="006F7CD7" w:rsidRPr="00255F93">
        <w:rPr>
          <w:rFonts w:ascii="Verdana" w:eastAsia="Times New Roman" w:hAnsi="Verdana" w:cs="Times New Roman"/>
          <w:b/>
          <w:lang w:eastAsia="cs-CZ"/>
        </w:rPr>
        <w:t>železnic</w:t>
      </w:r>
      <w:r w:rsidRPr="00255F93">
        <w:rPr>
          <w:rFonts w:ascii="Verdana" w:eastAsia="Times New Roman" w:hAnsi="Verdana" w:cs="Times New Roman"/>
          <w:b/>
          <w:lang w:eastAsia="cs-CZ"/>
        </w:rPr>
        <w:t>, státní organizace</w:t>
      </w:r>
    </w:p>
    <w:p w14:paraId="44039C16" w14:textId="77777777" w:rsidR="004E1498" w:rsidRPr="00255F93" w:rsidRDefault="004E1498" w:rsidP="00592757">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5F93">
        <w:rPr>
          <w:rFonts w:ascii="Verdana" w:eastAsia="Times New Roman" w:hAnsi="Verdana" w:cs="Times New Roman"/>
          <w:lang w:eastAsia="cs-CZ"/>
        </w:rPr>
        <w:tab/>
      </w:r>
      <w:r w:rsidRPr="00255F93">
        <w:rPr>
          <w:rFonts w:ascii="Verdana" w:eastAsia="Times New Roman" w:hAnsi="Verdana" w:cs="Times New Roman"/>
          <w:lang w:eastAsia="cs-CZ"/>
        </w:rPr>
        <w:tab/>
        <w:t xml:space="preserve">zapsaná v obchodním rejstříku vedeném Městským soudem v Praze pod </w:t>
      </w:r>
      <w:proofErr w:type="spellStart"/>
      <w:r w:rsidRPr="00255F93">
        <w:rPr>
          <w:rFonts w:ascii="Verdana" w:eastAsia="Times New Roman" w:hAnsi="Verdana" w:cs="Times New Roman"/>
          <w:lang w:eastAsia="cs-CZ"/>
        </w:rPr>
        <w:t>sp</w:t>
      </w:r>
      <w:proofErr w:type="spellEnd"/>
      <w:r w:rsidRPr="00255F93">
        <w:rPr>
          <w:rFonts w:ascii="Verdana" w:eastAsia="Times New Roman" w:hAnsi="Verdana" w:cs="Times New Roman"/>
          <w:lang w:eastAsia="cs-CZ"/>
        </w:rPr>
        <w:t xml:space="preserve">. zn. </w:t>
      </w:r>
      <w:r w:rsidRPr="00255F93">
        <w:rPr>
          <w:rFonts w:ascii="Verdana" w:eastAsia="Times New Roman" w:hAnsi="Verdana" w:cs="Times New Roman"/>
          <w:lang w:eastAsia="cs-CZ"/>
        </w:rPr>
        <w:tab/>
      </w:r>
      <w:r w:rsidRPr="00255F93">
        <w:rPr>
          <w:rFonts w:ascii="Verdana" w:eastAsia="Times New Roman" w:hAnsi="Verdana" w:cs="Times New Roman"/>
          <w:lang w:eastAsia="cs-CZ"/>
        </w:rPr>
        <w:tab/>
        <w:t>A 48384</w:t>
      </w:r>
    </w:p>
    <w:p w14:paraId="5987C205" w14:textId="77777777" w:rsidR="004E1498" w:rsidRPr="00255F93" w:rsidRDefault="004E1498" w:rsidP="00592757">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5F93">
        <w:rPr>
          <w:rFonts w:ascii="Verdana" w:eastAsia="Times New Roman" w:hAnsi="Verdana" w:cs="Times New Roman"/>
          <w:lang w:eastAsia="cs-CZ"/>
        </w:rPr>
        <w:tab/>
      </w:r>
      <w:r w:rsidRPr="00255F93">
        <w:rPr>
          <w:rFonts w:ascii="Verdana" w:eastAsia="Times New Roman" w:hAnsi="Verdana" w:cs="Times New Roman"/>
          <w:lang w:eastAsia="cs-CZ"/>
        </w:rPr>
        <w:tab/>
        <w:t>Praha 1 - Nové Město, Dlážděná 1003/7, PSČ 110 00</w:t>
      </w:r>
    </w:p>
    <w:p w14:paraId="482B2557" w14:textId="77777777" w:rsidR="004E1498" w:rsidRPr="00255F93" w:rsidRDefault="004E1498" w:rsidP="00592757">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5F93">
        <w:rPr>
          <w:rFonts w:ascii="Verdana" w:eastAsia="Times New Roman" w:hAnsi="Verdana" w:cs="Times New Roman"/>
          <w:lang w:eastAsia="cs-CZ"/>
        </w:rPr>
        <w:tab/>
      </w:r>
      <w:r w:rsidRPr="00255F93">
        <w:rPr>
          <w:rFonts w:ascii="Verdana" w:eastAsia="Times New Roman" w:hAnsi="Verdana" w:cs="Times New Roman"/>
          <w:lang w:eastAsia="cs-CZ"/>
        </w:rPr>
        <w:tab/>
        <w:t>IČO 70994234, DIČ CZ70994234</w:t>
      </w:r>
    </w:p>
    <w:p w14:paraId="3A44472F" w14:textId="7DBDEB48" w:rsidR="004E1498" w:rsidRPr="00255F93" w:rsidRDefault="004E1498" w:rsidP="00592757">
      <w:pPr>
        <w:overflowPunct w:val="0"/>
        <w:autoSpaceDE w:val="0"/>
        <w:autoSpaceDN w:val="0"/>
        <w:adjustRightInd w:val="0"/>
        <w:spacing w:after="0" w:line="240" w:lineRule="auto"/>
        <w:textAlignment w:val="baseline"/>
        <w:rPr>
          <w:rFonts w:ascii="Verdana" w:eastAsia="Times New Roman" w:hAnsi="Verdana" w:cs="Times New Roman"/>
          <w:lang w:eastAsia="cs-CZ"/>
        </w:rPr>
      </w:pPr>
      <w:r w:rsidRPr="00255F93">
        <w:rPr>
          <w:rFonts w:ascii="Verdana" w:eastAsia="Times New Roman" w:hAnsi="Verdana" w:cs="Times New Roman"/>
          <w:lang w:eastAsia="cs-CZ"/>
        </w:rPr>
        <w:tab/>
      </w:r>
      <w:r w:rsidRPr="00255F93">
        <w:rPr>
          <w:rFonts w:ascii="Verdana" w:eastAsia="Times New Roman" w:hAnsi="Verdana" w:cs="Times New Roman"/>
          <w:lang w:eastAsia="cs-CZ"/>
        </w:rPr>
        <w:tab/>
      </w:r>
      <w:r w:rsidRPr="006F00DB">
        <w:rPr>
          <w:rFonts w:ascii="Verdana" w:eastAsia="Times New Roman" w:hAnsi="Verdana" w:cs="Times New Roman"/>
          <w:lang w:eastAsia="cs-CZ"/>
        </w:rPr>
        <w:t xml:space="preserve">zastoupená </w:t>
      </w:r>
      <w:r w:rsidR="00255F93" w:rsidRPr="006F00DB">
        <w:rPr>
          <w:rFonts w:ascii="Verdana" w:hAnsi="Verdana"/>
          <w:b/>
        </w:rPr>
        <w:t xml:space="preserve">Bc. Jiřím Svobodou, MBA, </w:t>
      </w:r>
      <w:r w:rsidR="00255F93" w:rsidRPr="006F00DB">
        <w:rPr>
          <w:rFonts w:ascii="Verdana" w:hAnsi="Verdana"/>
        </w:rPr>
        <w:t>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C824BF" w:rsidRDefault="00E73DA0" w:rsidP="008E1E86">
      <w:pPr>
        <w:overflowPunct w:val="0"/>
        <w:autoSpaceDE w:val="0"/>
        <w:autoSpaceDN w:val="0"/>
        <w:adjustRightInd w:val="0"/>
        <w:spacing w:after="0" w:line="240" w:lineRule="auto"/>
        <w:textAlignment w:val="baseline"/>
        <w:rPr>
          <w:rFonts w:eastAsia="Times New Roman" w:cs="Times New Roman"/>
          <w:lang w:eastAsia="cs-CZ"/>
        </w:rPr>
      </w:pPr>
      <w:r w:rsidRPr="00C824BF">
        <w:rPr>
          <w:rFonts w:eastAsia="Times New Roman" w:cs="Times New Roman"/>
          <w:b/>
          <w:highlight w:val="green"/>
          <w:lang w:eastAsia="cs-CZ"/>
        </w:rPr>
        <w:t>Poskytovatel</w:t>
      </w:r>
      <w:r w:rsidR="008E1E86" w:rsidRPr="00C824BF">
        <w:rPr>
          <w:rFonts w:eastAsia="Times New Roman" w:cs="Times New Roman"/>
          <w:b/>
          <w:highlight w:val="green"/>
          <w:lang w:eastAsia="cs-CZ"/>
        </w:rPr>
        <w:t>:</w:t>
      </w:r>
      <w:r w:rsidR="008E1E86" w:rsidRPr="00C824BF">
        <w:rPr>
          <w:rFonts w:eastAsia="Times New Roman" w:cs="Times New Roman"/>
          <w:highlight w:val="green"/>
          <w:lang w:eastAsia="cs-CZ"/>
        </w:rPr>
        <w:tab/>
      </w:r>
      <w:r w:rsidR="008E1E86" w:rsidRPr="00C824BF">
        <w:rPr>
          <w:rFonts w:eastAsia="Times New Roman" w:cs="Times New Roman"/>
          <w:i/>
          <w:highlight w:val="green"/>
          <w:lang w:eastAsia="cs-CZ"/>
        </w:rPr>
        <w:t>jméno osoby/název firmy</w:t>
      </w:r>
    </w:p>
    <w:p w14:paraId="19E73E8B" w14:textId="77777777" w:rsidR="008E1E86" w:rsidRPr="00C824BF"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C824BF">
        <w:rPr>
          <w:rFonts w:eastAsia="Times New Roman" w:cs="Times New Roman"/>
          <w:lang w:eastAsia="cs-CZ"/>
        </w:rPr>
        <w:tab/>
      </w:r>
      <w:r w:rsidRPr="00C824BF">
        <w:rPr>
          <w:rFonts w:eastAsia="Times New Roman" w:cs="Times New Roman"/>
          <w:lang w:eastAsia="cs-CZ"/>
        </w:rPr>
        <w:tab/>
      </w:r>
      <w:r w:rsidRPr="00C824BF">
        <w:rPr>
          <w:rFonts w:eastAsia="Times New Roman" w:cs="Times New Roman"/>
          <w:i/>
          <w:highlight w:val="green"/>
          <w:lang w:eastAsia="cs-CZ"/>
        </w:rPr>
        <w:t>údaje o zápisu v evidenci</w:t>
      </w:r>
    </w:p>
    <w:p w14:paraId="57570FFE" w14:textId="77777777" w:rsidR="008E1E86" w:rsidRPr="00C824BF"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C824BF">
        <w:rPr>
          <w:rFonts w:eastAsia="Times New Roman" w:cs="Times New Roman"/>
          <w:lang w:eastAsia="cs-CZ"/>
        </w:rPr>
        <w:tab/>
      </w:r>
      <w:r w:rsidRPr="00C824BF">
        <w:rPr>
          <w:rFonts w:eastAsia="Times New Roman" w:cs="Times New Roman"/>
          <w:lang w:eastAsia="cs-CZ"/>
        </w:rPr>
        <w:tab/>
      </w:r>
      <w:r w:rsidRPr="00C824BF">
        <w:rPr>
          <w:rFonts w:eastAsia="Times New Roman" w:cs="Times New Roman"/>
          <w:i/>
          <w:highlight w:val="green"/>
          <w:lang w:eastAsia="cs-CZ"/>
        </w:rPr>
        <w:t>Sídlo:</w:t>
      </w:r>
    </w:p>
    <w:p w14:paraId="420D77A3" w14:textId="77777777" w:rsidR="008E1E86" w:rsidRPr="00C824BF"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C824BF">
        <w:rPr>
          <w:rFonts w:eastAsia="Times New Roman" w:cs="Times New Roman"/>
          <w:lang w:eastAsia="cs-CZ"/>
        </w:rPr>
        <w:tab/>
      </w:r>
      <w:r w:rsidRPr="00C824BF">
        <w:rPr>
          <w:rFonts w:eastAsia="Times New Roman" w:cs="Times New Roman"/>
          <w:lang w:eastAsia="cs-CZ"/>
        </w:rPr>
        <w:tab/>
      </w:r>
      <w:r w:rsidRPr="00C824BF">
        <w:rPr>
          <w:rFonts w:eastAsia="Times New Roman" w:cs="Times New Roman"/>
          <w:highlight w:val="green"/>
          <w:lang w:eastAsia="cs-CZ"/>
        </w:rPr>
        <w:t>IČO ……………………, DIČ …………………</w:t>
      </w:r>
    </w:p>
    <w:p w14:paraId="19B3856E" w14:textId="77777777" w:rsidR="008E1E86" w:rsidRPr="00C824BF"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C824BF">
        <w:rPr>
          <w:rFonts w:eastAsia="Times New Roman" w:cs="Times New Roman"/>
          <w:highlight w:val="green"/>
          <w:lang w:eastAsia="cs-CZ"/>
        </w:rPr>
        <w:t xml:space="preserve">Bankovní </w:t>
      </w:r>
      <w:proofErr w:type="gramStart"/>
      <w:r w:rsidRPr="00C824BF">
        <w:rPr>
          <w:rFonts w:eastAsia="Times New Roman" w:cs="Times New Roman"/>
          <w:highlight w:val="green"/>
          <w:lang w:eastAsia="cs-CZ"/>
        </w:rPr>
        <w:t>spojení:…</w:t>
      </w:r>
      <w:proofErr w:type="gramEnd"/>
      <w:r w:rsidRPr="00C824BF">
        <w:rPr>
          <w:rFonts w:eastAsia="Times New Roman" w:cs="Times New Roman"/>
          <w:highlight w:val="green"/>
          <w:lang w:eastAsia="cs-CZ"/>
        </w:rPr>
        <w:t>…………………..</w:t>
      </w:r>
    </w:p>
    <w:p w14:paraId="17127EF1" w14:textId="77777777" w:rsidR="008E1E86" w:rsidRPr="00C824BF"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C824BF">
        <w:rPr>
          <w:rFonts w:eastAsia="Times New Roman" w:cs="Times New Roman"/>
          <w:highlight w:val="green"/>
          <w:lang w:eastAsia="cs-CZ"/>
        </w:rPr>
        <w:t xml:space="preserve">Číslo </w:t>
      </w:r>
      <w:proofErr w:type="gramStart"/>
      <w:r w:rsidRPr="00C824BF">
        <w:rPr>
          <w:rFonts w:eastAsia="Times New Roman" w:cs="Times New Roman"/>
          <w:highlight w:val="green"/>
          <w:lang w:eastAsia="cs-CZ"/>
        </w:rPr>
        <w:t>účtu:…</w:t>
      </w:r>
      <w:proofErr w:type="gramEnd"/>
      <w:r w:rsidRPr="00C824BF">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C824BF">
        <w:rPr>
          <w:rFonts w:eastAsia="Times New Roman" w:cs="Times New Roman"/>
          <w:lang w:eastAsia="cs-CZ"/>
        </w:rPr>
        <w:tab/>
      </w:r>
      <w:r w:rsidRPr="00C824BF">
        <w:rPr>
          <w:rFonts w:eastAsia="Times New Roman" w:cs="Times New Roman"/>
          <w:lang w:eastAsia="cs-CZ"/>
        </w:rPr>
        <w:tab/>
      </w:r>
      <w:r w:rsidRPr="00C824BF">
        <w:rPr>
          <w:rFonts w:eastAsia="Times New Roman" w:cs="Times New Roman"/>
          <w:i/>
          <w:highlight w:val="green"/>
          <w:lang w:eastAsia="cs-CZ"/>
        </w:rPr>
        <w:t>údaje o statutárním orgánu nebo jiné oprávněné osobě</w:t>
      </w:r>
      <w:bookmarkStart w:id="0" w:name="_GoBack"/>
      <w:bookmarkEnd w:id="0"/>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411FEAC"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00AE74AE" w:rsidRPr="00255F93">
        <w:rPr>
          <w:rFonts w:eastAsia="Times New Roman" w:cs="Times New Roman"/>
          <w:lang w:eastAsia="cs-CZ"/>
        </w:rPr>
        <w:t>výběrového</w:t>
      </w:r>
      <w:r w:rsidRPr="00255F93">
        <w:rPr>
          <w:rFonts w:eastAsia="Times New Roman" w:cs="Times New Roman"/>
          <w:lang w:eastAsia="cs-CZ"/>
        </w:rPr>
        <w:t xml:space="preserve"> ř</w:t>
      </w:r>
      <w:r w:rsidRPr="004E1498">
        <w:rPr>
          <w:rFonts w:eastAsia="Times New Roman" w:cs="Times New Roman"/>
          <w:lang w:eastAsia="cs-CZ"/>
        </w:rPr>
        <w:t xml:space="preserve">ízení veřejné zakázky s názvem </w:t>
      </w:r>
      <w:r w:rsidR="006062F9" w:rsidRPr="006062F9">
        <w:rPr>
          <w:rFonts w:eastAsia="Times New Roman" w:cs="Times New Roman"/>
          <w:b/>
          <w:lang w:eastAsia="cs-CZ"/>
        </w:rPr>
        <w:t>„</w:t>
      </w:r>
      <w:r w:rsidR="00255F93" w:rsidRPr="00255F93">
        <w:rPr>
          <w:rFonts w:eastAsia="Times New Roman" w:cs="Times New Roman"/>
          <w:b/>
          <w:lang w:eastAsia="cs-CZ"/>
        </w:rPr>
        <w:t>Praní prádla</w:t>
      </w:r>
      <w:r w:rsidR="006062F9" w:rsidRPr="00255F93">
        <w:rPr>
          <w:rFonts w:eastAsia="Times New Roman" w:cs="Times New Roman"/>
          <w:lang w:eastAsia="cs-CZ"/>
        </w:rPr>
        <w:t>“,</w:t>
      </w:r>
      <w:r w:rsidR="006062F9" w:rsidRPr="006062F9">
        <w:rPr>
          <w:rFonts w:eastAsia="Times New Roman" w:cs="Times New Roman"/>
          <w:lang w:eastAsia="cs-CZ"/>
        </w:rPr>
        <w:t xml:space="preserve"> č. j. veřejné zakázky: </w:t>
      </w:r>
      <w:bookmarkStart w:id="1" w:name="_Hlk131074624"/>
      <w:r w:rsidR="006E0CA2" w:rsidRPr="006E0CA2">
        <w:t>34308</w:t>
      </w:r>
      <w:r w:rsidR="00255F93" w:rsidRPr="002762F5">
        <w:t>/202</w:t>
      </w:r>
      <w:r w:rsidR="00255F93" w:rsidRPr="00684A0E">
        <w:t>3</w:t>
      </w:r>
      <w:r w:rsidR="00255F93" w:rsidRPr="002762F5">
        <w:t>-SŽ-GŘ-O8</w:t>
      </w:r>
      <w:bookmarkEnd w:id="1"/>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03F039C6" w14:textId="20A331E9" w:rsidR="004E1498" w:rsidRPr="00CF0D79" w:rsidRDefault="004E1498" w:rsidP="00592757">
      <w:pPr>
        <w:pStyle w:val="Nadpis2"/>
        <w:jc w:val="left"/>
      </w:pPr>
      <w:r w:rsidRPr="00CC715D">
        <w:t xml:space="preserve">Předmětem </w:t>
      </w:r>
      <w:r w:rsidR="00E73DA0" w:rsidRPr="00CC715D">
        <w:t>služeb</w:t>
      </w:r>
      <w:r w:rsidRPr="00CC715D">
        <w:t xml:space="preserve"> je </w:t>
      </w:r>
      <w:r w:rsidR="00690161" w:rsidRPr="00CC715D">
        <w:t xml:space="preserve">dodávka služby praní a žehlení hotelového prádla včetně </w:t>
      </w:r>
      <w:r w:rsidR="004E1378">
        <w:t>svozu</w:t>
      </w:r>
      <w:r w:rsidR="00690161" w:rsidRPr="00CC715D">
        <w:t xml:space="preserve">, </w:t>
      </w:r>
      <w:r w:rsidR="00690161" w:rsidRPr="00CF0D79">
        <w:t>dovozu a balení</w:t>
      </w:r>
      <w:r w:rsidR="00BE3928" w:rsidRPr="00CF0D79">
        <w:t xml:space="preserve"> </w:t>
      </w:r>
      <w:r w:rsidR="00243271" w:rsidRPr="00CF0D79">
        <w:t>pro Vzdělávací středisko Správy železnic</w:t>
      </w:r>
      <w:r w:rsidR="006062F9" w:rsidRPr="00CF0D79">
        <w:t>.</w:t>
      </w:r>
    </w:p>
    <w:p w14:paraId="40CEA772" w14:textId="54BF6D11" w:rsidR="00BE3928" w:rsidRPr="000616A8" w:rsidRDefault="00BE3928" w:rsidP="00306873">
      <w:pPr>
        <w:pStyle w:val="Nadpis2"/>
        <w:rPr>
          <w:rFonts w:asciiTheme="majorHAnsi" w:hAnsiTheme="majorHAnsi"/>
        </w:rPr>
      </w:pPr>
      <w:r w:rsidRPr="00CF0D79">
        <w:t xml:space="preserve">Předmět služeb je blíže specifikován v bližší specifikaci předmětu plnění, která je </w:t>
      </w:r>
      <w:r w:rsidR="00E85F42" w:rsidRPr="00CF0D79">
        <w:t>p</w:t>
      </w:r>
      <w:r w:rsidRPr="00CF0D79">
        <w:t xml:space="preserve">řílohou </w:t>
      </w:r>
      <w:r w:rsidRPr="00CF0D79">
        <w:rPr>
          <w:rFonts w:asciiTheme="majorHAnsi" w:hAnsiTheme="majorHAnsi"/>
        </w:rPr>
        <w:t>č. 1 této</w:t>
      </w:r>
      <w:r w:rsidRPr="00CC715D">
        <w:rPr>
          <w:rFonts w:asciiTheme="majorHAnsi" w:hAnsiTheme="majorHAnsi"/>
        </w:rPr>
        <w:t xml:space="preserve"> smlouvy</w:t>
      </w:r>
      <w:r>
        <w:rPr>
          <w:rFonts w:asciiTheme="majorHAnsi" w:hAnsiTheme="majorHAnsi"/>
        </w:rPr>
        <w:t>.</w:t>
      </w:r>
    </w:p>
    <w:p w14:paraId="1A9C440A" w14:textId="77777777" w:rsidR="00BE3928" w:rsidRPr="00BE3928" w:rsidRDefault="00BE3928" w:rsidP="00725C9D">
      <w:pPr>
        <w:pStyle w:val="Nadpis2"/>
        <w:numPr>
          <w:ilvl w:val="0"/>
          <w:numId w:val="0"/>
        </w:numPr>
        <w:jc w:val="left"/>
        <w:rPr>
          <w:rFonts w:asciiTheme="majorHAnsi" w:hAnsiTheme="majorHAnsi"/>
        </w:rPr>
      </w:pP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A633965" w14:textId="6B273BC2" w:rsidR="00725C9D" w:rsidRDefault="006C31F8" w:rsidP="00306873">
      <w:pPr>
        <w:pStyle w:val="Odstavecseseznamem"/>
        <w:numPr>
          <w:ilvl w:val="1"/>
          <w:numId w:val="7"/>
        </w:numPr>
        <w:spacing w:after="0" w:line="240" w:lineRule="auto"/>
        <w:ind w:hanging="720"/>
        <w:rPr>
          <w:rFonts w:asciiTheme="majorHAnsi" w:hAnsiTheme="majorHAnsi" w:cs="Calibri"/>
        </w:rPr>
      </w:pPr>
      <w:r>
        <w:rPr>
          <w:rFonts w:asciiTheme="majorHAnsi" w:hAnsiTheme="majorHAnsi" w:cs="Calibri"/>
        </w:rPr>
        <w:t>Jednotkové ceny služeb včetně předpokládaného množství služeb</w:t>
      </w:r>
      <w:r w:rsidR="00051EE6">
        <w:rPr>
          <w:rFonts w:asciiTheme="majorHAnsi" w:hAnsiTheme="majorHAnsi" w:cs="Calibri"/>
        </w:rPr>
        <w:t xml:space="preserve"> a ceny za </w:t>
      </w:r>
      <w:r w:rsidR="00051EE6" w:rsidRPr="00CF0D79">
        <w:rPr>
          <w:rFonts w:asciiTheme="majorHAnsi" w:hAnsiTheme="majorHAnsi" w:cs="Calibri"/>
        </w:rPr>
        <w:t>předpokládané množství (Cena služeb)</w:t>
      </w:r>
      <w:r w:rsidRPr="00CF0D79">
        <w:rPr>
          <w:rFonts w:asciiTheme="majorHAnsi" w:hAnsiTheme="majorHAnsi" w:cs="Calibri"/>
        </w:rPr>
        <w:t xml:space="preserve"> jsou uvedeny v Oceněném položkovém ceníku </w:t>
      </w:r>
      <w:r w:rsidR="00C8790E" w:rsidRPr="00CF0D79">
        <w:rPr>
          <w:rFonts w:asciiTheme="majorHAnsi" w:hAnsiTheme="majorHAnsi" w:cs="Calibri"/>
        </w:rPr>
        <w:t>služeb</w:t>
      </w:r>
      <w:r w:rsidRPr="00CF0D79">
        <w:rPr>
          <w:rFonts w:asciiTheme="majorHAnsi" w:hAnsiTheme="majorHAnsi" w:cs="Calibri"/>
        </w:rPr>
        <w:t>, který je</w:t>
      </w:r>
      <w:r w:rsidR="00C8790E" w:rsidRPr="00CF0D79">
        <w:rPr>
          <w:rFonts w:asciiTheme="majorHAnsi" w:hAnsiTheme="majorHAnsi" w:cs="Calibri"/>
        </w:rPr>
        <w:t xml:space="preserve"> </w:t>
      </w:r>
      <w:r w:rsidR="00E85F42" w:rsidRPr="00CF0D79">
        <w:rPr>
          <w:rFonts w:asciiTheme="majorHAnsi" w:hAnsiTheme="majorHAnsi" w:cs="Calibri"/>
        </w:rPr>
        <w:t>p</w:t>
      </w:r>
      <w:r w:rsidR="00C8790E" w:rsidRPr="00CF0D79">
        <w:rPr>
          <w:rFonts w:asciiTheme="majorHAnsi" w:hAnsiTheme="majorHAnsi" w:cs="Calibri"/>
        </w:rPr>
        <w:t>řílohou č. 2 této</w:t>
      </w:r>
      <w:r w:rsidR="00C8790E">
        <w:rPr>
          <w:rFonts w:asciiTheme="majorHAnsi" w:hAnsiTheme="majorHAnsi" w:cs="Calibri"/>
        </w:rPr>
        <w:t xml:space="preserve"> Smlouvy.</w:t>
      </w:r>
      <w:r>
        <w:rPr>
          <w:rFonts w:asciiTheme="majorHAnsi" w:hAnsiTheme="majorHAnsi" w:cs="Calibri"/>
        </w:rPr>
        <w:t xml:space="preserve"> Skutečně odebrané množství</w:t>
      </w:r>
      <w:r w:rsidR="00682A56">
        <w:rPr>
          <w:rFonts w:asciiTheme="majorHAnsi" w:hAnsiTheme="majorHAnsi" w:cs="Calibri"/>
        </w:rPr>
        <w:t xml:space="preserve"> služeb</w:t>
      </w:r>
      <w:r>
        <w:rPr>
          <w:rFonts w:asciiTheme="majorHAnsi" w:hAnsiTheme="majorHAnsi" w:cs="Calibri"/>
        </w:rPr>
        <w:t xml:space="preserve"> se může od předpokládaného množství lišit.</w:t>
      </w:r>
    </w:p>
    <w:p w14:paraId="61CE73BB" w14:textId="53F0D38C" w:rsidR="00725C9D" w:rsidRPr="00CF0D79" w:rsidRDefault="00725C9D" w:rsidP="00306873">
      <w:pPr>
        <w:pStyle w:val="Odstavecseseznamem"/>
        <w:numPr>
          <w:ilvl w:val="1"/>
          <w:numId w:val="7"/>
        </w:numPr>
        <w:spacing w:after="0" w:line="240" w:lineRule="auto"/>
        <w:ind w:hanging="720"/>
        <w:rPr>
          <w:rFonts w:asciiTheme="majorHAnsi" w:hAnsiTheme="majorHAnsi" w:cs="Calibri"/>
        </w:rPr>
      </w:pPr>
      <w:r>
        <w:rPr>
          <w:rFonts w:asciiTheme="majorHAnsi" w:hAnsiTheme="majorHAnsi" w:cs="Calibri"/>
        </w:rPr>
        <w:t xml:space="preserve">Poskytovatel se zavazuje dodržovat cenové podmínky </w:t>
      </w:r>
      <w:r w:rsidRPr="00CF0D79">
        <w:rPr>
          <w:rFonts w:asciiTheme="majorHAnsi" w:hAnsiTheme="majorHAnsi" w:cs="Calibri"/>
        </w:rPr>
        <w:t xml:space="preserve">dle </w:t>
      </w:r>
      <w:r w:rsidR="00E85F42" w:rsidRPr="00CF0D79">
        <w:rPr>
          <w:rFonts w:asciiTheme="majorHAnsi" w:hAnsiTheme="majorHAnsi" w:cs="Calibri"/>
        </w:rPr>
        <w:t>p</w:t>
      </w:r>
      <w:r w:rsidRPr="00CF0D79">
        <w:rPr>
          <w:rFonts w:asciiTheme="majorHAnsi" w:hAnsiTheme="majorHAnsi" w:cs="Calibri"/>
        </w:rPr>
        <w:t>řílohy č. 2 této Smlouvy.</w:t>
      </w:r>
    </w:p>
    <w:p w14:paraId="1266AEB1" w14:textId="38C91ED5" w:rsidR="00725C9D" w:rsidRDefault="00725C9D" w:rsidP="00306873">
      <w:pPr>
        <w:pStyle w:val="Odstavecseseznamem"/>
        <w:numPr>
          <w:ilvl w:val="1"/>
          <w:numId w:val="7"/>
        </w:numPr>
        <w:spacing w:after="0" w:line="240" w:lineRule="auto"/>
        <w:ind w:hanging="720"/>
        <w:rPr>
          <w:rFonts w:asciiTheme="majorHAnsi" w:hAnsiTheme="majorHAnsi" w:cs="Calibri"/>
        </w:rPr>
      </w:pPr>
      <w:r>
        <w:rPr>
          <w:rFonts w:asciiTheme="majorHAnsi" w:hAnsiTheme="majorHAnsi" w:cs="Calibri"/>
        </w:rPr>
        <w:lastRenderedPageBreak/>
        <w:t xml:space="preserve">Součástí </w:t>
      </w:r>
      <w:r w:rsidR="006C31F8">
        <w:rPr>
          <w:rFonts w:asciiTheme="majorHAnsi" w:hAnsiTheme="majorHAnsi" w:cs="Calibri"/>
        </w:rPr>
        <w:t xml:space="preserve">sjednaných jednotkových </w:t>
      </w:r>
      <w:r>
        <w:rPr>
          <w:rFonts w:asciiTheme="majorHAnsi" w:hAnsiTheme="majorHAnsi" w:cs="Calibri"/>
        </w:rPr>
        <w:t>cen jsou veškeré služby, dodávky, práce a náklady nezbytné pro řádné a úplné provedení předmětu této Smlouvy.</w:t>
      </w:r>
    </w:p>
    <w:p w14:paraId="6036BCF8" w14:textId="1B818251" w:rsidR="00725C9D" w:rsidRDefault="006C31F8" w:rsidP="00306873">
      <w:pPr>
        <w:pStyle w:val="Odstavecseseznamem"/>
        <w:numPr>
          <w:ilvl w:val="1"/>
          <w:numId w:val="7"/>
        </w:numPr>
        <w:spacing w:after="0" w:line="240" w:lineRule="auto"/>
        <w:ind w:hanging="720"/>
        <w:rPr>
          <w:rFonts w:asciiTheme="majorHAnsi" w:hAnsiTheme="majorHAnsi" w:cs="Calibri"/>
        </w:rPr>
      </w:pPr>
      <w:r>
        <w:rPr>
          <w:rFonts w:asciiTheme="majorHAnsi" w:hAnsiTheme="majorHAnsi" w:cs="Calibri"/>
        </w:rPr>
        <w:t xml:space="preserve">Jednotkové ceny </w:t>
      </w:r>
      <w:r w:rsidR="00725C9D">
        <w:rPr>
          <w:rFonts w:asciiTheme="majorHAnsi" w:hAnsiTheme="majorHAnsi" w:cs="Calibri"/>
        </w:rPr>
        <w:t xml:space="preserve">bez DPH </w:t>
      </w:r>
      <w:r w:rsidR="00725C9D" w:rsidRPr="00CF0D79">
        <w:rPr>
          <w:rFonts w:asciiTheme="majorHAnsi" w:hAnsiTheme="majorHAnsi" w:cs="Calibri"/>
        </w:rPr>
        <w:t>uveden</w:t>
      </w:r>
      <w:r w:rsidRPr="00CF0D79">
        <w:rPr>
          <w:rFonts w:asciiTheme="majorHAnsi" w:hAnsiTheme="majorHAnsi" w:cs="Calibri"/>
        </w:rPr>
        <w:t>é</w:t>
      </w:r>
      <w:r w:rsidR="00725C9D" w:rsidRPr="00CF0D79">
        <w:rPr>
          <w:rFonts w:asciiTheme="majorHAnsi" w:hAnsiTheme="majorHAnsi" w:cs="Calibri"/>
        </w:rPr>
        <w:t xml:space="preserve"> v </w:t>
      </w:r>
      <w:r w:rsidR="00E85F42" w:rsidRPr="00CF0D79">
        <w:rPr>
          <w:rFonts w:asciiTheme="majorHAnsi" w:hAnsiTheme="majorHAnsi" w:cs="Calibri"/>
        </w:rPr>
        <w:t>p</w:t>
      </w:r>
      <w:r w:rsidR="00725C9D" w:rsidRPr="00CF0D79">
        <w:rPr>
          <w:rFonts w:asciiTheme="majorHAnsi" w:hAnsiTheme="majorHAnsi" w:cs="Calibri"/>
        </w:rPr>
        <w:t>říloze č. 2 této</w:t>
      </w:r>
      <w:r w:rsidR="00725C9D">
        <w:rPr>
          <w:rFonts w:asciiTheme="majorHAnsi" w:hAnsiTheme="majorHAnsi" w:cs="Calibri"/>
        </w:rPr>
        <w:t xml:space="preserve"> Smlouvy j</w:t>
      </w:r>
      <w:r>
        <w:rPr>
          <w:rFonts w:asciiTheme="majorHAnsi" w:hAnsiTheme="majorHAnsi" w:cs="Calibri"/>
        </w:rPr>
        <w:t>sou</w:t>
      </w:r>
      <w:r w:rsidR="00725C9D">
        <w:rPr>
          <w:rFonts w:asciiTheme="majorHAnsi" w:hAnsiTheme="majorHAnsi" w:cs="Calibri"/>
        </w:rPr>
        <w:t xml:space="preserve"> dohodnut</w:t>
      </w:r>
      <w:r>
        <w:rPr>
          <w:rFonts w:asciiTheme="majorHAnsi" w:hAnsiTheme="majorHAnsi" w:cs="Calibri"/>
        </w:rPr>
        <w:t>y</w:t>
      </w:r>
      <w:r w:rsidR="00725C9D">
        <w:rPr>
          <w:rFonts w:asciiTheme="majorHAnsi" w:hAnsiTheme="majorHAnsi" w:cs="Calibri"/>
        </w:rPr>
        <w:t xml:space="preserve"> jako cen</w:t>
      </w:r>
      <w:r>
        <w:rPr>
          <w:rFonts w:asciiTheme="majorHAnsi" w:hAnsiTheme="majorHAnsi" w:cs="Calibri"/>
        </w:rPr>
        <w:t>y</w:t>
      </w:r>
      <w:r w:rsidR="00725C9D">
        <w:rPr>
          <w:rFonts w:asciiTheme="majorHAnsi" w:hAnsiTheme="majorHAnsi" w:cs="Calibri"/>
        </w:rPr>
        <w:t xml:space="preserve"> nejvýše přípustn</w:t>
      </w:r>
      <w:r>
        <w:rPr>
          <w:rFonts w:asciiTheme="majorHAnsi" w:hAnsiTheme="majorHAnsi" w:cs="Calibri"/>
        </w:rPr>
        <w:t>é</w:t>
      </w:r>
      <w:r w:rsidR="00725C9D">
        <w:rPr>
          <w:rFonts w:asciiTheme="majorHAnsi" w:hAnsiTheme="majorHAnsi" w:cs="Calibri"/>
        </w:rPr>
        <w:t xml:space="preserve"> a platí po celou dobu účinnosti této Smlouvy.</w:t>
      </w:r>
    </w:p>
    <w:p w14:paraId="7CD6B6BF" w14:textId="77777777" w:rsidR="006062F9" w:rsidRPr="006062F9" w:rsidRDefault="006062F9" w:rsidP="006062F9">
      <w:pPr>
        <w:pStyle w:val="Odstavecseseznamem"/>
        <w:rPr>
          <w:rFonts w:asciiTheme="majorHAnsi" w:hAnsiTheme="majorHAnsi"/>
        </w:rPr>
      </w:pPr>
    </w:p>
    <w:p w14:paraId="23A2FF24" w14:textId="77777777" w:rsidR="006062F9" w:rsidRPr="006E783E" w:rsidRDefault="006062F9" w:rsidP="00306873">
      <w:pPr>
        <w:pStyle w:val="Odstavecseseznamem"/>
        <w:numPr>
          <w:ilvl w:val="1"/>
          <w:numId w:val="7"/>
        </w:numPr>
        <w:spacing w:after="0" w:line="240" w:lineRule="auto"/>
        <w:ind w:hanging="720"/>
        <w:rPr>
          <w:rFonts w:asciiTheme="majorHAnsi" w:hAnsiTheme="majorHAnsi"/>
          <w:b/>
        </w:rPr>
      </w:pPr>
      <w:r w:rsidRPr="006E783E">
        <w:rPr>
          <w:rFonts w:asciiTheme="majorHAnsi" w:hAnsiTheme="majorHAnsi"/>
          <w:b/>
        </w:rPr>
        <w:t xml:space="preserve">Fakturace </w:t>
      </w:r>
    </w:p>
    <w:p w14:paraId="0491BA62" w14:textId="184F3F8D" w:rsidR="00C8790E" w:rsidRPr="006E783E" w:rsidRDefault="006062F9" w:rsidP="00306873">
      <w:pPr>
        <w:pStyle w:val="Odstavecseseznamem"/>
        <w:numPr>
          <w:ilvl w:val="2"/>
          <w:numId w:val="7"/>
        </w:numPr>
        <w:spacing w:after="0" w:line="240" w:lineRule="auto"/>
        <w:rPr>
          <w:rFonts w:asciiTheme="majorHAnsi" w:hAnsiTheme="majorHAnsi" w:cs="Calibri"/>
          <w:b/>
        </w:rPr>
      </w:pPr>
      <w:r w:rsidRPr="006E783E">
        <w:rPr>
          <w:rFonts w:asciiTheme="majorHAnsi" w:hAnsiTheme="majorHAnsi"/>
        </w:rPr>
        <w:t>Fakturace za proveden</w:t>
      </w:r>
      <w:r w:rsidR="00682A56" w:rsidRPr="006E783E">
        <w:rPr>
          <w:rFonts w:asciiTheme="majorHAnsi" w:hAnsiTheme="majorHAnsi"/>
        </w:rPr>
        <w:t>é</w:t>
      </w:r>
      <w:r w:rsidRPr="006E783E">
        <w:rPr>
          <w:rFonts w:asciiTheme="majorHAnsi" w:hAnsiTheme="majorHAnsi"/>
        </w:rPr>
        <w:t xml:space="preserve"> </w:t>
      </w:r>
      <w:r w:rsidR="004E7B39" w:rsidRPr="006E783E">
        <w:rPr>
          <w:rFonts w:asciiTheme="majorHAnsi" w:hAnsiTheme="majorHAnsi" w:cs="Calibri"/>
        </w:rPr>
        <w:t>služb</w:t>
      </w:r>
      <w:r w:rsidR="00682A56" w:rsidRPr="006E783E">
        <w:rPr>
          <w:rFonts w:asciiTheme="majorHAnsi" w:hAnsiTheme="majorHAnsi" w:cs="Calibri"/>
        </w:rPr>
        <w:t>y</w:t>
      </w:r>
      <w:r w:rsidRPr="006E783E">
        <w:rPr>
          <w:rFonts w:asciiTheme="majorHAnsi" w:hAnsiTheme="majorHAnsi" w:cs="Calibri"/>
          <w:b/>
        </w:rPr>
        <w:t xml:space="preserve"> </w:t>
      </w:r>
      <w:r w:rsidRPr="006E783E">
        <w:rPr>
          <w:rFonts w:asciiTheme="majorHAnsi" w:hAnsiTheme="majorHAnsi"/>
        </w:rPr>
        <w:t>bude provedena na základě faktury vystavené Poskytovatelem, a to vždy na základě skutečně provedených služeb</w:t>
      </w:r>
      <w:r w:rsidR="00C8790E" w:rsidRPr="006E783E">
        <w:rPr>
          <w:rFonts w:asciiTheme="majorHAnsi" w:hAnsiTheme="majorHAnsi"/>
        </w:rPr>
        <w:t xml:space="preserve"> 1x za měsíc</w:t>
      </w:r>
      <w:r w:rsidRPr="006E783E">
        <w:rPr>
          <w:rFonts w:asciiTheme="majorHAnsi" w:hAnsiTheme="majorHAnsi"/>
        </w:rPr>
        <w:t xml:space="preserve">, po jejich dokončení a převzetí ze strany Objednatele, na základě </w:t>
      </w:r>
      <w:r w:rsidR="003D05FF" w:rsidRPr="006E783E">
        <w:rPr>
          <w:rFonts w:asciiTheme="majorHAnsi" w:hAnsiTheme="majorHAnsi"/>
        </w:rPr>
        <w:t>p</w:t>
      </w:r>
      <w:r w:rsidR="00682A56" w:rsidRPr="006E783E">
        <w:rPr>
          <w:rFonts w:asciiTheme="majorHAnsi" w:hAnsiTheme="majorHAnsi"/>
        </w:rPr>
        <w:t>otvrzených</w:t>
      </w:r>
      <w:r w:rsidR="003D05FF" w:rsidRPr="006E783E">
        <w:rPr>
          <w:rFonts w:asciiTheme="majorHAnsi" w:hAnsiTheme="majorHAnsi"/>
        </w:rPr>
        <w:t xml:space="preserve"> </w:t>
      </w:r>
      <w:r w:rsidR="00A56BA5" w:rsidRPr="006E783E">
        <w:rPr>
          <w:rFonts w:asciiTheme="majorHAnsi" w:hAnsiTheme="majorHAnsi"/>
        </w:rPr>
        <w:t>dodacích listů</w:t>
      </w:r>
      <w:r w:rsidRPr="006E783E">
        <w:rPr>
          <w:rFonts w:asciiTheme="majorHAnsi" w:hAnsiTheme="majorHAnsi"/>
        </w:rPr>
        <w:t>.</w:t>
      </w:r>
    </w:p>
    <w:p w14:paraId="5D66FDF3" w14:textId="12B3535C" w:rsidR="00C8790E" w:rsidRPr="00D16D32" w:rsidRDefault="00C8790E" w:rsidP="00306873">
      <w:pPr>
        <w:pStyle w:val="Odstavecseseznamem"/>
        <w:numPr>
          <w:ilvl w:val="2"/>
          <w:numId w:val="7"/>
        </w:numPr>
        <w:spacing w:after="0" w:line="240" w:lineRule="auto"/>
        <w:rPr>
          <w:rFonts w:asciiTheme="majorHAnsi" w:hAnsiTheme="majorHAnsi" w:cs="Calibri"/>
          <w:b/>
        </w:rPr>
      </w:pPr>
      <w:r w:rsidRPr="006E783E">
        <w:rPr>
          <w:lang w:eastAsia="ar-SA"/>
        </w:rPr>
        <w:t xml:space="preserve">Splatnost daňových dokladů činí 30 kalendářních dnů od jejich doručení Objednateli. </w:t>
      </w:r>
    </w:p>
    <w:p w14:paraId="3F22C78B" w14:textId="481AD87C" w:rsidR="006062F9" w:rsidRPr="004E7B39" w:rsidRDefault="00C8790E" w:rsidP="00C8790E">
      <w:pPr>
        <w:pStyle w:val="Odstavecseseznamem"/>
        <w:spacing w:after="0" w:line="240" w:lineRule="auto"/>
        <w:ind w:left="1440"/>
        <w:rPr>
          <w:rFonts w:asciiTheme="majorHAnsi" w:hAnsiTheme="majorHAnsi" w:cs="Calibri"/>
          <w:b/>
          <w:highlight w:val="yellow"/>
        </w:rPr>
      </w:pPr>
      <w:r w:rsidRPr="006E783E">
        <w:rPr>
          <w:lang w:eastAsia="ar-SA"/>
        </w:rPr>
        <w:t>Nebude-li daňový doklad splňovat veškeré zákonné náležitosti a náležitosti dohodnuté smluvními stranami, je Objednatel</w:t>
      </w:r>
      <w:r w:rsidRPr="007452A0">
        <w:rPr>
          <w:lang w:eastAsia="ar-SA"/>
        </w:rPr>
        <w:t xml:space="preserve"> oprávněn daňový doklad s uvedením důvodu vrátit Poskytovateli. V takovém případě začne běžet lhůta splatnosti od doručení opraveného či nového daňového dokladu</w:t>
      </w:r>
      <w:r>
        <w:rPr>
          <w:lang w:eastAsia="ar-SA"/>
        </w:rPr>
        <w:t>.</w:t>
      </w:r>
      <w:r w:rsidR="006062F9" w:rsidRPr="004E7B39">
        <w:rPr>
          <w:rFonts w:asciiTheme="majorHAnsi" w:hAnsiTheme="majorHAnsi"/>
          <w:highlight w:val="yellow"/>
        </w:rPr>
        <w:t xml:space="preserve">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391B4EC9" w:rsidR="004E1498" w:rsidRPr="00B542E2" w:rsidRDefault="004E1498" w:rsidP="00592757">
      <w:pPr>
        <w:pStyle w:val="Nadpis2"/>
        <w:jc w:val="left"/>
      </w:pPr>
      <w:r w:rsidRPr="00B542E2">
        <w:t>Místem plnění je</w:t>
      </w:r>
      <w:r w:rsidR="006062F9" w:rsidRPr="00B542E2">
        <w:t xml:space="preserve"> </w:t>
      </w:r>
      <w:r w:rsidR="00CC715D" w:rsidRPr="00B542E2">
        <w:t xml:space="preserve">Vzdělávací středisko Správy železnic, státní organizace, Náměstí Jana </w:t>
      </w:r>
      <w:proofErr w:type="spellStart"/>
      <w:r w:rsidR="00CC715D" w:rsidRPr="00B542E2">
        <w:t>Pernera</w:t>
      </w:r>
      <w:proofErr w:type="spellEnd"/>
      <w:r w:rsidR="00CC715D" w:rsidRPr="00B542E2">
        <w:t xml:space="preserve"> 217, 530 02 Pardubice</w:t>
      </w:r>
      <w:r w:rsidR="00B66E16" w:rsidRPr="00B542E2">
        <w:t>.</w:t>
      </w:r>
    </w:p>
    <w:p w14:paraId="294F4024" w14:textId="56F34874" w:rsidR="00E85F42" w:rsidRDefault="00E73DA0" w:rsidP="007735D6">
      <w:pPr>
        <w:pStyle w:val="Nadpis2"/>
      </w:pPr>
      <w:r w:rsidRPr="006E783E">
        <w:t>Poskytovatel je povinen provádět</w:t>
      </w:r>
      <w:r w:rsidR="004E1498" w:rsidRPr="006E783E">
        <w:t xml:space="preserve"> </w:t>
      </w:r>
      <w:r w:rsidRPr="006E783E">
        <w:t>Předmět služeb</w:t>
      </w:r>
      <w:r w:rsidR="004E1498" w:rsidRPr="006E783E">
        <w:t xml:space="preserve"> </w:t>
      </w:r>
      <w:r w:rsidR="007735D6" w:rsidRPr="006E783E">
        <w:t xml:space="preserve">po </w:t>
      </w:r>
      <w:r w:rsidR="004926FA" w:rsidRPr="006E783E">
        <w:t xml:space="preserve">dobu </w:t>
      </w:r>
      <w:r w:rsidR="00C8790E" w:rsidRPr="00D16D32">
        <w:t>36 měsíců</w:t>
      </w:r>
      <w:r w:rsidR="00B27C7A" w:rsidRPr="00D16D32">
        <w:t xml:space="preserve"> od zahájení plnění</w:t>
      </w:r>
      <w:r w:rsidR="00C8790E" w:rsidRPr="00D16D32">
        <w:t>.</w:t>
      </w:r>
      <w:r w:rsidR="007735D6" w:rsidRPr="006E783E">
        <w:t xml:space="preserve"> Plnění bude zahájeno po nabytí účinnosti Smlouvy, nejdříve však od</w:t>
      </w:r>
      <w:r w:rsidR="00D5614E" w:rsidRPr="006E783E">
        <w:t xml:space="preserve"> </w:t>
      </w:r>
    </w:p>
    <w:p w14:paraId="4AE0DFE4" w14:textId="5F1C340A" w:rsidR="004E1498" w:rsidRPr="00B542E2" w:rsidRDefault="00023C8D" w:rsidP="00E85F42">
      <w:pPr>
        <w:pStyle w:val="Nadpis2"/>
        <w:numPr>
          <w:ilvl w:val="0"/>
          <w:numId w:val="0"/>
        </w:numPr>
        <w:ind w:left="576"/>
      </w:pPr>
      <w:r w:rsidRPr="00D16D32">
        <w:t>1.</w:t>
      </w:r>
      <w:r w:rsidR="007735D6" w:rsidRPr="00D16D32">
        <w:t xml:space="preserve"> </w:t>
      </w:r>
      <w:r w:rsidR="00D5614E" w:rsidRPr="00D16D32">
        <w:t>9</w:t>
      </w:r>
      <w:r w:rsidR="007735D6" w:rsidRPr="00D16D32">
        <w:t>. 2023.</w:t>
      </w:r>
      <w:r w:rsidR="007735D6" w:rsidRPr="006E783E">
        <w:t xml:space="preserve"> V případě, že ve lhůtě</w:t>
      </w:r>
      <w:r w:rsidR="001F3D59" w:rsidRPr="006E783E">
        <w:t xml:space="preserve"> pro zahájení plnění</w:t>
      </w:r>
      <w:r w:rsidR="007735D6" w:rsidRPr="006E783E">
        <w:t xml:space="preserve"> dle předchozí věty </w:t>
      </w:r>
      <w:r w:rsidR="00722D24" w:rsidRPr="006E783E">
        <w:t xml:space="preserve">nebude pro budovu místa plnění dle předchozího odstavce vydáno </w:t>
      </w:r>
      <w:r w:rsidR="00D5614E" w:rsidRPr="006E783E">
        <w:t xml:space="preserve">Drážním úřadem </w:t>
      </w:r>
      <w:r w:rsidR="00722D24" w:rsidRPr="006E783E">
        <w:t>rozhodnutí</w:t>
      </w:r>
      <w:r w:rsidR="00D5614E" w:rsidRPr="006E783E">
        <w:t xml:space="preserve"> o povolení zkušebního provozu</w:t>
      </w:r>
      <w:r w:rsidR="00722D24" w:rsidRPr="006E783E">
        <w:t xml:space="preserve">, bude </w:t>
      </w:r>
      <w:r w:rsidR="00097C27" w:rsidRPr="006E783E">
        <w:t xml:space="preserve">plnění </w:t>
      </w:r>
      <w:r w:rsidR="00722D24" w:rsidRPr="006E783E">
        <w:t>zahájeno</w:t>
      </w:r>
      <w:r w:rsidR="00097C27" w:rsidRPr="006E783E">
        <w:t xml:space="preserve"> až</w:t>
      </w:r>
      <w:r w:rsidR="00722D24" w:rsidRPr="006E783E">
        <w:t xml:space="preserve"> </w:t>
      </w:r>
      <w:r w:rsidR="000C6CAF" w:rsidRPr="006E783E">
        <w:t>poslední pracovní den</w:t>
      </w:r>
      <w:r w:rsidR="00722D24" w:rsidRPr="006E783E">
        <w:t xml:space="preserve"> týdne, následujícího po týdnu, ve kterém bylo vydáno</w:t>
      </w:r>
      <w:r w:rsidR="00097C27" w:rsidRPr="006E783E">
        <w:t xml:space="preserve"> uvedené</w:t>
      </w:r>
      <w:r w:rsidR="00722D24" w:rsidRPr="006E783E">
        <w:t xml:space="preserve"> rozhodnutí</w:t>
      </w:r>
      <w:r w:rsidR="00D5614E" w:rsidRPr="006E783E">
        <w:t xml:space="preserve"> o povolení zkušebního provozu</w:t>
      </w:r>
      <w:r w:rsidR="00722D24" w:rsidRPr="006E783E">
        <w:t>.</w:t>
      </w:r>
      <w:r w:rsidR="007735D6" w:rsidRPr="006E783E">
        <w:t xml:space="preserve"> </w:t>
      </w:r>
      <w:r w:rsidR="001F3D59" w:rsidRPr="006E783E">
        <w:t>O vydání rozhodnutí</w:t>
      </w:r>
      <w:r w:rsidR="00D5614E">
        <w:t xml:space="preserve"> o povolení zkušebního provozu</w:t>
      </w:r>
      <w:r w:rsidR="001F3D59" w:rsidRPr="00B542E2">
        <w:t xml:space="preserve"> bude Poskytovatel bez zbytečného odkladu písemně informován Objednatele</w:t>
      </w:r>
      <w:r w:rsidR="00CF0D79">
        <w:t>m.</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53A6BB46" w:rsidR="00B66E16" w:rsidRPr="004E1498" w:rsidRDefault="00B66E16" w:rsidP="00B66E16">
      <w:pPr>
        <w:pStyle w:val="Nadpis2"/>
        <w:jc w:val="left"/>
      </w:pPr>
      <w:r w:rsidRPr="004E1498">
        <w:t>Na pro</w:t>
      </w:r>
      <w:r>
        <w:t xml:space="preserve">vedení </w:t>
      </w:r>
      <w:r w:rsidR="004E7B39">
        <w:t xml:space="preserve">předmětu služeb </w:t>
      </w:r>
      <w:r>
        <w:t xml:space="preserve">se budou podílet </w:t>
      </w:r>
      <w:r w:rsidRPr="00CF0D79">
        <w:t>poddodavatelé uvedení v příloze č</w:t>
      </w:r>
      <w:r w:rsidR="00CC715D" w:rsidRPr="00CF0D79">
        <w:t xml:space="preserve">. </w:t>
      </w:r>
      <w:r w:rsidR="00E85F42" w:rsidRPr="00CF0D79">
        <w:t>3</w:t>
      </w:r>
      <w:r w:rsidRPr="00CF0D79">
        <w:t xml:space="preserve"> této Smlouvy.</w:t>
      </w:r>
      <w:r w:rsidRPr="004E1498">
        <w:t xml:space="preserve"> </w:t>
      </w:r>
    </w:p>
    <w:p w14:paraId="4A76D4CA" w14:textId="79351AA8" w:rsidR="00C8790E" w:rsidRDefault="00C8790E" w:rsidP="00592757">
      <w:pPr>
        <w:pStyle w:val="Nadpis1"/>
        <w:rPr>
          <w:rFonts w:eastAsia="Times New Roman"/>
          <w:lang w:eastAsia="cs-CZ"/>
        </w:rPr>
      </w:pPr>
      <w:r>
        <w:rPr>
          <w:rFonts w:eastAsia="Times New Roman"/>
          <w:lang w:eastAsia="cs-CZ"/>
        </w:rPr>
        <w:t>Práva a povinnosti smluvních stran</w:t>
      </w:r>
    </w:p>
    <w:p w14:paraId="4F1DEF26" w14:textId="03BFA12E" w:rsidR="000616A8" w:rsidRPr="000616A8" w:rsidRDefault="000616A8" w:rsidP="000616A8">
      <w:pPr>
        <w:pStyle w:val="Nadpis2"/>
        <w:jc w:val="left"/>
        <w:rPr>
          <w:rFonts w:asciiTheme="majorHAnsi" w:hAnsiTheme="majorHAnsi"/>
        </w:rPr>
      </w:pPr>
      <w:r>
        <w:rPr>
          <w:rFonts w:asciiTheme="majorHAnsi" w:hAnsiTheme="majorHAnsi"/>
        </w:rPr>
        <w:t xml:space="preserve">Poskytovatel bude prádlo zpracovávat zásadně jen povolenými technologickými postupy a na zařízeních </w:t>
      </w:r>
      <w:r w:rsidR="00971BF2">
        <w:rPr>
          <w:rFonts w:asciiTheme="majorHAnsi" w:hAnsiTheme="majorHAnsi"/>
        </w:rPr>
        <w:t>v souladu s</w:t>
      </w:r>
      <w:r w:rsidR="00F851B0">
        <w:rPr>
          <w:rFonts w:asciiTheme="majorHAnsi" w:hAnsiTheme="majorHAnsi"/>
        </w:rPr>
        <w:t> normami a specifikacemi, uvedeným v tomto článku.</w:t>
      </w:r>
    </w:p>
    <w:p w14:paraId="054CA7DB" w14:textId="6603774D" w:rsidR="00725C9D" w:rsidRPr="000616A8" w:rsidRDefault="00797037" w:rsidP="000616A8">
      <w:pPr>
        <w:pStyle w:val="Nadpis2"/>
        <w:jc w:val="left"/>
        <w:rPr>
          <w:rFonts w:asciiTheme="majorHAnsi" w:hAnsiTheme="majorHAnsi"/>
        </w:rPr>
      </w:pPr>
      <w:r w:rsidRPr="000616A8">
        <w:rPr>
          <w:rFonts w:asciiTheme="majorHAnsi" w:hAnsiTheme="majorHAnsi"/>
        </w:rPr>
        <w:t xml:space="preserve">Poskytovatel je povinen zajistit praní a máchaní prádla ve vodě, která mikrobiologickou jakostí odpovídá vodě pitné podle </w:t>
      </w:r>
      <w:proofErr w:type="spellStart"/>
      <w:r w:rsidRPr="000616A8">
        <w:rPr>
          <w:rFonts w:asciiTheme="majorHAnsi" w:hAnsiTheme="majorHAnsi"/>
        </w:rPr>
        <w:t>vyhl</w:t>
      </w:r>
      <w:proofErr w:type="spellEnd"/>
      <w:r w:rsidRPr="000616A8">
        <w:rPr>
          <w:rFonts w:asciiTheme="majorHAnsi" w:hAnsiTheme="majorHAnsi"/>
        </w:rPr>
        <w:t xml:space="preserve">. </w:t>
      </w:r>
      <w:r w:rsidR="00165115">
        <w:rPr>
          <w:rFonts w:asciiTheme="majorHAnsi" w:hAnsiTheme="majorHAnsi"/>
        </w:rPr>
        <w:t>č</w:t>
      </w:r>
      <w:r w:rsidRPr="000616A8">
        <w:rPr>
          <w:rFonts w:asciiTheme="majorHAnsi" w:hAnsiTheme="majorHAnsi"/>
        </w:rPr>
        <w:t>. 252/2004 Sb., kterou se stanoví hygienické požadavky na pitnou a teplou vodu a četnost a rozsah kontroly pitné vody</w:t>
      </w:r>
      <w:r w:rsidR="00165115">
        <w:rPr>
          <w:rFonts w:asciiTheme="majorHAnsi" w:hAnsiTheme="majorHAnsi"/>
        </w:rPr>
        <w:t>.</w:t>
      </w:r>
      <w:r w:rsidRPr="000616A8">
        <w:rPr>
          <w:rFonts w:asciiTheme="majorHAnsi" w:hAnsiTheme="majorHAnsi"/>
        </w:rPr>
        <w:t xml:space="preserve"> </w:t>
      </w:r>
      <w:r w:rsidR="00165115">
        <w:rPr>
          <w:rFonts w:asciiTheme="majorHAnsi" w:hAnsiTheme="majorHAnsi"/>
        </w:rPr>
        <w:t xml:space="preserve">Poskytovatel je </w:t>
      </w:r>
      <w:r w:rsidRPr="000616A8">
        <w:rPr>
          <w:rFonts w:asciiTheme="majorHAnsi" w:hAnsiTheme="majorHAnsi"/>
        </w:rPr>
        <w:t>dále</w:t>
      </w:r>
      <w:r w:rsidR="00165115">
        <w:rPr>
          <w:rFonts w:asciiTheme="majorHAnsi" w:hAnsiTheme="majorHAnsi"/>
        </w:rPr>
        <w:t xml:space="preserve"> povinen</w:t>
      </w:r>
      <w:r w:rsidRPr="000616A8">
        <w:rPr>
          <w:rFonts w:asciiTheme="majorHAnsi" w:hAnsiTheme="majorHAnsi"/>
        </w:rPr>
        <w:t xml:space="preserve"> zajistit, že výsledkem pracího procesu bude prádlo prosté chemické a bakteriální kontaminace.</w:t>
      </w:r>
    </w:p>
    <w:p w14:paraId="37FE2F77" w14:textId="7ED64F3A" w:rsidR="00797037" w:rsidRPr="000616A8" w:rsidRDefault="00797037" w:rsidP="000616A8">
      <w:pPr>
        <w:pStyle w:val="Nadpis2"/>
        <w:jc w:val="left"/>
        <w:rPr>
          <w:rFonts w:asciiTheme="majorHAnsi" w:hAnsiTheme="majorHAnsi"/>
        </w:rPr>
      </w:pPr>
      <w:r w:rsidRPr="000616A8">
        <w:rPr>
          <w:rFonts w:asciiTheme="majorHAnsi" w:hAnsiTheme="majorHAnsi"/>
        </w:rPr>
        <w:t>Poskytovatel se zavazuje dodržovat veškeré právní, technické a hygienické předpisy a normy pro praní a dodávku prádla pro hotelové a potravinářské provozy a postupy stanovené oborovou specifikací pro odborné ošetření hotelového prádla Textilního zkušebního ústavu OS 80-03</w:t>
      </w:r>
      <w:r w:rsidR="00165115">
        <w:rPr>
          <w:rFonts w:asciiTheme="majorHAnsi" w:hAnsiTheme="majorHAnsi"/>
        </w:rPr>
        <w:t>, platn</w:t>
      </w:r>
      <w:r w:rsidR="00CF0B01">
        <w:rPr>
          <w:rFonts w:asciiTheme="majorHAnsi" w:hAnsiTheme="majorHAnsi"/>
        </w:rPr>
        <w:t>ou</w:t>
      </w:r>
      <w:r w:rsidR="00165115">
        <w:rPr>
          <w:rFonts w:asciiTheme="majorHAnsi" w:hAnsiTheme="majorHAnsi"/>
        </w:rPr>
        <w:t xml:space="preserve"> v době provádění plnění</w:t>
      </w:r>
      <w:r w:rsidRPr="000616A8">
        <w:rPr>
          <w:rFonts w:asciiTheme="majorHAnsi" w:hAnsiTheme="majorHAnsi"/>
        </w:rPr>
        <w:t>.</w:t>
      </w:r>
    </w:p>
    <w:p w14:paraId="05DB982C" w14:textId="43100B49" w:rsidR="00DB2395" w:rsidRPr="00B542E2" w:rsidRDefault="00DB2395" w:rsidP="00B542E2">
      <w:pPr>
        <w:pStyle w:val="Nadpis2"/>
        <w:jc w:val="left"/>
      </w:pPr>
      <w:r>
        <w:t>Poskytovatel je povinen na žádost Objednatele prokázat splnění podmínek plnění dle tohoto článku 6 Smlouvy.</w:t>
      </w:r>
    </w:p>
    <w:p w14:paraId="2799B8C3" w14:textId="2E32AF34" w:rsidR="00077610" w:rsidRPr="00B542E2" w:rsidRDefault="00EC24AB" w:rsidP="00B542E2">
      <w:pPr>
        <w:pStyle w:val="Nadpis2"/>
        <w:jc w:val="left"/>
      </w:pPr>
      <w:r>
        <w:t>V </w:t>
      </w:r>
      <w:r w:rsidR="00077610">
        <w:t>případě havárie provozu Poskytovatele zajistí Poskytovatel náhradní plnění s jinou prádelnou</w:t>
      </w:r>
      <w:r w:rsidR="00E54445">
        <w:t>, přičemž Poskytovatel odpovídá za to, že poskytnuté služby budou i v případě takového náhradního plnění splňovat podmínky, stanovené touto Smlouvou.</w:t>
      </w:r>
    </w:p>
    <w:p w14:paraId="5580D5F8" w14:textId="324DB600" w:rsidR="004D6096" w:rsidRDefault="004D6096" w:rsidP="00592757">
      <w:pPr>
        <w:pStyle w:val="Nadpis1"/>
        <w:rPr>
          <w:rFonts w:eastAsia="Times New Roman"/>
          <w:lang w:eastAsia="cs-CZ"/>
        </w:rPr>
      </w:pPr>
      <w:r>
        <w:rPr>
          <w:rFonts w:eastAsia="Times New Roman"/>
          <w:lang w:eastAsia="cs-CZ"/>
        </w:rPr>
        <w:t>Sankce</w:t>
      </w:r>
    </w:p>
    <w:p w14:paraId="38F6E450" w14:textId="042E52A6" w:rsidR="004D6096" w:rsidRPr="004D6096" w:rsidRDefault="004D6096" w:rsidP="004D6096">
      <w:pPr>
        <w:pStyle w:val="Nadpis2"/>
        <w:rPr>
          <w:rFonts w:asciiTheme="majorHAnsi" w:hAnsiTheme="majorHAnsi"/>
        </w:rPr>
      </w:pPr>
      <w:r w:rsidRPr="004D6096">
        <w:rPr>
          <w:rFonts w:asciiTheme="majorHAnsi" w:hAnsiTheme="majorHAnsi"/>
        </w:rPr>
        <w:t xml:space="preserve">Poruší-li Poskytovatel povinnost provést </w:t>
      </w:r>
      <w:r>
        <w:rPr>
          <w:rFonts w:asciiTheme="majorHAnsi" w:hAnsiTheme="majorHAnsi"/>
        </w:rPr>
        <w:t>svoz či dovoz</w:t>
      </w:r>
      <w:r w:rsidRPr="004D6096">
        <w:rPr>
          <w:rFonts w:asciiTheme="majorHAnsi" w:hAnsiTheme="majorHAnsi"/>
        </w:rPr>
        <w:t xml:space="preserve"> ve sjednané době, je Poskytovatel povinen uhradit Objednateli smluvní pokutu ve výši </w:t>
      </w:r>
      <w:r w:rsidR="00747692">
        <w:rPr>
          <w:rFonts w:asciiTheme="majorHAnsi" w:hAnsiTheme="majorHAnsi"/>
        </w:rPr>
        <w:t>500,- Kč</w:t>
      </w:r>
      <w:r w:rsidRPr="004D6096">
        <w:rPr>
          <w:rFonts w:asciiTheme="majorHAnsi" w:hAnsiTheme="majorHAnsi"/>
        </w:rPr>
        <w:t xml:space="preserve"> za každý den prodlení.</w:t>
      </w:r>
      <w:r w:rsidR="00747692">
        <w:rPr>
          <w:rFonts w:asciiTheme="majorHAnsi" w:hAnsiTheme="majorHAnsi"/>
        </w:rPr>
        <w:t xml:space="preserve"> Ustanovení čl. 171 Obchodních podmínek se pro tuto Smlouvu neuplatní.</w:t>
      </w:r>
    </w:p>
    <w:p w14:paraId="04EC7205" w14:textId="0F9DAE54" w:rsidR="003A2A6F" w:rsidRDefault="00C93DAD" w:rsidP="00B542E2">
      <w:pPr>
        <w:pStyle w:val="Nadpis2"/>
        <w:jc w:val="left"/>
        <w:rPr>
          <w:rFonts w:asciiTheme="majorHAnsi" w:hAnsiTheme="majorHAnsi"/>
        </w:rPr>
      </w:pPr>
      <w:r>
        <w:rPr>
          <w:rFonts w:asciiTheme="majorHAnsi" w:hAnsiTheme="majorHAnsi"/>
        </w:rPr>
        <w:t xml:space="preserve">Poruší-li Poskytovatel některou z povinností, danou </w:t>
      </w:r>
      <w:r w:rsidRPr="006E0CA2">
        <w:rPr>
          <w:rFonts w:asciiTheme="majorHAnsi" w:hAnsiTheme="majorHAnsi"/>
        </w:rPr>
        <w:t>mu</w:t>
      </w:r>
      <w:r>
        <w:rPr>
          <w:rFonts w:asciiTheme="majorHAnsi" w:hAnsiTheme="majorHAnsi"/>
        </w:rPr>
        <w:t xml:space="preserve"> čl. 6 této smlouvy, je Poskytovatel povinen uhradit Objednateli smluvní pokutu ve výši 5.000,- Kč za každý takový případ porušení.</w:t>
      </w:r>
    </w:p>
    <w:p w14:paraId="6A4BE1F5" w14:textId="03C5B53D" w:rsidR="004D6096" w:rsidRPr="007060B1" w:rsidRDefault="003A2A6F" w:rsidP="007060B1">
      <w:pPr>
        <w:pStyle w:val="Nadpis2"/>
        <w:jc w:val="left"/>
        <w:rPr>
          <w:rFonts w:asciiTheme="majorHAnsi" w:hAnsiTheme="majorHAnsi"/>
        </w:rPr>
      </w:pPr>
      <w:r w:rsidRPr="00126412">
        <w:t xml:space="preserve">Poruší-li </w:t>
      </w:r>
      <w:r>
        <w:t>Poskytovatel</w:t>
      </w:r>
      <w:r w:rsidRPr="00126412">
        <w:t xml:space="preserve"> povinnost odstranit vadu </w:t>
      </w:r>
      <w:r>
        <w:t>služeb</w:t>
      </w:r>
      <w:r w:rsidRPr="00126412">
        <w:t xml:space="preserve"> ve sjednané době, je povinen uhradit Objednateli smluvní pokutu ve výši </w:t>
      </w:r>
      <w:r w:rsidR="007060B1">
        <w:t xml:space="preserve">500,- Kč </w:t>
      </w:r>
      <w:r w:rsidRPr="00126412">
        <w:t xml:space="preserve">za každý den prodlení až do </w:t>
      </w:r>
      <w:r w:rsidRPr="00126412">
        <w:lastRenderedPageBreak/>
        <w:t>odstranění vady.</w:t>
      </w:r>
      <w:r w:rsidR="007060B1">
        <w:t xml:space="preserve"> </w:t>
      </w:r>
      <w:r w:rsidR="007060B1" w:rsidRPr="007060B1">
        <w:t>Ustanovení čl. 17</w:t>
      </w:r>
      <w:r w:rsidR="007060B1">
        <w:t>3</w:t>
      </w:r>
      <w:r w:rsidR="007060B1" w:rsidRPr="007060B1">
        <w:t xml:space="preserve"> Obchodních podmínek se pro tuto Smlouvu neuplatní.</w:t>
      </w:r>
    </w:p>
    <w:p w14:paraId="7285550C" w14:textId="2C084D0E" w:rsidR="00C8790E" w:rsidRDefault="00C8790E" w:rsidP="00592757">
      <w:pPr>
        <w:pStyle w:val="Nadpis1"/>
        <w:rPr>
          <w:rFonts w:eastAsia="Times New Roman"/>
          <w:lang w:eastAsia="cs-CZ"/>
        </w:rPr>
      </w:pPr>
      <w:r>
        <w:rPr>
          <w:rFonts w:eastAsia="Times New Roman"/>
          <w:lang w:eastAsia="cs-CZ"/>
        </w:rPr>
        <w:t>Pojištění</w:t>
      </w:r>
    </w:p>
    <w:p w14:paraId="26FD3860" w14:textId="10853BB2" w:rsidR="00077610" w:rsidRDefault="00C8790E" w:rsidP="00BC21E4">
      <w:pPr>
        <w:ind w:left="567" w:hanging="567"/>
        <w:rPr>
          <w:lang w:eastAsia="cs-CZ"/>
        </w:rPr>
      </w:pPr>
      <w:r>
        <w:rPr>
          <w:rFonts w:eastAsia="Times New Roman" w:cs="Times New Roman"/>
          <w:lang w:eastAsia="cs-CZ"/>
        </w:rPr>
        <w:t>8.1</w:t>
      </w:r>
      <w:r w:rsidR="007E1B88">
        <w:rPr>
          <w:rFonts w:eastAsia="Times New Roman" w:cs="Times New Roman"/>
          <w:lang w:eastAsia="cs-CZ"/>
        </w:rPr>
        <w:tab/>
      </w:r>
      <w:r w:rsidRPr="00C8790E">
        <w:rPr>
          <w:rFonts w:eastAsia="Times New Roman" w:cs="Times New Roman"/>
          <w:lang w:eastAsia="cs-CZ"/>
        </w:rPr>
        <w:t>Poskytovatel se zavazuje mít po celou dobu trvání smluvního vztahu v platnosti</w:t>
      </w:r>
      <w:r w:rsidRPr="00C8790E">
        <w:rPr>
          <w:rFonts w:eastAsia="Times New Roman" w:cs="Times New Roman"/>
          <w:lang w:eastAsia="ar-SA"/>
        </w:rPr>
        <w:t xml:space="preserve"> pojistnou</w:t>
      </w:r>
      <w:r w:rsidRPr="00D40A25">
        <w:rPr>
          <w:lang w:eastAsia="ar-SA"/>
        </w:rPr>
        <w:t xml:space="preserve"> smlouvu, jejímž předmětem bude pojištění odpovědnosti za škodu způsobenou třetím osobám, s pojistným plněním v minimální výši </w:t>
      </w:r>
      <w:r w:rsidR="007E1B88">
        <w:rPr>
          <w:lang w:eastAsia="ar-SA"/>
        </w:rPr>
        <w:t>500.000,- K</w:t>
      </w:r>
      <w:r w:rsidRPr="00D40A25">
        <w:rPr>
          <w:lang w:eastAsia="ar-SA"/>
        </w:rPr>
        <w:t>č pro jednotlivou pojistnou událost</w:t>
      </w:r>
      <w:r w:rsidR="007E1B88">
        <w:rPr>
          <w:lang w:eastAsia="ar-SA"/>
        </w:rPr>
        <w:t>.</w:t>
      </w:r>
    </w:p>
    <w:p w14:paraId="21F816C5" w14:textId="69558020"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73301B0B" w:rsidR="004E1498" w:rsidRPr="006062F9" w:rsidRDefault="004E1498" w:rsidP="00592757">
      <w:pPr>
        <w:pStyle w:val="Nadpis3"/>
        <w:jc w:val="left"/>
        <w:rPr>
          <w:highlight w:val="yellow"/>
        </w:rPr>
      </w:pPr>
      <w:r w:rsidRPr="006062F9">
        <w:rPr>
          <w:highlight w:val="yellow"/>
        </w:rPr>
        <w:t xml:space="preserve">za </w:t>
      </w:r>
      <w:r w:rsidRPr="00D16D32">
        <w:rPr>
          <w:highlight w:val="yellow"/>
        </w:rPr>
        <w:t xml:space="preserve">Objednatele </w:t>
      </w:r>
      <w:r w:rsidR="00D16D32" w:rsidRPr="00D16D32">
        <w:rPr>
          <w:highlight w:val="yellow"/>
        </w:rPr>
        <w:t>p. ……………………, tel. …………………, email ………………</w:t>
      </w:r>
      <w:proofErr w:type="gramStart"/>
      <w:r w:rsidR="00D16D32" w:rsidRPr="00D16D32">
        <w:rPr>
          <w:highlight w:val="yellow"/>
        </w:rPr>
        <w:t>…….</w:t>
      </w:r>
      <w:proofErr w:type="gramEnd"/>
      <w:r w:rsidR="0086114C" w:rsidRPr="00D16D32">
        <w:rPr>
          <w:highlight w:val="yellow"/>
        </w:rPr>
        <w:t>,</w:t>
      </w:r>
    </w:p>
    <w:p w14:paraId="1C513CD4" w14:textId="01B6E89F" w:rsidR="004E1498" w:rsidRPr="00CC715D" w:rsidRDefault="004E1498" w:rsidP="00592757">
      <w:pPr>
        <w:pStyle w:val="Nadpis3"/>
        <w:jc w:val="left"/>
        <w:rPr>
          <w:highlight w:val="green"/>
        </w:rPr>
      </w:pPr>
      <w:r w:rsidRPr="00CC715D">
        <w:rPr>
          <w:highlight w:val="green"/>
        </w:rPr>
        <w:t xml:space="preserve">za </w:t>
      </w:r>
      <w:r w:rsidR="00E73DA0" w:rsidRPr="00CC715D">
        <w:rPr>
          <w:highlight w:val="green"/>
        </w:rPr>
        <w:t>Poskytovatel</w:t>
      </w:r>
      <w:r w:rsidRPr="00CC715D">
        <w:rPr>
          <w:highlight w:val="green"/>
        </w:rPr>
        <w:t>e p. ………………</w:t>
      </w:r>
      <w:r w:rsidR="0086114C" w:rsidRPr="00CC715D">
        <w:rPr>
          <w:highlight w:val="green"/>
        </w:rPr>
        <w:t>……,</w:t>
      </w:r>
      <w:r w:rsidRPr="00CC715D">
        <w:rPr>
          <w:highlight w:val="green"/>
        </w:rPr>
        <w:t xml:space="preserve"> tel. ……………</w:t>
      </w:r>
      <w:r w:rsidR="0086114C" w:rsidRPr="00CC715D">
        <w:rPr>
          <w:highlight w:val="green"/>
        </w:rPr>
        <w:t>……,</w:t>
      </w:r>
      <w:r w:rsidRPr="00CC715D">
        <w:rPr>
          <w:highlight w:val="green"/>
        </w:rPr>
        <w:t xml:space="preserve"> email ………………</w:t>
      </w:r>
      <w:r w:rsidR="0086114C" w:rsidRPr="00CC715D">
        <w:rPr>
          <w:highlight w:val="green"/>
        </w:rPr>
        <w:t>…….</w:t>
      </w: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41B9973F"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w:t>
      </w:r>
      <w:r w:rsidR="00CE287A" w:rsidRPr="0073792E">
        <w:lastRenderedPageBreak/>
        <w:t xml:space="preserve">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06873">
      <w:pPr>
        <w:pStyle w:val="Nadpis1"/>
        <w:numPr>
          <w:ilvl w:val="0"/>
          <w:numId w:val="8"/>
        </w:numPr>
        <w:spacing w:before="0" w:after="0"/>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06873">
      <w:pPr>
        <w:pStyle w:val="Nadpis1"/>
        <w:numPr>
          <w:ilvl w:val="0"/>
          <w:numId w:val="8"/>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43EBC62A" w:rsidR="00CE287A"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0D0779">
        <w:t>10</w:t>
      </w:r>
      <w:r>
        <w:t xml:space="preserve">.1 a </w:t>
      </w:r>
      <w:r w:rsidR="000D0779">
        <w:t>10</w:t>
      </w:r>
      <w:r>
        <w:t xml:space="preserve">.2 této Smlouvy také </w:t>
      </w:r>
      <w:r w:rsidRPr="008F20C9">
        <w:rPr>
          <w:rFonts w:eastAsia="Calibri"/>
        </w:rPr>
        <w:t>jednotlivě</w:t>
      </w:r>
      <w:r>
        <w:t xml:space="preserve"> pro všechny osoby v rámci </w:t>
      </w:r>
      <w:r w:rsidR="004F5497">
        <w:t>Poskytovatele</w:t>
      </w:r>
      <w:r>
        <w:t xml:space="preserve"> </w:t>
      </w:r>
      <w:proofErr w:type="gramStart"/>
      <w:r>
        <w:t>sdružené</w:t>
      </w:r>
      <w:proofErr w:type="gramEnd"/>
      <w:r>
        <w:t xml:space="preserve"> a to bez ohledu na právní formu tohoto sdružení.</w:t>
      </w:r>
    </w:p>
    <w:p w14:paraId="3BFFCF3F" w14:textId="33C6FA3D" w:rsidR="00CE287A" w:rsidRPr="0073792E" w:rsidRDefault="00CE287A" w:rsidP="00CE287A">
      <w:pPr>
        <w:pStyle w:val="Nadpis2"/>
        <w:jc w:val="left"/>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CE287A">
      <w:pPr>
        <w:pStyle w:val="Nadpis2"/>
        <w:jc w:val="left"/>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CE287A">
      <w:pPr>
        <w:pStyle w:val="Nadpis2"/>
        <w:jc w:val="left"/>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3D580472" w:rsidR="009A396A" w:rsidRPr="009A396A" w:rsidRDefault="00CE287A" w:rsidP="00E2730E">
      <w:pPr>
        <w:pStyle w:val="Nadpis2"/>
      </w:pPr>
      <w:r w:rsidRPr="0073792E">
        <w:t xml:space="preserve">Ukáží-li se prohlášení </w:t>
      </w:r>
      <w:r w:rsidR="004F5497">
        <w:t>Poskytovatele</w:t>
      </w:r>
      <w:r w:rsidRPr="0073792E">
        <w:t xml:space="preserve"> dle odstavce </w:t>
      </w:r>
      <w:r w:rsidR="00A5083A">
        <w:t>10</w:t>
      </w:r>
      <w:r w:rsidRPr="0073792E">
        <w:t xml:space="preserve">.1 a </w:t>
      </w:r>
      <w:r w:rsidR="00A5083A">
        <w:t>10</w:t>
      </w:r>
      <w:r w:rsidRPr="0073792E">
        <w:t xml:space="preserve">.2 této Smlouvy jako nepravdivá nebo poruší-li </w:t>
      </w:r>
      <w:r w:rsidR="004F5497">
        <w:t>Poskytovatel</w:t>
      </w:r>
      <w:r w:rsidRPr="0073792E">
        <w:t xml:space="preserve"> svou oznamovací povinnost dle odstavce </w:t>
      </w:r>
      <w:r w:rsidR="00A5083A">
        <w:t>10</w:t>
      </w:r>
      <w:r w:rsidRPr="0073792E">
        <w:t xml:space="preserve">.4 nebo povinnosti dle odstavců </w:t>
      </w:r>
      <w:r w:rsidR="00A5083A">
        <w:t>10</w:t>
      </w:r>
      <w:r w:rsidRPr="0073792E">
        <w:t xml:space="preserve">.5 nebo </w:t>
      </w:r>
      <w:r w:rsidR="00A5083A">
        <w:t>10</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A5083A">
        <w:t>výši 5</w:t>
      </w:r>
      <w:r w:rsidR="00C916C5" w:rsidRPr="00A5083A">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w:t>
      </w:r>
      <w:r w:rsidR="006E6E61" w:rsidRPr="006E6E61">
        <w:lastRenderedPageBreak/>
        <w:t xml:space="preserve">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CC715D" w:rsidRDefault="00B66E16" w:rsidP="00B66E16">
      <w:pPr>
        <w:pStyle w:val="Nadpis2"/>
        <w:ind w:left="567" w:hanging="567"/>
        <w:jc w:val="left"/>
      </w:pPr>
      <w:r w:rsidRPr="00CC715D">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5359C545" w:rsidR="00B66E16" w:rsidRPr="00CC715D"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C715D">
        <w:rPr>
          <w:rFonts w:eastAsia="Times New Roman" w:cs="Times New Roman"/>
          <w:lang w:eastAsia="cs-CZ"/>
        </w:rPr>
        <w:t>Bližší specifikace</w:t>
      </w:r>
    </w:p>
    <w:p w14:paraId="3731E23D" w14:textId="2BA83851" w:rsidR="00B66E16" w:rsidRPr="00CC715D"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C715D">
        <w:rPr>
          <w:rFonts w:eastAsia="Times New Roman" w:cs="Times New Roman"/>
          <w:lang w:eastAsia="cs-CZ"/>
        </w:rPr>
        <w:t xml:space="preserve">Oceněný položkový </w:t>
      </w:r>
      <w:r w:rsidR="00B27C7A">
        <w:rPr>
          <w:rFonts w:eastAsia="Times New Roman" w:cs="Times New Roman"/>
          <w:lang w:eastAsia="cs-CZ"/>
        </w:rPr>
        <w:t>ceník</w:t>
      </w:r>
    </w:p>
    <w:p w14:paraId="7C809827" w14:textId="40520371" w:rsidR="00B66E16"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C715D">
        <w:rPr>
          <w:rFonts w:eastAsia="Times New Roman" w:cs="Times New Roman"/>
          <w:lang w:eastAsia="cs-CZ"/>
        </w:rPr>
        <w:t xml:space="preserve">Seznam poddodavatelů </w:t>
      </w:r>
    </w:p>
    <w:p w14:paraId="472A12E0" w14:textId="707166A9" w:rsidR="00CC715D" w:rsidRPr="00CC715D" w:rsidRDefault="00CC715D"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6C5A111E" w14:textId="5FB36623" w:rsidR="00B66E16" w:rsidRPr="00CC715D"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CC715D">
        <w:rPr>
          <w:rFonts w:eastAsia="Times New Roman" w:cs="Times New Roman"/>
          <w:highlight w:val="green"/>
          <w:lang w:eastAsia="cs-CZ"/>
        </w:rPr>
        <w:t xml:space="preserve">Plná moc (pouze v případě zastoupení </w:t>
      </w:r>
      <w:r w:rsidR="004E7B39" w:rsidRPr="00CC715D">
        <w:rPr>
          <w:rFonts w:eastAsia="Times New Roman" w:cs="Times New Roman"/>
          <w:highlight w:val="green"/>
          <w:lang w:eastAsia="cs-CZ"/>
        </w:rPr>
        <w:t>Poskytovatel</w:t>
      </w:r>
      <w:r w:rsidRPr="00CC715D">
        <w:rPr>
          <w:rFonts w:eastAsia="Times New Roman" w:cs="Times New Roman"/>
          <w:highlight w:val="gree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5102D0C8" w14:textId="77777777" w:rsidR="00CC715D" w:rsidRDefault="00CC715D" w:rsidP="00D45DE0">
      <w:pPr>
        <w:spacing w:after="0" w:line="276" w:lineRule="auto"/>
        <w:rPr>
          <w:rFonts w:asciiTheme="majorHAnsi" w:hAnsiTheme="majorHAnsi"/>
        </w:rPr>
      </w:pPr>
    </w:p>
    <w:p w14:paraId="731B7242" w14:textId="05957FF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4105C93" w:rsidR="00D45DE0" w:rsidRDefault="00D45DE0" w:rsidP="00D45DE0">
      <w:pPr>
        <w:spacing w:after="0" w:line="276" w:lineRule="auto"/>
        <w:rPr>
          <w:rFonts w:asciiTheme="majorHAnsi" w:hAnsiTheme="majorHAnsi"/>
        </w:rPr>
      </w:pPr>
    </w:p>
    <w:p w14:paraId="32BC5E07" w14:textId="77777777" w:rsidR="00CC715D" w:rsidRDefault="00CC715D"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7F6FF84C" w:rsidR="00D45DE0" w:rsidRDefault="00CC715D" w:rsidP="00D45DE0">
      <w:pPr>
        <w:spacing w:after="0" w:line="276" w:lineRule="auto"/>
        <w:rPr>
          <w:rFonts w:asciiTheme="majorHAnsi" w:hAnsiTheme="majorHAnsi"/>
        </w:rPr>
      </w:pPr>
      <w:r w:rsidRPr="00CC715D">
        <w:rPr>
          <w:b/>
          <w:noProof/>
        </w:rPr>
        <w:t>Bc. Jiří Svoboda, MBA</w:t>
      </w:r>
      <w:r w:rsidR="00D45DE0" w:rsidRPr="00CC715D">
        <w:rPr>
          <w:rFonts w:asciiTheme="majorHAnsi" w:hAnsiTheme="majorHAnsi"/>
        </w:rPr>
        <w:t xml:space="preserve">   </w:t>
      </w:r>
      <w:r w:rsidR="00D45DE0" w:rsidRPr="00CC715D">
        <w:rPr>
          <w:rFonts w:asciiTheme="majorHAnsi" w:hAnsiTheme="majorHAnsi"/>
        </w:rPr>
        <w:tab/>
      </w:r>
      <w:r w:rsidR="00D45DE0" w:rsidRPr="00CC715D">
        <w:rPr>
          <w:rFonts w:asciiTheme="majorHAnsi" w:hAnsiTheme="majorHAnsi"/>
        </w:rPr>
        <w:tab/>
      </w:r>
      <w:r w:rsidR="00D45DE0" w:rsidRPr="00CC715D">
        <w:rPr>
          <w:rFonts w:asciiTheme="majorHAnsi" w:hAnsiTheme="majorHAnsi"/>
        </w:rPr>
        <w:tab/>
      </w:r>
      <w:r w:rsidR="00D45DE0" w:rsidRPr="00CC715D">
        <w:rPr>
          <w:rFonts w:asciiTheme="majorHAnsi" w:hAnsiTheme="majorHAnsi"/>
        </w:rPr>
        <w:tab/>
      </w:r>
      <w:r w:rsidR="00D45DE0" w:rsidRPr="00CC715D">
        <w:rPr>
          <w:rFonts w:asciiTheme="majorHAnsi" w:hAnsiTheme="majorHAnsi"/>
          <w:noProof/>
          <w:highlight w:val="green"/>
        </w:rPr>
        <w:t>[</w:t>
      </w:r>
      <w:r w:rsidR="00D45DE0" w:rsidRPr="00CC715D">
        <w:rPr>
          <w:rFonts w:asciiTheme="majorHAnsi" w:hAnsiTheme="majorHAnsi"/>
          <w:i/>
          <w:iCs/>
          <w:noProof/>
          <w:highlight w:val="green"/>
        </w:rPr>
        <w:t>DOPLNÍ POSKYTOVATEL</w:t>
      </w:r>
      <w:r w:rsidR="00D45DE0" w:rsidRPr="00CC715D">
        <w:rPr>
          <w:rFonts w:asciiTheme="majorHAnsi" w:hAnsiTheme="majorHAnsi"/>
          <w:noProof/>
          <w:highlight w:val="green"/>
        </w:rPr>
        <w:t>]</w:t>
      </w:r>
    </w:p>
    <w:p w14:paraId="631E6955" w14:textId="11043AD5" w:rsidR="00D45DE0" w:rsidRPr="00CC715D" w:rsidRDefault="00CC715D" w:rsidP="00D45DE0">
      <w:pPr>
        <w:overflowPunct w:val="0"/>
        <w:autoSpaceDE w:val="0"/>
        <w:autoSpaceDN w:val="0"/>
        <w:adjustRightInd w:val="0"/>
        <w:spacing w:after="0" w:line="240" w:lineRule="auto"/>
        <w:textAlignment w:val="baseline"/>
        <w:rPr>
          <w:rFonts w:eastAsia="Times New Roman" w:cs="Times New Roman"/>
          <w:lang w:eastAsia="cs-CZ"/>
        </w:rPr>
      </w:pPr>
      <w:r w:rsidRPr="00CC715D">
        <w:rPr>
          <w:rFonts w:eastAsia="Times New Roman" w:cs="Times New Roman"/>
          <w:lang w:eastAsia="cs-CZ"/>
        </w:rPr>
        <w:t>generální ředitel</w:t>
      </w:r>
    </w:p>
    <w:sectPr w:rsidR="00D45DE0" w:rsidRPr="00CC715D"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24AD0" w16cex:dateUtc="2023-04-25T10:49:00Z"/>
  <w16cex:commentExtensible w16cex:durableId="27F24DA4" w16cex:dateUtc="2023-04-25T11:01:00Z"/>
  <w16cex:commentExtensible w16cex:durableId="27F24E4B" w16cex:dateUtc="2023-04-25T11:04:00Z"/>
  <w16cex:commentExtensible w16cex:durableId="28060160" w16cex:dateUtc="2023-05-10T09:41:00Z"/>
  <w16cex:commentExtensible w16cex:durableId="27F25112" w16cex:dateUtc="2023-04-25T11:16:00Z"/>
  <w16cex:commentExtensible w16cex:durableId="2806016E" w16cex:dateUtc="2023-05-10T09:41:00Z"/>
  <w16cex:commentExtensible w16cex:durableId="27F251E6" w16cex:dateUtc="2023-04-25T11:19:00Z"/>
  <w16cex:commentExtensible w16cex:durableId="27F2525A" w16cex:dateUtc="2023-04-25T11:21:00Z"/>
  <w16cex:commentExtensible w16cex:durableId="280618D4" w16cex:dateUtc="2023-05-10T11:21:00Z"/>
  <w16cex:commentExtensible w16cex:durableId="27F35829" w16cex:dateUtc="2023-04-26T05:58:00Z"/>
  <w16cex:commentExtensible w16cex:durableId="2806197B" w16cex:dateUtc="2023-05-10T11:24:00Z"/>
  <w16cex:commentExtensible w16cex:durableId="27F25741" w16cex:dateUtc="2023-04-25T11:42:00Z"/>
  <w16cex:commentExtensible w16cex:durableId="27F34B95" w16cex:dateUtc="2023-04-26T05:04:00Z"/>
  <w16cex:commentExtensible w16cex:durableId="28061A51" w16cex:dateUtc="2023-05-10T11:27:00Z"/>
  <w16cex:commentExtensible w16cex:durableId="27F25C4D" w16cex:dateUtc="2023-04-25T12:03:00Z"/>
  <w16cex:commentExtensible w16cex:durableId="27F34C82" w16cex:dateUtc="2023-04-26T05:08:00Z"/>
  <w16cex:commentExtensible w16cex:durableId="27F34D22" w16cex:dateUtc="2023-04-26T05:11:00Z"/>
  <w16cex:commentExtensible w16cex:durableId="27F35A41" w16cex:dateUtc="2023-04-26T06:07:00Z"/>
  <w16cex:commentExtensible w16cex:durableId="27F34F97" w16cex:dateUtc="2023-04-26T05:21:00Z"/>
  <w16cex:commentExtensible w16cex:durableId="280632CB" w16cex:dateUtc="2023-05-10T1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A2A4D" w14:textId="77777777" w:rsidR="00D537E6" w:rsidRDefault="00D537E6" w:rsidP="00962258">
      <w:pPr>
        <w:spacing w:after="0" w:line="240" w:lineRule="auto"/>
      </w:pPr>
      <w:r>
        <w:separator/>
      </w:r>
    </w:p>
  </w:endnote>
  <w:endnote w:type="continuationSeparator" w:id="0">
    <w:p w14:paraId="65F9052F" w14:textId="77777777" w:rsidR="00D537E6" w:rsidRDefault="00D537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B2395" w14:paraId="17C75F2C" w14:textId="77777777" w:rsidTr="00DB2395">
      <w:tc>
        <w:tcPr>
          <w:tcW w:w="1361" w:type="dxa"/>
          <w:tcMar>
            <w:left w:w="0" w:type="dxa"/>
            <w:right w:w="0" w:type="dxa"/>
          </w:tcMar>
          <w:vAlign w:val="bottom"/>
        </w:tcPr>
        <w:p w14:paraId="549FB29E" w14:textId="317218CA" w:rsidR="00DB2395" w:rsidRPr="00B8518B" w:rsidRDefault="00DB2395" w:rsidP="00DB239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62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262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DB2395" w:rsidRDefault="00DB2395" w:rsidP="00DB2395">
          <w:pPr>
            <w:pStyle w:val="Zpat"/>
          </w:pPr>
        </w:p>
      </w:tc>
      <w:tc>
        <w:tcPr>
          <w:tcW w:w="2835" w:type="dxa"/>
          <w:shd w:val="clear" w:color="auto" w:fill="auto"/>
          <w:tcMar>
            <w:left w:w="0" w:type="dxa"/>
            <w:right w:w="0" w:type="dxa"/>
          </w:tcMar>
        </w:tcPr>
        <w:p w14:paraId="7B944D4F" w14:textId="569AEA68" w:rsidR="00DB2395" w:rsidRDefault="00DB2395" w:rsidP="00DB2395">
          <w:pPr>
            <w:pStyle w:val="Zpat"/>
          </w:pPr>
        </w:p>
      </w:tc>
      <w:tc>
        <w:tcPr>
          <w:tcW w:w="2921" w:type="dxa"/>
        </w:tcPr>
        <w:p w14:paraId="0366BF59" w14:textId="77777777" w:rsidR="00DB2395" w:rsidRDefault="00DB2395" w:rsidP="00DB2395">
          <w:pPr>
            <w:pStyle w:val="Zpat"/>
          </w:pPr>
        </w:p>
      </w:tc>
    </w:tr>
  </w:tbl>
  <w:p w14:paraId="6838673E" w14:textId="77777777" w:rsidR="00DB2395" w:rsidRPr="00B8518B" w:rsidRDefault="00DB2395"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B2395" w14:paraId="3EEAE6A9" w14:textId="77777777" w:rsidTr="00DB2395">
      <w:tc>
        <w:tcPr>
          <w:tcW w:w="1361" w:type="dxa"/>
          <w:tcMar>
            <w:left w:w="0" w:type="dxa"/>
            <w:right w:w="0" w:type="dxa"/>
          </w:tcMar>
          <w:vAlign w:val="bottom"/>
        </w:tcPr>
        <w:p w14:paraId="3A3281CA" w14:textId="433FF477" w:rsidR="00DB2395" w:rsidRPr="00B8518B" w:rsidRDefault="00DB2395" w:rsidP="00DB239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0262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02621">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DB2395" w:rsidRDefault="00DB2395" w:rsidP="00DB2395">
          <w:pPr>
            <w:pStyle w:val="Zpat"/>
          </w:pPr>
          <w:r>
            <w:t>Správa železnic, státní organizace</w:t>
          </w:r>
        </w:p>
        <w:p w14:paraId="18D9786B" w14:textId="77777777" w:rsidR="00DB2395" w:rsidRDefault="00DB2395" w:rsidP="00DB2395">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DB2395" w:rsidRDefault="00DB2395" w:rsidP="00DB2395">
          <w:pPr>
            <w:pStyle w:val="Zpat"/>
          </w:pPr>
          <w:r>
            <w:t>Sídlo: Dlážděná 1003/7, 110 00 Praha 1</w:t>
          </w:r>
        </w:p>
        <w:p w14:paraId="528FD792" w14:textId="77777777" w:rsidR="00DB2395" w:rsidRDefault="00DB2395" w:rsidP="00DB2395">
          <w:pPr>
            <w:pStyle w:val="Zpat"/>
          </w:pPr>
          <w:r>
            <w:t>IČ: 709 94 234 DIČ: CZ 709 94 234</w:t>
          </w:r>
        </w:p>
        <w:p w14:paraId="734DD67A" w14:textId="206BBC70" w:rsidR="00DB2395" w:rsidRDefault="00DB2395" w:rsidP="00DB2395">
          <w:pPr>
            <w:pStyle w:val="Zpat"/>
          </w:pPr>
          <w:r>
            <w:t>www.spravazeleznic.cz</w:t>
          </w:r>
        </w:p>
      </w:tc>
      <w:tc>
        <w:tcPr>
          <w:tcW w:w="2921" w:type="dxa"/>
        </w:tcPr>
        <w:p w14:paraId="0C29E961" w14:textId="77777777" w:rsidR="00DB2395" w:rsidRDefault="00DB2395" w:rsidP="00DB2395">
          <w:pPr>
            <w:pStyle w:val="Zpat"/>
          </w:pPr>
        </w:p>
      </w:tc>
    </w:tr>
  </w:tbl>
  <w:p w14:paraId="0935A879" w14:textId="77777777" w:rsidR="00DB2395" w:rsidRPr="00B8518B" w:rsidRDefault="00DB2395"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DB2395" w:rsidRPr="00460660" w:rsidRDefault="00DB23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784BE" w14:textId="77777777" w:rsidR="00D537E6" w:rsidRDefault="00D537E6" w:rsidP="00962258">
      <w:pPr>
        <w:spacing w:after="0" w:line="240" w:lineRule="auto"/>
      </w:pPr>
      <w:r>
        <w:separator/>
      </w:r>
    </w:p>
  </w:footnote>
  <w:footnote w:type="continuationSeparator" w:id="0">
    <w:p w14:paraId="1B2A43FB" w14:textId="77777777" w:rsidR="00D537E6" w:rsidRDefault="00D537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2395" w14:paraId="14D6ED70" w14:textId="77777777" w:rsidTr="00C02D0A">
      <w:trPr>
        <w:trHeight w:hRule="exact" w:val="454"/>
      </w:trPr>
      <w:tc>
        <w:tcPr>
          <w:tcW w:w="1361" w:type="dxa"/>
          <w:tcMar>
            <w:top w:w="57" w:type="dxa"/>
            <w:left w:w="0" w:type="dxa"/>
            <w:right w:w="0" w:type="dxa"/>
          </w:tcMar>
        </w:tcPr>
        <w:p w14:paraId="7A201DE8" w14:textId="77777777" w:rsidR="00DB2395" w:rsidRPr="00B8518B" w:rsidRDefault="00DB2395" w:rsidP="00523EA7">
          <w:pPr>
            <w:pStyle w:val="Zpat"/>
            <w:rPr>
              <w:rStyle w:val="slostrnky"/>
            </w:rPr>
          </w:pPr>
        </w:p>
      </w:tc>
      <w:tc>
        <w:tcPr>
          <w:tcW w:w="3458" w:type="dxa"/>
          <w:shd w:val="clear" w:color="auto" w:fill="auto"/>
          <w:tcMar>
            <w:top w:w="57" w:type="dxa"/>
            <w:left w:w="0" w:type="dxa"/>
            <w:right w:w="0" w:type="dxa"/>
          </w:tcMar>
        </w:tcPr>
        <w:p w14:paraId="3D2835F5" w14:textId="77777777" w:rsidR="00DB2395" w:rsidRDefault="00DB2395" w:rsidP="00523EA7">
          <w:pPr>
            <w:pStyle w:val="Zpat"/>
          </w:pPr>
        </w:p>
      </w:tc>
      <w:tc>
        <w:tcPr>
          <w:tcW w:w="5698" w:type="dxa"/>
          <w:shd w:val="clear" w:color="auto" w:fill="auto"/>
          <w:tcMar>
            <w:top w:w="57" w:type="dxa"/>
            <w:left w:w="0" w:type="dxa"/>
            <w:right w:w="0" w:type="dxa"/>
          </w:tcMar>
        </w:tcPr>
        <w:p w14:paraId="4AAAC867" w14:textId="77777777" w:rsidR="00DB2395" w:rsidRPr="00D6163D" w:rsidRDefault="00DB2395" w:rsidP="00D6163D">
          <w:pPr>
            <w:pStyle w:val="Druhdokumentu"/>
          </w:pPr>
        </w:p>
      </w:tc>
    </w:tr>
  </w:tbl>
  <w:p w14:paraId="145FA93F" w14:textId="77777777" w:rsidR="00DB2395" w:rsidRPr="00D6163D" w:rsidRDefault="00DB23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B2395" w14:paraId="2ECB6F9F" w14:textId="77777777" w:rsidTr="00F1715C">
      <w:trPr>
        <w:trHeight w:hRule="exact" w:val="936"/>
      </w:trPr>
      <w:tc>
        <w:tcPr>
          <w:tcW w:w="1361" w:type="dxa"/>
          <w:tcMar>
            <w:left w:w="0" w:type="dxa"/>
            <w:right w:w="0" w:type="dxa"/>
          </w:tcMar>
        </w:tcPr>
        <w:p w14:paraId="0DC32999" w14:textId="77777777" w:rsidR="00DB2395" w:rsidRPr="00B8518B" w:rsidRDefault="00DB2395" w:rsidP="00FC6389">
          <w:pPr>
            <w:pStyle w:val="Zpat"/>
            <w:rPr>
              <w:rStyle w:val="slostrnky"/>
            </w:rPr>
          </w:pPr>
        </w:p>
      </w:tc>
      <w:tc>
        <w:tcPr>
          <w:tcW w:w="3458" w:type="dxa"/>
          <w:shd w:val="clear" w:color="auto" w:fill="auto"/>
          <w:tcMar>
            <w:left w:w="0" w:type="dxa"/>
            <w:right w:w="0" w:type="dxa"/>
          </w:tcMar>
        </w:tcPr>
        <w:p w14:paraId="131F84B6" w14:textId="77777777" w:rsidR="00DB2395" w:rsidRDefault="00DB2395" w:rsidP="00FC6389">
          <w:pPr>
            <w:pStyle w:val="Zpat"/>
          </w:pPr>
        </w:p>
      </w:tc>
      <w:tc>
        <w:tcPr>
          <w:tcW w:w="5698" w:type="dxa"/>
          <w:shd w:val="clear" w:color="auto" w:fill="auto"/>
          <w:tcMar>
            <w:left w:w="0" w:type="dxa"/>
            <w:right w:w="0" w:type="dxa"/>
          </w:tcMar>
        </w:tcPr>
        <w:p w14:paraId="3B330173" w14:textId="77777777" w:rsidR="00DB2395" w:rsidRPr="00D6163D" w:rsidRDefault="00DB2395" w:rsidP="00FC6389">
          <w:pPr>
            <w:pStyle w:val="Druhdokumentu"/>
          </w:pPr>
        </w:p>
      </w:tc>
    </w:tr>
    <w:tr w:rsidR="00DB2395" w14:paraId="1928CCEF" w14:textId="77777777" w:rsidTr="00D85C5B">
      <w:trPr>
        <w:trHeight w:hRule="exact" w:val="318"/>
      </w:trPr>
      <w:tc>
        <w:tcPr>
          <w:tcW w:w="1361" w:type="dxa"/>
          <w:tcMar>
            <w:left w:w="0" w:type="dxa"/>
            <w:right w:w="0" w:type="dxa"/>
          </w:tcMar>
        </w:tcPr>
        <w:p w14:paraId="4D85EE3E" w14:textId="77777777" w:rsidR="00DB2395" w:rsidRPr="00B8518B" w:rsidRDefault="00DB2395" w:rsidP="00FC6389">
          <w:pPr>
            <w:pStyle w:val="Zpat"/>
            <w:rPr>
              <w:rStyle w:val="slostrnky"/>
            </w:rPr>
          </w:pPr>
        </w:p>
      </w:tc>
      <w:tc>
        <w:tcPr>
          <w:tcW w:w="3458" w:type="dxa"/>
          <w:shd w:val="clear" w:color="auto" w:fill="auto"/>
          <w:tcMar>
            <w:left w:w="0" w:type="dxa"/>
            <w:right w:w="0" w:type="dxa"/>
          </w:tcMar>
        </w:tcPr>
        <w:p w14:paraId="2611A54E" w14:textId="77777777" w:rsidR="00DB2395" w:rsidRDefault="00DB2395" w:rsidP="00FC6389">
          <w:pPr>
            <w:pStyle w:val="Zpat"/>
          </w:pPr>
        </w:p>
      </w:tc>
      <w:tc>
        <w:tcPr>
          <w:tcW w:w="5698" w:type="dxa"/>
          <w:shd w:val="clear" w:color="auto" w:fill="auto"/>
          <w:tcMar>
            <w:left w:w="0" w:type="dxa"/>
            <w:right w:w="0" w:type="dxa"/>
          </w:tcMar>
        </w:tcPr>
        <w:p w14:paraId="0DFF6094" w14:textId="77777777" w:rsidR="00DB2395" w:rsidRPr="00D6163D" w:rsidRDefault="00DB2395" w:rsidP="00FC6389">
          <w:pPr>
            <w:pStyle w:val="Druhdokumentu"/>
          </w:pPr>
        </w:p>
      </w:tc>
    </w:tr>
  </w:tbl>
  <w:p w14:paraId="4D4AA505" w14:textId="0A59C8CC" w:rsidR="00DB2395" w:rsidRPr="00D6163D" w:rsidRDefault="00DB2395"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DB2395" w:rsidRPr="00460660" w:rsidRDefault="00DB23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D488269E"/>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EC1143"/>
    <w:multiLevelType w:val="hybridMultilevel"/>
    <w:tmpl w:val="F3745282"/>
    <w:lvl w:ilvl="0" w:tplc="135628C0">
      <w:numFmt w:val="bullet"/>
      <w:lvlText w:val="-"/>
      <w:lvlJc w:val="left"/>
      <w:pPr>
        <w:ind w:left="1440" w:hanging="360"/>
      </w:pPr>
      <w:rPr>
        <w:rFonts w:ascii="Verdana" w:eastAsiaTheme="minorHAnsi" w:hAnsi="Verdana"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abstractNumId w:val="2"/>
  </w:num>
  <w:num w:numId="2">
    <w:abstractNumId w:val="0"/>
  </w:num>
  <w:num w:numId="3">
    <w:abstractNumId w:val="3"/>
  </w:num>
  <w:num w:numId="4">
    <w:abstractNumId w:val="8"/>
  </w:num>
  <w:num w:numId="5">
    <w:abstractNumId w:val="5"/>
  </w:num>
  <w:num w:numId="6">
    <w:abstractNumId w:val="4"/>
  </w:num>
  <w:num w:numId="7">
    <w:abstractNumId w:val="6"/>
  </w:num>
  <w:num w:numId="8">
    <w:abstractNumId w:val="1"/>
  </w:num>
  <w:num w:numId="9">
    <w:abstractNumId w:val="4"/>
    <w:lvlOverride w:ilvl="0">
      <w:startOverride w:val="7"/>
    </w:lvlOverride>
    <w:lvlOverride w:ilvl="1">
      <w:startOverride w:val="1"/>
    </w:lvlOverride>
    <w:lvlOverride w:ilvl="2">
      <w:startOverride w:val="2"/>
    </w:lvlOverride>
  </w:num>
  <w:num w:numId="10">
    <w:abstractNumId w:val="4"/>
    <w:lvlOverride w:ilvl="0">
      <w:startOverride w:val="7"/>
    </w:lvlOverride>
    <w:lvlOverride w:ilvl="1">
      <w:startOverride w:val="1"/>
    </w:lvlOverride>
    <w:lvlOverride w:ilvl="2">
      <w:startOverride w:val="4"/>
    </w:lvlOverride>
  </w:num>
  <w:num w:numId="11">
    <w:abstractNumId w:val="4"/>
    <w:lvlOverride w:ilvl="0">
      <w:startOverride w:val="7"/>
    </w:lvlOverride>
    <w:lvlOverride w:ilvl="1">
      <w:startOverride w:val="2"/>
    </w:lvlOverride>
    <w:lvlOverride w:ilvl="2">
      <w:startOverride w:val="2"/>
    </w:lvlOverride>
  </w:num>
  <w:num w:numId="12">
    <w:abstractNumId w:val="4"/>
    <w:lvlOverride w:ilvl="0">
      <w:startOverride w:val="7"/>
    </w:lvlOverride>
    <w:lvlOverride w:ilvl="1">
      <w:startOverride w:val="3"/>
    </w:lvlOverride>
    <w:lvlOverride w:ilvl="2">
      <w:startOverride w:val="1"/>
    </w:lvlOverride>
  </w:num>
  <w:num w:numId="13">
    <w:abstractNumId w:val="4"/>
  </w:num>
  <w:num w:numId="14">
    <w:abstractNumId w:val="4"/>
  </w:num>
  <w:num w:numId="15">
    <w:abstractNumId w:val="4"/>
  </w:num>
  <w:num w:numId="16">
    <w:abstractNumId w:val="4"/>
  </w:num>
  <w:num w:numId="17">
    <w:abstractNumId w:val="7"/>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4A11"/>
    <w:rsid w:val="00023C8D"/>
    <w:rsid w:val="0002602B"/>
    <w:rsid w:val="000354D8"/>
    <w:rsid w:val="00040B7E"/>
    <w:rsid w:val="00051EE6"/>
    <w:rsid w:val="000612A9"/>
    <w:rsid w:val="000616A8"/>
    <w:rsid w:val="00072C1E"/>
    <w:rsid w:val="00073A69"/>
    <w:rsid w:val="00077610"/>
    <w:rsid w:val="000838F5"/>
    <w:rsid w:val="00083D14"/>
    <w:rsid w:val="00097384"/>
    <w:rsid w:val="00097C27"/>
    <w:rsid w:val="000A1088"/>
    <w:rsid w:val="000A13BC"/>
    <w:rsid w:val="000A3F85"/>
    <w:rsid w:val="000B00F6"/>
    <w:rsid w:val="000C2D37"/>
    <w:rsid w:val="000C6CAF"/>
    <w:rsid w:val="000D0779"/>
    <w:rsid w:val="000D1A0F"/>
    <w:rsid w:val="000D23AE"/>
    <w:rsid w:val="000E23A7"/>
    <w:rsid w:val="0010096F"/>
    <w:rsid w:val="0010693F"/>
    <w:rsid w:val="00107E5E"/>
    <w:rsid w:val="00111F39"/>
    <w:rsid w:val="00114472"/>
    <w:rsid w:val="00117D64"/>
    <w:rsid w:val="0013379C"/>
    <w:rsid w:val="001550BC"/>
    <w:rsid w:val="001605B9"/>
    <w:rsid w:val="001619BE"/>
    <w:rsid w:val="001643EF"/>
    <w:rsid w:val="00165115"/>
    <w:rsid w:val="00166129"/>
    <w:rsid w:val="00170EC5"/>
    <w:rsid w:val="001747C1"/>
    <w:rsid w:val="00184743"/>
    <w:rsid w:val="001F1262"/>
    <w:rsid w:val="001F30E9"/>
    <w:rsid w:val="001F32C9"/>
    <w:rsid w:val="001F3D59"/>
    <w:rsid w:val="001F7617"/>
    <w:rsid w:val="0020036E"/>
    <w:rsid w:val="00207DF5"/>
    <w:rsid w:val="00243271"/>
    <w:rsid w:val="002473DC"/>
    <w:rsid w:val="00255F93"/>
    <w:rsid w:val="00280E07"/>
    <w:rsid w:val="00282B21"/>
    <w:rsid w:val="002A39A8"/>
    <w:rsid w:val="002A6874"/>
    <w:rsid w:val="002C31BF"/>
    <w:rsid w:val="002D08B1"/>
    <w:rsid w:val="002E0CD7"/>
    <w:rsid w:val="002F279D"/>
    <w:rsid w:val="003013FA"/>
    <w:rsid w:val="00306873"/>
    <w:rsid w:val="003071BD"/>
    <w:rsid w:val="00341DCF"/>
    <w:rsid w:val="003452CE"/>
    <w:rsid w:val="003557CB"/>
    <w:rsid w:val="00357BC6"/>
    <w:rsid w:val="003602A4"/>
    <w:rsid w:val="00364455"/>
    <w:rsid w:val="003956C6"/>
    <w:rsid w:val="003A1792"/>
    <w:rsid w:val="003A2A6F"/>
    <w:rsid w:val="003A4D59"/>
    <w:rsid w:val="003B39EC"/>
    <w:rsid w:val="003D05FF"/>
    <w:rsid w:val="003D12BD"/>
    <w:rsid w:val="003D703A"/>
    <w:rsid w:val="003E082D"/>
    <w:rsid w:val="003F0BC0"/>
    <w:rsid w:val="003F20D8"/>
    <w:rsid w:val="00401045"/>
    <w:rsid w:val="00405AC0"/>
    <w:rsid w:val="0040607D"/>
    <w:rsid w:val="00441430"/>
    <w:rsid w:val="00450F07"/>
    <w:rsid w:val="00453CD3"/>
    <w:rsid w:val="00460660"/>
    <w:rsid w:val="004668F5"/>
    <w:rsid w:val="00486107"/>
    <w:rsid w:val="00491827"/>
    <w:rsid w:val="004926FA"/>
    <w:rsid w:val="00492DAB"/>
    <w:rsid w:val="00493B1B"/>
    <w:rsid w:val="00494F81"/>
    <w:rsid w:val="004A45E4"/>
    <w:rsid w:val="004A519A"/>
    <w:rsid w:val="004A6222"/>
    <w:rsid w:val="004B348C"/>
    <w:rsid w:val="004C4399"/>
    <w:rsid w:val="004C728D"/>
    <w:rsid w:val="004C787C"/>
    <w:rsid w:val="004D6096"/>
    <w:rsid w:val="004E1378"/>
    <w:rsid w:val="004E143C"/>
    <w:rsid w:val="004E1498"/>
    <w:rsid w:val="004E3A53"/>
    <w:rsid w:val="004E7B39"/>
    <w:rsid w:val="004F26A9"/>
    <w:rsid w:val="004F4B9B"/>
    <w:rsid w:val="004F5497"/>
    <w:rsid w:val="00503B7A"/>
    <w:rsid w:val="00511AB9"/>
    <w:rsid w:val="005216F6"/>
    <w:rsid w:val="00522467"/>
    <w:rsid w:val="00523EA7"/>
    <w:rsid w:val="00527421"/>
    <w:rsid w:val="00537B7A"/>
    <w:rsid w:val="005479C1"/>
    <w:rsid w:val="0055059E"/>
    <w:rsid w:val="00553375"/>
    <w:rsid w:val="005736B7"/>
    <w:rsid w:val="00575E5A"/>
    <w:rsid w:val="00592757"/>
    <w:rsid w:val="00597E84"/>
    <w:rsid w:val="005B76DD"/>
    <w:rsid w:val="005C39AD"/>
    <w:rsid w:val="005D1C15"/>
    <w:rsid w:val="005D5624"/>
    <w:rsid w:val="005E7A24"/>
    <w:rsid w:val="005F1404"/>
    <w:rsid w:val="0060520C"/>
    <w:rsid w:val="006062F9"/>
    <w:rsid w:val="0061068E"/>
    <w:rsid w:val="0063733D"/>
    <w:rsid w:val="00660AD3"/>
    <w:rsid w:val="006709CE"/>
    <w:rsid w:val="00675757"/>
    <w:rsid w:val="00677B7F"/>
    <w:rsid w:val="00682A56"/>
    <w:rsid w:val="00690161"/>
    <w:rsid w:val="006A5570"/>
    <w:rsid w:val="006A689C"/>
    <w:rsid w:val="006B3D79"/>
    <w:rsid w:val="006B5D14"/>
    <w:rsid w:val="006C31F8"/>
    <w:rsid w:val="006C7697"/>
    <w:rsid w:val="006D3B54"/>
    <w:rsid w:val="006D7AFE"/>
    <w:rsid w:val="006E0578"/>
    <w:rsid w:val="006E0CA2"/>
    <w:rsid w:val="006E314D"/>
    <w:rsid w:val="006E3E36"/>
    <w:rsid w:val="006E6E61"/>
    <w:rsid w:val="006E783E"/>
    <w:rsid w:val="006F00DB"/>
    <w:rsid w:val="006F7CD7"/>
    <w:rsid w:val="007003EB"/>
    <w:rsid w:val="00702628"/>
    <w:rsid w:val="00705D26"/>
    <w:rsid w:val="007060B1"/>
    <w:rsid w:val="007061F8"/>
    <w:rsid w:val="00706F65"/>
    <w:rsid w:val="00710723"/>
    <w:rsid w:val="00722D24"/>
    <w:rsid w:val="00723ED1"/>
    <w:rsid w:val="00725C9D"/>
    <w:rsid w:val="00735589"/>
    <w:rsid w:val="007356F3"/>
    <w:rsid w:val="00743525"/>
    <w:rsid w:val="00744CF6"/>
    <w:rsid w:val="00747692"/>
    <w:rsid w:val="007510DD"/>
    <w:rsid w:val="0076286B"/>
    <w:rsid w:val="00766846"/>
    <w:rsid w:val="007735D6"/>
    <w:rsid w:val="0077673A"/>
    <w:rsid w:val="007846E1"/>
    <w:rsid w:val="00797037"/>
    <w:rsid w:val="007A0C04"/>
    <w:rsid w:val="007A27FA"/>
    <w:rsid w:val="007B3C51"/>
    <w:rsid w:val="007B570C"/>
    <w:rsid w:val="007C589B"/>
    <w:rsid w:val="007D6146"/>
    <w:rsid w:val="007E1B88"/>
    <w:rsid w:val="007E4A6E"/>
    <w:rsid w:val="007F56A7"/>
    <w:rsid w:val="00802621"/>
    <w:rsid w:val="00807DD0"/>
    <w:rsid w:val="00810E9B"/>
    <w:rsid w:val="008124E5"/>
    <w:rsid w:val="008140FE"/>
    <w:rsid w:val="008539DA"/>
    <w:rsid w:val="0086114C"/>
    <w:rsid w:val="008616B3"/>
    <w:rsid w:val="008659F3"/>
    <w:rsid w:val="00871910"/>
    <w:rsid w:val="00886D4B"/>
    <w:rsid w:val="008930EF"/>
    <w:rsid w:val="00894556"/>
    <w:rsid w:val="00895406"/>
    <w:rsid w:val="008A3568"/>
    <w:rsid w:val="008D03B9"/>
    <w:rsid w:val="008E1E86"/>
    <w:rsid w:val="008F18D6"/>
    <w:rsid w:val="008F3BC6"/>
    <w:rsid w:val="008F7DFE"/>
    <w:rsid w:val="00904780"/>
    <w:rsid w:val="009111CB"/>
    <w:rsid w:val="00911690"/>
    <w:rsid w:val="00922385"/>
    <w:rsid w:val="009223DF"/>
    <w:rsid w:val="009271D8"/>
    <w:rsid w:val="00936091"/>
    <w:rsid w:val="00940D8A"/>
    <w:rsid w:val="00950C1F"/>
    <w:rsid w:val="00962258"/>
    <w:rsid w:val="009678B7"/>
    <w:rsid w:val="00971BF2"/>
    <w:rsid w:val="00974C0E"/>
    <w:rsid w:val="009833E1"/>
    <w:rsid w:val="00992D9C"/>
    <w:rsid w:val="00996CB8"/>
    <w:rsid w:val="009A0078"/>
    <w:rsid w:val="009A396A"/>
    <w:rsid w:val="009A591B"/>
    <w:rsid w:val="009B14A9"/>
    <w:rsid w:val="009B2E97"/>
    <w:rsid w:val="009C651E"/>
    <w:rsid w:val="009D3556"/>
    <w:rsid w:val="009E07F4"/>
    <w:rsid w:val="009F1FEB"/>
    <w:rsid w:val="009F392E"/>
    <w:rsid w:val="00A02EE7"/>
    <w:rsid w:val="00A07644"/>
    <w:rsid w:val="00A228E7"/>
    <w:rsid w:val="00A46AAF"/>
    <w:rsid w:val="00A46FA0"/>
    <w:rsid w:val="00A5083A"/>
    <w:rsid w:val="00A52B36"/>
    <w:rsid w:val="00A56BA5"/>
    <w:rsid w:val="00A6177B"/>
    <w:rsid w:val="00A63FD5"/>
    <w:rsid w:val="00A66136"/>
    <w:rsid w:val="00A6738F"/>
    <w:rsid w:val="00AA4CBB"/>
    <w:rsid w:val="00AA65FA"/>
    <w:rsid w:val="00AA7351"/>
    <w:rsid w:val="00AB53C9"/>
    <w:rsid w:val="00AB6759"/>
    <w:rsid w:val="00AD056F"/>
    <w:rsid w:val="00AD6731"/>
    <w:rsid w:val="00AE74AE"/>
    <w:rsid w:val="00B037C1"/>
    <w:rsid w:val="00B15D0D"/>
    <w:rsid w:val="00B27C7A"/>
    <w:rsid w:val="00B354A6"/>
    <w:rsid w:val="00B542E2"/>
    <w:rsid w:val="00B66E16"/>
    <w:rsid w:val="00B75EE1"/>
    <w:rsid w:val="00B77481"/>
    <w:rsid w:val="00B8518B"/>
    <w:rsid w:val="00B942E2"/>
    <w:rsid w:val="00BA19A0"/>
    <w:rsid w:val="00BB184D"/>
    <w:rsid w:val="00BB202D"/>
    <w:rsid w:val="00BC0C20"/>
    <w:rsid w:val="00BC21E4"/>
    <w:rsid w:val="00BC3B69"/>
    <w:rsid w:val="00BD0180"/>
    <w:rsid w:val="00BD7E91"/>
    <w:rsid w:val="00BE241B"/>
    <w:rsid w:val="00BE3928"/>
    <w:rsid w:val="00BF2B96"/>
    <w:rsid w:val="00BF5E64"/>
    <w:rsid w:val="00C02D0A"/>
    <w:rsid w:val="00C03A6E"/>
    <w:rsid w:val="00C25494"/>
    <w:rsid w:val="00C44F6A"/>
    <w:rsid w:val="00C47AE3"/>
    <w:rsid w:val="00C5526D"/>
    <w:rsid w:val="00C67378"/>
    <w:rsid w:val="00C824BF"/>
    <w:rsid w:val="00C85DD3"/>
    <w:rsid w:val="00C8790E"/>
    <w:rsid w:val="00C916C5"/>
    <w:rsid w:val="00C93DAD"/>
    <w:rsid w:val="00C93F1D"/>
    <w:rsid w:val="00CC715D"/>
    <w:rsid w:val="00CD1FC4"/>
    <w:rsid w:val="00CE287A"/>
    <w:rsid w:val="00CE3309"/>
    <w:rsid w:val="00CF0B01"/>
    <w:rsid w:val="00CF0D79"/>
    <w:rsid w:val="00CF484D"/>
    <w:rsid w:val="00D039D2"/>
    <w:rsid w:val="00D07EFE"/>
    <w:rsid w:val="00D16D32"/>
    <w:rsid w:val="00D21061"/>
    <w:rsid w:val="00D4108E"/>
    <w:rsid w:val="00D45DE0"/>
    <w:rsid w:val="00D537E6"/>
    <w:rsid w:val="00D5614E"/>
    <w:rsid w:val="00D6163D"/>
    <w:rsid w:val="00D61CD5"/>
    <w:rsid w:val="00D831A3"/>
    <w:rsid w:val="00D85C5B"/>
    <w:rsid w:val="00DB2395"/>
    <w:rsid w:val="00DB295F"/>
    <w:rsid w:val="00DC5B14"/>
    <w:rsid w:val="00DC75F3"/>
    <w:rsid w:val="00DD46F3"/>
    <w:rsid w:val="00DE56F2"/>
    <w:rsid w:val="00DF116D"/>
    <w:rsid w:val="00E064BF"/>
    <w:rsid w:val="00E25B11"/>
    <w:rsid w:val="00E2730E"/>
    <w:rsid w:val="00E331D1"/>
    <w:rsid w:val="00E5251A"/>
    <w:rsid w:val="00E54445"/>
    <w:rsid w:val="00E64568"/>
    <w:rsid w:val="00E67F15"/>
    <w:rsid w:val="00E73DA0"/>
    <w:rsid w:val="00E7494F"/>
    <w:rsid w:val="00E85F42"/>
    <w:rsid w:val="00EB104F"/>
    <w:rsid w:val="00EC2485"/>
    <w:rsid w:val="00EC24AB"/>
    <w:rsid w:val="00ED14BD"/>
    <w:rsid w:val="00EF1804"/>
    <w:rsid w:val="00F0533E"/>
    <w:rsid w:val="00F076A0"/>
    <w:rsid w:val="00F1048D"/>
    <w:rsid w:val="00F12DEC"/>
    <w:rsid w:val="00F1715C"/>
    <w:rsid w:val="00F310F8"/>
    <w:rsid w:val="00F35939"/>
    <w:rsid w:val="00F37F20"/>
    <w:rsid w:val="00F406D3"/>
    <w:rsid w:val="00F45607"/>
    <w:rsid w:val="00F659EB"/>
    <w:rsid w:val="00F84308"/>
    <w:rsid w:val="00F851B0"/>
    <w:rsid w:val="00F86BA6"/>
    <w:rsid w:val="00F9540A"/>
    <w:rsid w:val="00F969C4"/>
    <w:rsid w:val="00FA18AD"/>
    <w:rsid w:val="00FC6389"/>
    <w:rsid w:val="00FD4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1"/>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48206867-3486-40B6-B92A-3F9BD5C7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2343</Words>
  <Characters>13828</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Engelová Petra</cp:lastModifiedBy>
  <cp:revision>6</cp:revision>
  <cp:lastPrinted>2017-11-28T17:18:00Z</cp:lastPrinted>
  <dcterms:created xsi:type="dcterms:W3CDTF">2023-05-22T09:26:00Z</dcterms:created>
  <dcterms:modified xsi:type="dcterms:W3CDTF">2023-05-23T08:59:00Z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