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3D7EBC" w:rsidRDefault="003D7EBC">
      <w:pPr>
        <w:pStyle w:val="Texttitulni"/>
        <w:tabs>
          <w:tab w:val="left" w:pos="5670"/>
        </w:tabs>
        <w:ind w:left="2835" w:hanging="2835"/>
        <w:jc w:val="left"/>
      </w:pPr>
    </w:p>
    <w:p w:rsidR="00CE53EF" w:rsidRPr="00003DAE" w:rsidRDefault="008E4536">
      <w:pPr>
        <w:pStyle w:val="Tituloblky"/>
        <w:rPr>
          <w:b w:val="0"/>
          <w:sz w:val="56"/>
          <w:szCs w:val="40"/>
        </w:rPr>
      </w:pPr>
      <w:r>
        <w:rPr>
          <w:b w:val="0"/>
          <w:sz w:val="56"/>
          <w:szCs w:val="40"/>
        </w:rPr>
        <w:t>IGP – archivní rešerše a orientační průzkum stavby s </w:t>
      </w:r>
      <w:proofErr w:type="gramStart"/>
      <w:r>
        <w:rPr>
          <w:b w:val="0"/>
          <w:sz w:val="56"/>
          <w:szCs w:val="40"/>
        </w:rPr>
        <w:t xml:space="preserve">názvem </w:t>
      </w:r>
      <w:r w:rsidR="00CE53EF" w:rsidRPr="00003DAE">
        <w:rPr>
          <w:b w:val="0"/>
          <w:sz w:val="56"/>
          <w:szCs w:val="40"/>
        </w:rPr>
        <w:t>,,Všejanská</w:t>
      </w:r>
      <w:proofErr w:type="gramEnd"/>
      <w:r w:rsidR="00CE53EF" w:rsidRPr="00003DAE">
        <w:rPr>
          <w:b w:val="0"/>
          <w:sz w:val="56"/>
          <w:szCs w:val="40"/>
        </w:rPr>
        <w:t xml:space="preserve"> spojka</w:t>
      </w:r>
      <w:r w:rsidR="00003DAE" w:rsidRPr="00003DAE">
        <w:rPr>
          <w:b w:val="0"/>
          <w:sz w:val="56"/>
          <w:szCs w:val="40"/>
        </w:rPr>
        <w:t>“</w:t>
      </w:r>
    </w:p>
    <w:p w:rsidR="0065193D" w:rsidRDefault="0065193D">
      <w:pPr>
        <w:pStyle w:val="Tituloblky"/>
        <w:rPr>
          <w:b w:val="0"/>
          <w:sz w:val="40"/>
          <w:szCs w:val="40"/>
        </w:rPr>
      </w:pPr>
      <w:r>
        <w:rPr>
          <w:b w:val="0"/>
          <w:sz w:val="40"/>
          <w:szCs w:val="40"/>
        </w:rPr>
        <w:t>Geologická rešerše</w:t>
      </w:r>
    </w:p>
    <w:p w:rsidR="00467522" w:rsidRDefault="00467522">
      <w:pPr>
        <w:pStyle w:val="Tituloblky"/>
        <w:rPr>
          <w:b w:val="0"/>
          <w:sz w:val="40"/>
          <w:szCs w:val="40"/>
        </w:rPr>
      </w:pPr>
    </w:p>
    <w:p w:rsidR="003D7EBC" w:rsidRDefault="003D7EBC">
      <w:pPr>
        <w:pStyle w:val="Tituloblky"/>
        <w:jc w:val="left"/>
        <w:rPr>
          <w:rFonts w:eastAsia="Arial" w:cs="Arial"/>
          <w:b w:val="0"/>
          <w:sz w:val="40"/>
          <w:szCs w:val="40"/>
        </w:rPr>
      </w:pPr>
    </w:p>
    <w:p w:rsidR="003D7EBC" w:rsidRDefault="003D7EBC">
      <w:pPr>
        <w:pStyle w:val="Tituloblky"/>
        <w:rPr>
          <w:rFonts w:eastAsia="Arial" w:cs="Arial"/>
          <w:b w:val="0"/>
          <w:sz w:val="40"/>
          <w:szCs w:val="40"/>
        </w:rPr>
      </w:pPr>
    </w:p>
    <w:p w:rsidR="00C451D2" w:rsidRDefault="00C451D2">
      <w:pPr>
        <w:pStyle w:val="Tituloblky"/>
        <w:rPr>
          <w:rFonts w:eastAsia="Arial" w:cs="Arial"/>
          <w:b w:val="0"/>
          <w:sz w:val="40"/>
          <w:szCs w:val="40"/>
        </w:rPr>
      </w:pPr>
    </w:p>
    <w:p w:rsidR="003D7EBC" w:rsidRDefault="00714CD8">
      <w:pPr>
        <w:pStyle w:val="Tituloblky"/>
      </w:pPr>
      <w:bookmarkStart w:id="0" w:name="__RefHeading__6203_1121621914"/>
      <w:r>
        <w:rPr>
          <w:rFonts w:eastAsia="Arial" w:cs="Arial"/>
          <w:b w:val="0"/>
          <w:noProof/>
          <w:sz w:val="40"/>
          <w:szCs w:val="40"/>
          <w:lang w:eastAsia="cs-CZ"/>
        </w:rPr>
        <w:drawing>
          <wp:inline distT="0" distB="0" distL="0" distR="0" wp14:anchorId="51B9D0BA" wp14:editId="6089559F">
            <wp:extent cx="2369155" cy="618481"/>
            <wp:effectExtent l="0" t="0" r="0" b="0"/>
            <wp:docPr id="1" name="obrázky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2369155" cy="618481"/>
                    </a:xfrm>
                    <a:prstGeom prst="rect">
                      <a:avLst/>
                    </a:prstGeom>
                    <a:noFill/>
                    <a:ln>
                      <a:noFill/>
                      <a:prstDash/>
                    </a:ln>
                  </pic:spPr>
                </pic:pic>
              </a:graphicData>
            </a:graphic>
          </wp:inline>
        </w:drawing>
      </w:r>
      <w:bookmarkEnd w:id="0"/>
    </w:p>
    <w:p w:rsidR="003D7EBC" w:rsidRDefault="003D7EBC">
      <w:pPr>
        <w:pStyle w:val="Tituloblky"/>
        <w:rPr>
          <w:rFonts w:eastAsia="Arial" w:cs="Arial"/>
          <w:b w:val="0"/>
          <w:sz w:val="40"/>
          <w:szCs w:val="40"/>
        </w:rPr>
      </w:pPr>
    </w:p>
    <w:p w:rsidR="00003DAE" w:rsidRDefault="00714CD8" w:rsidP="00F27859">
      <w:pPr>
        <w:pStyle w:val="Tituloblky"/>
        <w:rPr>
          <w:rFonts w:eastAsia="Arial" w:cs="Arial"/>
          <w:b w:val="0"/>
          <w:sz w:val="40"/>
          <w:szCs w:val="40"/>
        </w:rPr>
      </w:pPr>
      <w:r>
        <w:rPr>
          <w:rFonts w:eastAsia="Arial" w:cs="Arial"/>
          <w:b w:val="0"/>
          <w:sz w:val="40"/>
          <w:szCs w:val="40"/>
        </w:rPr>
        <w:t>20</w:t>
      </w:r>
      <w:r w:rsidR="00597199">
        <w:rPr>
          <w:rFonts w:eastAsia="Arial" w:cs="Arial"/>
          <w:b w:val="0"/>
          <w:sz w:val="40"/>
          <w:szCs w:val="40"/>
        </w:rPr>
        <w:t>21</w:t>
      </w:r>
    </w:p>
    <w:p w:rsidR="00320F27" w:rsidRDefault="00320F27" w:rsidP="00F27859">
      <w:pPr>
        <w:pStyle w:val="Tituloblky"/>
        <w:rPr>
          <w:rFonts w:eastAsia="Arial" w:cs="Arial"/>
          <w:b w:val="0"/>
          <w:sz w:val="40"/>
          <w:szCs w:val="40"/>
        </w:rPr>
      </w:pPr>
    </w:p>
    <w:p w:rsidR="003D7EBC" w:rsidRDefault="00714CD8">
      <w:pPr>
        <w:pStyle w:val="Hlavika"/>
        <w:tabs>
          <w:tab w:val="clear" w:pos="6804"/>
          <w:tab w:val="clear" w:pos="7371"/>
          <w:tab w:val="clear" w:pos="9356"/>
          <w:tab w:val="left" w:pos="7088"/>
          <w:tab w:val="right" w:pos="9072"/>
        </w:tabs>
      </w:pPr>
      <w:r>
        <w:lastRenderedPageBreak/>
        <w:t>Projekce iGEO s.r.o.</w:t>
      </w:r>
      <w:r>
        <w:tab/>
      </w:r>
      <w:r>
        <w:rPr>
          <w:bCs/>
        </w:rPr>
        <w:t>tel.:</w:t>
      </w:r>
      <w:r>
        <w:t xml:space="preserve"> 608022443</w:t>
      </w:r>
    </w:p>
    <w:p w:rsidR="003D7EBC" w:rsidRDefault="00714CD8">
      <w:pPr>
        <w:pStyle w:val="Standard"/>
      </w:pPr>
      <w:r>
        <w:rPr>
          <w:b/>
        </w:rPr>
        <w:t>Nám. 28. října 1899/11, 602 00 Brno Černá Pole</w:t>
      </w:r>
      <w:r>
        <w:tab/>
      </w:r>
      <w:r>
        <w:tab/>
      </w:r>
      <w:r>
        <w:tab/>
      </w:r>
      <w:r>
        <w:tab/>
      </w:r>
      <w:r>
        <w:rPr>
          <w:b/>
        </w:rPr>
        <w:t>web:</w:t>
      </w:r>
      <w:r>
        <w:t xml:space="preserve"> www.igeo.cz</w:t>
      </w:r>
    </w:p>
    <w:p w:rsidR="003D7EBC" w:rsidRDefault="00714CD8">
      <w:pPr>
        <w:pStyle w:val="Standard"/>
        <w:jc w:val="both"/>
      </w:pPr>
      <w:r>
        <w:rPr>
          <w:b/>
          <w:sz w:val="20"/>
        </w:rPr>
        <w:t>I</w:t>
      </w:r>
      <w:r>
        <w:rPr>
          <w:b/>
          <w:bCs/>
          <w:sz w:val="20"/>
        </w:rPr>
        <w:t xml:space="preserve">Č: </w:t>
      </w:r>
      <w:r>
        <w:rPr>
          <w:b/>
          <w:sz w:val="20"/>
        </w:rPr>
        <w:t>061 90 499, DIČ: CZ061 90 499</w:t>
      </w:r>
      <w:r>
        <w:tab/>
      </w:r>
      <w:r>
        <w:tab/>
      </w:r>
      <w:r>
        <w:tab/>
      </w:r>
      <w:r>
        <w:tab/>
      </w:r>
      <w:r>
        <w:tab/>
      </w:r>
      <w:r>
        <w:rPr>
          <w:b/>
          <w:bCs/>
        </w:rPr>
        <w:t xml:space="preserve">e-mail: </w:t>
      </w:r>
      <w:r>
        <w:t>ivan.poul@igeo.cz</w:t>
      </w:r>
    </w:p>
    <w:p w:rsidR="003D7EBC" w:rsidRDefault="00714CD8">
      <w:pPr>
        <w:pStyle w:val="Podhlavika"/>
        <w:jc w:val="left"/>
      </w:pPr>
      <w:r>
        <w:t>Geotechnika, statika, inženýrská a stavební geologie, hydrogeologie</w:t>
      </w:r>
    </w:p>
    <w:p w:rsidR="00003DAE" w:rsidRDefault="00003DAE">
      <w:pPr>
        <w:pStyle w:val="Texttitulni"/>
        <w:tabs>
          <w:tab w:val="left" w:pos="5715"/>
        </w:tabs>
        <w:ind w:left="2880" w:hanging="2880"/>
        <w:rPr>
          <w:szCs w:val="16"/>
        </w:rPr>
      </w:pPr>
      <w:r>
        <w:rPr>
          <w:szCs w:val="24"/>
        </w:rPr>
        <w:t xml:space="preserve">Název </w:t>
      </w:r>
      <w:proofErr w:type="gramStart"/>
      <w:r>
        <w:rPr>
          <w:szCs w:val="24"/>
        </w:rPr>
        <w:t xml:space="preserve">zakázky: </w:t>
      </w:r>
      <w:r>
        <w:rPr>
          <w:szCs w:val="24"/>
        </w:rPr>
        <w:tab/>
      </w:r>
      <w:r w:rsidRPr="00003DAE">
        <w:rPr>
          <w:szCs w:val="24"/>
        </w:rPr>
        <w:t>,,Všejanská</w:t>
      </w:r>
      <w:proofErr w:type="gramEnd"/>
      <w:r w:rsidRPr="00003DAE">
        <w:rPr>
          <w:szCs w:val="24"/>
        </w:rPr>
        <w:t xml:space="preserve"> spojka“</w:t>
      </w:r>
      <w:r>
        <w:rPr>
          <w:szCs w:val="24"/>
        </w:rPr>
        <w:t xml:space="preserve"> – jedná se o projekt novostavby železniční trati Lysá nad Labem – Milovice – Čachovice v koridoru, vymezeném Zásadami územního rozvoje Středočeského kraje</w:t>
      </w:r>
    </w:p>
    <w:p w:rsidR="003D7EBC" w:rsidRPr="00BD0081" w:rsidRDefault="00C53456">
      <w:pPr>
        <w:pStyle w:val="Texttitulni"/>
        <w:tabs>
          <w:tab w:val="left" w:pos="5715"/>
        </w:tabs>
        <w:ind w:left="2880" w:hanging="2880"/>
      </w:pPr>
      <w:r w:rsidRPr="00BD0081">
        <w:t xml:space="preserve">Číslo zakázky: </w:t>
      </w:r>
      <w:r w:rsidRPr="00BD0081">
        <w:tab/>
      </w:r>
      <w:r w:rsidR="009D2614" w:rsidRPr="00BD0081">
        <w:t>0</w:t>
      </w:r>
      <w:r w:rsidR="00BD0081" w:rsidRPr="00BD0081">
        <w:t>95</w:t>
      </w:r>
      <w:r w:rsidR="0065193D" w:rsidRPr="00BD0081">
        <w:t>-2020</w:t>
      </w:r>
    </w:p>
    <w:p w:rsidR="00BD0081" w:rsidRPr="00BD0081" w:rsidRDefault="00714CD8" w:rsidP="00BD0081">
      <w:pPr>
        <w:pStyle w:val="Texttitulni"/>
        <w:tabs>
          <w:tab w:val="left" w:pos="5670"/>
        </w:tabs>
        <w:ind w:left="2835" w:hanging="2835"/>
        <w:jc w:val="left"/>
        <w:rPr>
          <w:szCs w:val="16"/>
        </w:rPr>
      </w:pPr>
      <w:r w:rsidRPr="00BD0081">
        <w:t xml:space="preserve">Objednatel: </w:t>
      </w:r>
      <w:r w:rsidRPr="00BD0081">
        <w:tab/>
      </w:r>
      <w:r w:rsidR="00BD0081" w:rsidRPr="00BD0081">
        <w:rPr>
          <w:szCs w:val="16"/>
        </w:rPr>
        <w:t>Správa železnic, státní organizace, Praha 1- Nové Město, Dlážděná 1003/7, PSČ 110 00</w:t>
      </w:r>
      <w:bookmarkStart w:id="1" w:name="__RefHeading__6207_1121621914"/>
    </w:p>
    <w:p w:rsidR="003D7EBC" w:rsidRDefault="00BD0081" w:rsidP="00BD0081">
      <w:pPr>
        <w:pStyle w:val="Texttitulni"/>
        <w:tabs>
          <w:tab w:val="left" w:pos="5670"/>
        </w:tabs>
        <w:ind w:left="2835" w:hanging="2835"/>
        <w:jc w:val="left"/>
        <w:rPr>
          <w:szCs w:val="16"/>
        </w:rPr>
      </w:pPr>
      <w:r w:rsidRPr="00BD0081">
        <w:rPr>
          <w:szCs w:val="16"/>
        </w:rPr>
        <w:tab/>
      </w:r>
      <w:r w:rsidR="004D6F7C" w:rsidRPr="00722AFF">
        <w:rPr>
          <w:szCs w:val="16"/>
        </w:rPr>
        <w:t xml:space="preserve">zastoupená </w:t>
      </w:r>
      <w:r w:rsidR="004D6F7C" w:rsidRPr="00722AFF">
        <w:rPr>
          <w:b/>
          <w:szCs w:val="16"/>
        </w:rPr>
        <w:t>Ing. Petrem Hofhanzlem</w:t>
      </w:r>
      <w:r w:rsidR="004D6F7C" w:rsidRPr="00722AFF">
        <w:rPr>
          <w:szCs w:val="16"/>
        </w:rPr>
        <w:t>, ředitelem Stavební správy západ</w:t>
      </w:r>
    </w:p>
    <w:p w:rsidR="00003DAE" w:rsidRDefault="00003DAE" w:rsidP="008E4536">
      <w:pPr>
        <w:pStyle w:val="Texttitulni"/>
        <w:tabs>
          <w:tab w:val="left" w:pos="5670"/>
        </w:tabs>
        <w:jc w:val="left"/>
        <w:rPr>
          <w:szCs w:val="16"/>
        </w:rPr>
      </w:pPr>
    </w:p>
    <w:p w:rsidR="00003DAE" w:rsidRPr="00BD0081" w:rsidRDefault="00003DAE" w:rsidP="00BD0081">
      <w:pPr>
        <w:pStyle w:val="Texttitulni"/>
        <w:tabs>
          <w:tab w:val="left" w:pos="5670"/>
        </w:tabs>
        <w:ind w:left="2835" w:hanging="2835"/>
        <w:jc w:val="left"/>
        <w:rPr>
          <w:b/>
        </w:rPr>
      </w:pPr>
    </w:p>
    <w:bookmarkEnd w:id="1"/>
    <w:p w:rsidR="008E4536" w:rsidRPr="00003DAE" w:rsidRDefault="008E4536" w:rsidP="008E4536">
      <w:pPr>
        <w:pStyle w:val="Tituloblky"/>
        <w:rPr>
          <w:b w:val="0"/>
          <w:sz w:val="56"/>
          <w:szCs w:val="40"/>
        </w:rPr>
      </w:pPr>
      <w:r>
        <w:rPr>
          <w:b w:val="0"/>
          <w:sz w:val="56"/>
          <w:szCs w:val="40"/>
        </w:rPr>
        <w:t>IGP – archivní rešerše a orientační průzkum stavby s </w:t>
      </w:r>
      <w:proofErr w:type="gramStart"/>
      <w:r>
        <w:rPr>
          <w:b w:val="0"/>
          <w:sz w:val="56"/>
          <w:szCs w:val="40"/>
        </w:rPr>
        <w:t xml:space="preserve">názvem </w:t>
      </w:r>
      <w:r w:rsidR="00003DAE" w:rsidRPr="00003DAE">
        <w:rPr>
          <w:b w:val="0"/>
          <w:sz w:val="56"/>
          <w:szCs w:val="40"/>
        </w:rPr>
        <w:t>,,Všejanská</w:t>
      </w:r>
      <w:proofErr w:type="gramEnd"/>
      <w:r w:rsidR="00003DAE" w:rsidRPr="00003DAE">
        <w:rPr>
          <w:b w:val="0"/>
          <w:sz w:val="56"/>
          <w:szCs w:val="40"/>
        </w:rPr>
        <w:t xml:space="preserve"> spojka“</w:t>
      </w:r>
    </w:p>
    <w:p w:rsidR="000D2818" w:rsidRDefault="00683856" w:rsidP="008E4536">
      <w:pPr>
        <w:pStyle w:val="Tituloblky"/>
        <w:rPr>
          <w:b w:val="0"/>
          <w:sz w:val="40"/>
          <w:szCs w:val="40"/>
        </w:rPr>
      </w:pPr>
      <w:r>
        <w:rPr>
          <w:b w:val="0"/>
          <w:sz w:val="40"/>
          <w:szCs w:val="40"/>
        </w:rPr>
        <w:t>Geologická rešerše</w:t>
      </w:r>
    </w:p>
    <w:p w:rsidR="008E4536" w:rsidRPr="008E4536" w:rsidRDefault="008E4536" w:rsidP="008E4536">
      <w:pPr>
        <w:pStyle w:val="Tituloblky"/>
        <w:rPr>
          <w:b w:val="0"/>
          <w:sz w:val="40"/>
          <w:szCs w:val="40"/>
        </w:rPr>
      </w:pPr>
    </w:p>
    <w:p w:rsidR="003D7EBC" w:rsidRPr="008E4536" w:rsidRDefault="00714CD8" w:rsidP="008E4536">
      <w:pPr>
        <w:pStyle w:val="Tituloblky"/>
      </w:pPr>
      <w:bookmarkStart w:id="2" w:name="__RefHeading__6211_1121621914"/>
      <w:r>
        <w:rPr>
          <w:rFonts w:eastAsia="Arial" w:cs="Arial"/>
          <w:b w:val="0"/>
          <w:noProof/>
          <w:sz w:val="40"/>
          <w:szCs w:val="40"/>
          <w:lang w:eastAsia="cs-CZ"/>
        </w:rPr>
        <w:drawing>
          <wp:inline distT="0" distB="0" distL="0" distR="0" wp14:anchorId="0FA69DBD" wp14:editId="05FE217F">
            <wp:extent cx="2369155" cy="618481"/>
            <wp:effectExtent l="0" t="0" r="0" b="0"/>
            <wp:docPr id="2" name="obrázky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2369155" cy="618481"/>
                    </a:xfrm>
                    <a:prstGeom prst="rect">
                      <a:avLst/>
                    </a:prstGeom>
                    <a:noFill/>
                    <a:ln>
                      <a:noFill/>
                      <a:prstDash/>
                    </a:ln>
                  </pic:spPr>
                </pic:pic>
              </a:graphicData>
            </a:graphic>
          </wp:inline>
        </w:drawing>
      </w:r>
      <w:bookmarkEnd w:id="2"/>
    </w:p>
    <w:p w:rsidR="003D7EBC" w:rsidRDefault="00714CD8">
      <w:pPr>
        <w:pStyle w:val="Texttitulni"/>
        <w:tabs>
          <w:tab w:val="left" w:pos="2127"/>
        </w:tabs>
        <w:jc w:val="center"/>
      </w:pPr>
      <w:r>
        <w:t>Zodpovědný řešitel:</w:t>
      </w:r>
      <w:r>
        <w:tab/>
      </w:r>
      <w:r>
        <w:rPr>
          <w:b/>
        </w:rPr>
        <w:t>RNDr. Mgr. Ivan Poul, Ph.D.</w:t>
      </w:r>
    </w:p>
    <w:p w:rsidR="003D7EBC" w:rsidRDefault="003D7EBC">
      <w:pPr>
        <w:pStyle w:val="Texttitulni"/>
      </w:pPr>
    </w:p>
    <w:p w:rsidR="003D7EBC" w:rsidRDefault="003D7EBC">
      <w:pPr>
        <w:pStyle w:val="Rozdlovnk"/>
        <w:jc w:val="center"/>
      </w:pPr>
    </w:p>
    <w:p w:rsidR="00C451D2" w:rsidRDefault="00C451D2">
      <w:pPr>
        <w:pStyle w:val="Rozdlovnk"/>
        <w:jc w:val="center"/>
      </w:pPr>
    </w:p>
    <w:p w:rsidR="00C451D2" w:rsidRDefault="00C451D2">
      <w:pPr>
        <w:pStyle w:val="Rozdlovnk"/>
        <w:jc w:val="center"/>
      </w:pPr>
    </w:p>
    <w:p w:rsidR="00055B40" w:rsidRDefault="00714CD8" w:rsidP="00003DAE">
      <w:pPr>
        <w:pStyle w:val="Rozdlovnk"/>
        <w:jc w:val="center"/>
      </w:pPr>
      <w:r>
        <w:t xml:space="preserve">Brno, </w:t>
      </w:r>
      <w:r w:rsidR="001510B5">
        <w:t>únor 2021</w:t>
      </w:r>
    </w:p>
    <w:p w:rsidR="00320F27" w:rsidRDefault="00320F27" w:rsidP="00003DAE">
      <w:pPr>
        <w:pStyle w:val="Rozdlovnk"/>
        <w:jc w:val="center"/>
      </w:pPr>
    </w:p>
    <w:p w:rsidR="00320F27" w:rsidRDefault="00320F27" w:rsidP="00003DAE">
      <w:pPr>
        <w:pStyle w:val="Rozdlovnk"/>
        <w:jc w:val="center"/>
      </w:pPr>
    </w:p>
    <w:p w:rsidR="00320F27" w:rsidRDefault="00320F27" w:rsidP="00003DAE">
      <w:pPr>
        <w:pStyle w:val="Rozdlovnk"/>
        <w:jc w:val="center"/>
      </w:pPr>
    </w:p>
    <w:p w:rsidR="00320F27" w:rsidRDefault="00320F27" w:rsidP="00003DAE">
      <w:pPr>
        <w:pStyle w:val="Rozdlovnk"/>
        <w:jc w:val="center"/>
      </w:pPr>
    </w:p>
    <w:p w:rsidR="00320F27" w:rsidRDefault="00320F27" w:rsidP="00003DAE">
      <w:pPr>
        <w:pStyle w:val="Rozdlovnk"/>
        <w:jc w:val="center"/>
      </w:pPr>
      <w:r>
        <w:t>SĎC</w:t>
      </w:r>
    </w:p>
    <w:p w:rsidR="008E4536" w:rsidRPr="00003DAE" w:rsidRDefault="008E4536" w:rsidP="00003DAE">
      <w:pPr>
        <w:pStyle w:val="Rozdlovnk"/>
        <w:jc w:val="center"/>
      </w:pPr>
    </w:p>
    <w:p w:rsidR="003D7EBC" w:rsidRDefault="00714CD8">
      <w:pPr>
        <w:pStyle w:val="Texttitulni"/>
        <w:rPr>
          <w:sz w:val="50"/>
          <w:szCs w:val="50"/>
        </w:rPr>
      </w:pPr>
      <w:r>
        <w:rPr>
          <w:sz w:val="50"/>
          <w:szCs w:val="50"/>
        </w:rPr>
        <w:t>Obsah</w:t>
      </w:r>
    </w:p>
    <w:p w:rsidR="0014134D" w:rsidRDefault="0014134D">
      <w:pPr>
        <w:rPr>
          <w:rFonts w:cs="Mangal"/>
          <w:szCs w:val="21"/>
        </w:rPr>
        <w:sectPr w:rsidR="0014134D">
          <w:headerReference w:type="default" r:id="rId9"/>
          <w:footerReference w:type="default" r:id="rId10"/>
          <w:pgSz w:w="11906" w:h="16838"/>
          <w:pgMar w:top="1418" w:right="1416" w:bottom="1418" w:left="1418" w:header="720" w:footer="907" w:gutter="0"/>
          <w:cols w:space="708"/>
        </w:sectPr>
      </w:pPr>
    </w:p>
    <w:p w:rsidR="00BA4B0F" w:rsidRDefault="00714CD8">
      <w:pPr>
        <w:pStyle w:val="Obsah1"/>
        <w:tabs>
          <w:tab w:val="left" w:pos="480"/>
          <w:tab w:val="right" w:leader="dot" w:pos="9062"/>
        </w:tabs>
        <w:rPr>
          <w:rFonts w:asciiTheme="minorHAnsi" w:eastAsiaTheme="minorEastAsia" w:hAnsiTheme="minorHAnsi" w:cstheme="minorBidi"/>
          <w:noProof/>
          <w:kern w:val="0"/>
          <w:sz w:val="22"/>
          <w:szCs w:val="22"/>
          <w:lang w:eastAsia="cs-CZ" w:bidi="ar-SA"/>
        </w:rPr>
      </w:pPr>
      <w:r w:rsidRPr="001510B5">
        <w:rPr>
          <w:rFonts w:eastAsia="Times New Roman" w:cs="Times New Roman"/>
          <w:szCs w:val="20"/>
          <w:highlight w:val="yellow"/>
          <w:lang w:bidi="ar-SA"/>
        </w:rPr>
        <w:fldChar w:fldCharType="begin"/>
      </w:r>
      <w:r w:rsidRPr="001510B5">
        <w:rPr>
          <w:highlight w:val="yellow"/>
        </w:rPr>
        <w:instrText xml:space="preserve"> TOC \o "1-5" \t "Nadpis 1;1;Nadpis 1;1;Nadpis 1;1;Nadpis 1;1;Nadpis 1;1;Nadpis 1;1;Nadpis 1;1;Nadpis 1;1;Nadpis 1;1;Nadpis 1;1;Nadpis 1;1;Nadpis 1;1;Nadpis 1;1" </w:instrText>
      </w:r>
      <w:r w:rsidRPr="001510B5">
        <w:rPr>
          <w:rFonts w:eastAsia="Times New Roman" w:cs="Times New Roman"/>
          <w:szCs w:val="20"/>
          <w:highlight w:val="yellow"/>
          <w:lang w:bidi="ar-SA"/>
        </w:rPr>
        <w:fldChar w:fldCharType="separate"/>
      </w:r>
      <w:r w:rsidR="00BA4B0F">
        <w:rPr>
          <w:noProof/>
        </w:rPr>
        <w:t>1.</w:t>
      </w:r>
      <w:r w:rsidR="00BA4B0F">
        <w:rPr>
          <w:rFonts w:asciiTheme="minorHAnsi" w:eastAsiaTheme="minorEastAsia" w:hAnsiTheme="minorHAnsi" w:cstheme="minorBidi"/>
          <w:noProof/>
          <w:kern w:val="0"/>
          <w:sz w:val="22"/>
          <w:szCs w:val="22"/>
          <w:lang w:eastAsia="cs-CZ" w:bidi="ar-SA"/>
        </w:rPr>
        <w:tab/>
      </w:r>
      <w:r w:rsidR="00BA4B0F">
        <w:rPr>
          <w:noProof/>
        </w:rPr>
        <w:t>Úvod</w:t>
      </w:r>
      <w:r w:rsidR="00BA4B0F">
        <w:rPr>
          <w:noProof/>
        </w:rPr>
        <w:tab/>
      </w:r>
      <w:r w:rsidR="00BA4B0F">
        <w:rPr>
          <w:noProof/>
        </w:rPr>
        <w:fldChar w:fldCharType="begin"/>
      </w:r>
      <w:r w:rsidR="00BA4B0F">
        <w:rPr>
          <w:noProof/>
        </w:rPr>
        <w:instrText xml:space="preserve"> PAGEREF _Toc64026287 \h </w:instrText>
      </w:r>
      <w:r w:rsidR="00BA4B0F">
        <w:rPr>
          <w:noProof/>
        </w:rPr>
      </w:r>
      <w:r w:rsidR="00BA4B0F">
        <w:rPr>
          <w:noProof/>
        </w:rPr>
        <w:fldChar w:fldCharType="separate"/>
      </w:r>
      <w:r w:rsidR="00BA4B0F">
        <w:rPr>
          <w:noProof/>
        </w:rPr>
        <w:t>1</w:t>
      </w:r>
      <w:r w:rsidR="00BA4B0F">
        <w:rPr>
          <w:noProof/>
        </w:rPr>
        <w:fldChar w:fldCharType="end"/>
      </w:r>
    </w:p>
    <w:p w:rsidR="00BA4B0F" w:rsidRDefault="00BA4B0F">
      <w:pPr>
        <w:pStyle w:val="Obsah1"/>
        <w:tabs>
          <w:tab w:val="left" w:pos="480"/>
          <w:tab w:val="right" w:leader="dot" w:pos="9062"/>
        </w:tabs>
        <w:rPr>
          <w:rFonts w:asciiTheme="minorHAnsi" w:eastAsiaTheme="minorEastAsia" w:hAnsiTheme="minorHAnsi" w:cstheme="minorBidi"/>
          <w:noProof/>
          <w:kern w:val="0"/>
          <w:sz w:val="22"/>
          <w:szCs w:val="22"/>
          <w:lang w:eastAsia="cs-CZ" w:bidi="ar-SA"/>
        </w:rPr>
      </w:pPr>
      <w:r>
        <w:rPr>
          <w:noProof/>
        </w:rPr>
        <w:t>2.</w:t>
      </w:r>
      <w:r>
        <w:rPr>
          <w:rFonts w:asciiTheme="minorHAnsi" w:eastAsiaTheme="minorEastAsia" w:hAnsiTheme="minorHAnsi" w:cstheme="minorBidi"/>
          <w:noProof/>
          <w:kern w:val="0"/>
          <w:sz w:val="22"/>
          <w:szCs w:val="22"/>
          <w:lang w:eastAsia="cs-CZ" w:bidi="ar-SA"/>
        </w:rPr>
        <w:tab/>
      </w:r>
      <w:r>
        <w:rPr>
          <w:noProof/>
        </w:rPr>
        <w:t>Stávající stav geologické prozkoumanosti</w:t>
      </w:r>
      <w:r>
        <w:rPr>
          <w:noProof/>
        </w:rPr>
        <w:tab/>
      </w:r>
      <w:r>
        <w:rPr>
          <w:noProof/>
        </w:rPr>
        <w:fldChar w:fldCharType="begin"/>
      </w:r>
      <w:r>
        <w:rPr>
          <w:noProof/>
        </w:rPr>
        <w:instrText xml:space="preserve"> PAGEREF _Toc64026288 \h </w:instrText>
      </w:r>
      <w:r>
        <w:rPr>
          <w:noProof/>
        </w:rPr>
      </w:r>
      <w:r>
        <w:rPr>
          <w:noProof/>
        </w:rPr>
        <w:fldChar w:fldCharType="separate"/>
      </w:r>
      <w:r>
        <w:rPr>
          <w:noProof/>
        </w:rPr>
        <w:t>1</w:t>
      </w:r>
      <w:r>
        <w:rPr>
          <w:noProof/>
        </w:rPr>
        <w:fldChar w:fldCharType="end"/>
      </w:r>
    </w:p>
    <w:p w:rsidR="00BA4B0F" w:rsidRDefault="00BA4B0F">
      <w:pPr>
        <w:pStyle w:val="Obsah1"/>
        <w:tabs>
          <w:tab w:val="left" w:pos="480"/>
          <w:tab w:val="right" w:leader="dot" w:pos="9062"/>
        </w:tabs>
        <w:rPr>
          <w:rFonts w:asciiTheme="minorHAnsi" w:eastAsiaTheme="minorEastAsia" w:hAnsiTheme="minorHAnsi" w:cstheme="minorBidi"/>
          <w:noProof/>
          <w:kern w:val="0"/>
          <w:sz w:val="22"/>
          <w:szCs w:val="22"/>
          <w:lang w:eastAsia="cs-CZ" w:bidi="ar-SA"/>
        </w:rPr>
      </w:pPr>
      <w:r>
        <w:rPr>
          <w:noProof/>
        </w:rPr>
        <w:t>3.</w:t>
      </w:r>
      <w:r>
        <w:rPr>
          <w:rFonts w:asciiTheme="minorHAnsi" w:eastAsiaTheme="minorEastAsia" w:hAnsiTheme="minorHAnsi" w:cstheme="minorBidi"/>
          <w:noProof/>
          <w:kern w:val="0"/>
          <w:sz w:val="22"/>
          <w:szCs w:val="22"/>
          <w:lang w:eastAsia="cs-CZ" w:bidi="ar-SA"/>
        </w:rPr>
        <w:tab/>
      </w:r>
      <w:r>
        <w:rPr>
          <w:noProof/>
        </w:rPr>
        <w:t>Stručná charakteristika přírodních poměrů</w:t>
      </w:r>
      <w:r>
        <w:rPr>
          <w:noProof/>
        </w:rPr>
        <w:tab/>
      </w:r>
      <w:r>
        <w:rPr>
          <w:noProof/>
        </w:rPr>
        <w:fldChar w:fldCharType="begin"/>
      </w:r>
      <w:r>
        <w:rPr>
          <w:noProof/>
        </w:rPr>
        <w:instrText xml:space="preserve"> PAGEREF _Toc64026289 \h </w:instrText>
      </w:r>
      <w:r>
        <w:rPr>
          <w:noProof/>
        </w:rPr>
      </w:r>
      <w:r>
        <w:rPr>
          <w:noProof/>
        </w:rPr>
        <w:fldChar w:fldCharType="separate"/>
      </w:r>
      <w:r>
        <w:rPr>
          <w:noProof/>
        </w:rPr>
        <w:t>2</w:t>
      </w:r>
      <w:r>
        <w:rPr>
          <w:noProof/>
        </w:rPr>
        <w:fldChar w:fldCharType="end"/>
      </w:r>
    </w:p>
    <w:p w:rsidR="00BA4B0F" w:rsidRDefault="00BA4B0F">
      <w:pPr>
        <w:pStyle w:val="Obsah2"/>
        <w:tabs>
          <w:tab w:val="right" w:leader="dot" w:pos="9062"/>
        </w:tabs>
        <w:rPr>
          <w:rFonts w:asciiTheme="minorHAnsi" w:eastAsiaTheme="minorEastAsia" w:hAnsiTheme="minorHAnsi" w:cstheme="minorBidi"/>
          <w:noProof/>
          <w:kern w:val="0"/>
          <w:sz w:val="22"/>
          <w:szCs w:val="22"/>
          <w:lang w:eastAsia="cs-CZ" w:bidi="ar-SA"/>
        </w:rPr>
      </w:pPr>
      <w:r>
        <w:rPr>
          <w:noProof/>
        </w:rPr>
        <w:lastRenderedPageBreak/>
        <w:t>Geologické poměry</w:t>
      </w:r>
      <w:r>
        <w:rPr>
          <w:noProof/>
        </w:rPr>
        <w:tab/>
      </w:r>
      <w:r>
        <w:rPr>
          <w:noProof/>
        </w:rPr>
        <w:fldChar w:fldCharType="begin"/>
      </w:r>
      <w:r>
        <w:rPr>
          <w:noProof/>
        </w:rPr>
        <w:instrText xml:space="preserve"> PAGEREF _Toc64026290 \h </w:instrText>
      </w:r>
      <w:r>
        <w:rPr>
          <w:noProof/>
        </w:rPr>
      </w:r>
      <w:r>
        <w:rPr>
          <w:noProof/>
        </w:rPr>
        <w:fldChar w:fldCharType="separate"/>
      </w:r>
      <w:r>
        <w:rPr>
          <w:noProof/>
        </w:rPr>
        <w:t>2</w:t>
      </w:r>
      <w:r>
        <w:rPr>
          <w:noProof/>
        </w:rPr>
        <w:fldChar w:fldCharType="end"/>
      </w:r>
    </w:p>
    <w:p w:rsidR="00BA4B0F" w:rsidRDefault="00BA4B0F">
      <w:pPr>
        <w:pStyle w:val="Obsah2"/>
        <w:tabs>
          <w:tab w:val="right" w:leader="dot" w:pos="9062"/>
        </w:tabs>
        <w:rPr>
          <w:rFonts w:asciiTheme="minorHAnsi" w:eastAsiaTheme="minorEastAsia" w:hAnsiTheme="minorHAnsi" w:cstheme="minorBidi"/>
          <w:noProof/>
          <w:kern w:val="0"/>
          <w:sz w:val="22"/>
          <w:szCs w:val="22"/>
          <w:lang w:eastAsia="cs-CZ" w:bidi="ar-SA"/>
        </w:rPr>
      </w:pPr>
      <w:r>
        <w:rPr>
          <w:noProof/>
        </w:rPr>
        <w:t>Hydrogeologie a hydrologie</w:t>
      </w:r>
      <w:r>
        <w:rPr>
          <w:noProof/>
        </w:rPr>
        <w:tab/>
      </w:r>
      <w:r>
        <w:rPr>
          <w:noProof/>
        </w:rPr>
        <w:fldChar w:fldCharType="begin"/>
      </w:r>
      <w:r>
        <w:rPr>
          <w:noProof/>
        </w:rPr>
        <w:instrText xml:space="preserve"> PAGEREF _Toc64026291 \h </w:instrText>
      </w:r>
      <w:r>
        <w:rPr>
          <w:noProof/>
        </w:rPr>
      </w:r>
      <w:r>
        <w:rPr>
          <w:noProof/>
        </w:rPr>
        <w:fldChar w:fldCharType="separate"/>
      </w:r>
      <w:r>
        <w:rPr>
          <w:noProof/>
        </w:rPr>
        <w:t>3</w:t>
      </w:r>
      <w:r>
        <w:rPr>
          <w:noProof/>
        </w:rPr>
        <w:fldChar w:fldCharType="end"/>
      </w:r>
    </w:p>
    <w:p w:rsidR="00BA4B0F" w:rsidRDefault="00BA4B0F">
      <w:pPr>
        <w:pStyle w:val="Obsah1"/>
        <w:tabs>
          <w:tab w:val="left" w:pos="480"/>
          <w:tab w:val="right" w:leader="dot" w:pos="9062"/>
        </w:tabs>
        <w:rPr>
          <w:rFonts w:asciiTheme="minorHAnsi" w:eastAsiaTheme="minorEastAsia" w:hAnsiTheme="minorHAnsi" w:cstheme="minorBidi"/>
          <w:noProof/>
          <w:kern w:val="0"/>
          <w:sz w:val="22"/>
          <w:szCs w:val="22"/>
          <w:lang w:eastAsia="cs-CZ" w:bidi="ar-SA"/>
        </w:rPr>
      </w:pPr>
      <w:r>
        <w:rPr>
          <w:noProof/>
        </w:rPr>
        <w:t>4.</w:t>
      </w:r>
      <w:r>
        <w:rPr>
          <w:rFonts w:asciiTheme="minorHAnsi" w:eastAsiaTheme="minorEastAsia" w:hAnsiTheme="minorHAnsi" w:cstheme="minorBidi"/>
          <w:noProof/>
          <w:kern w:val="0"/>
          <w:sz w:val="22"/>
          <w:szCs w:val="22"/>
          <w:lang w:eastAsia="cs-CZ" w:bidi="ar-SA"/>
        </w:rPr>
        <w:tab/>
      </w:r>
      <w:r>
        <w:rPr>
          <w:noProof/>
        </w:rPr>
        <w:t>Přírodně-technické poměry</w:t>
      </w:r>
      <w:r>
        <w:rPr>
          <w:noProof/>
        </w:rPr>
        <w:tab/>
      </w:r>
      <w:r>
        <w:rPr>
          <w:noProof/>
        </w:rPr>
        <w:fldChar w:fldCharType="begin"/>
      </w:r>
      <w:r>
        <w:rPr>
          <w:noProof/>
        </w:rPr>
        <w:instrText xml:space="preserve"> PAGEREF _Toc64026292 \h </w:instrText>
      </w:r>
      <w:r>
        <w:rPr>
          <w:noProof/>
        </w:rPr>
      </w:r>
      <w:r>
        <w:rPr>
          <w:noProof/>
        </w:rPr>
        <w:fldChar w:fldCharType="separate"/>
      </w:r>
      <w:r>
        <w:rPr>
          <w:noProof/>
        </w:rPr>
        <w:t>6</w:t>
      </w:r>
      <w:r>
        <w:rPr>
          <w:noProof/>
        </w:rPr>
        <w:fldChar w:fldCharType="end"/>
      </w:r>
    </w:p>
    <w:p w:rsidR="00BA4B0F" w:rsidRDefault="00BA4B0F">
      <w:pPr>
        <w:pStyle w:val="Obsah1"/>
        <w:tabs>
          <w:tab w:val="right" w:leader="dot" w:pos="9062"/>
        </w:tabs>
        <w:rPr>
          <w:rFonts w:asciiTheme="minorHAnsi" w:eastAsiaTheme="minorEastAsia" w:hAnsiTheme="minorHAnsi" w:cstheme="minorBidi"/>
          <w:noProof/>
          <w:kern w:val="0"/>
          <w:sz w:val="22"/>
          <w:szCs w:val="22"/>
          <w:lang w:eastAsia="cs-CZ" w:bidi="ar-SA"/>
        </w:rPr>
      </w:pPr>
      <w:r w:rsidRPr="002A03BC">
        <w:rPr>
          <w:bCs/>
          <w:noProof/>
        </w:rPr>
        <w:t>Geologie podle jednotlivých lokalit</w:t>
      </w:r>
      <w:r>
        <w:rPr>
          <w:noProof/>
        </w:rPr>
        <w:tab/>
      </w:r>
      <w:r>
        <w:rPr>
          <w:noProof/>
        </w:rPr>
        <w:fldChar w:fldCharType="begin"/>
      </w:r>
      <w:r>
        <w:rPr>
          <w:noProof/>
        </w:rPr>
        <w:instrText xml:space="preserve"> PAGEREF _Toc64026293 \h </w:instrText>
      </w:r>
      <w:r>
        <w:rPr>
          <w:noProof/>
        </w:rPr>
      </w:r>
      <w:r>
        <w:rPr>
          <w:noProof/>
        </w:rPr>
        <w:fldChar w:fldCharType="separate"/>
      </w:r>
      <w:r>
        <w:rPr>
          <w:noProof/>
        </w:rPr>
        <w:t>7</w:t>
      </w:r>
      <w:r>
        <w:rPr>
          <w:noProof/>
        </w:rPr>
        <w:fldChar w:fldCharType="end"/>
      </w:r>
    </w:p>
    <w:p w:rsidR="00BA4B0F" w:rsidRDefault="00BA4B0F">
      <w:pPr>
        <w:pStyle w:val="Obsah1"/>
        <w:tabs>
          <w:tab w:val="left" w:pos="480"/>
          <w:tab w:val="right" w:leader="dot" w:pos="9062"/>
        </w:tabs>
        <w:rPr>
          <w:rFonts w:asciiTheme="minorHAnsi" w:eastAsiaTheme="minorEastAsia" w:hAnsiTheme="minorHAnsi" w:cstheme="minorBidi"/>
          <w:noProof/>
          <w:kern w:val="0"/>
          <w:sz w:val="22"/>
          <w:szCs w:val="22"/>
          <w:lang w:eastAsia="cs-CZ" w:bidi="ar-SA"/>
        </w:rPr>
      </w:pPr>
      <w:r>
        <w:rPr>
          <w:noProof/>
        </w:rPr>
        <w:t>5.</w:t>
      </w:r>
      <w:r>
        <w:rPr>
          <w:rFonts w:asciiTheme="minorHAnsi" w:eastAsiaTheme="minorEastAsia" w:hAnsiTheme="minorHAnsi" w:cstheme="minorBidi"/>
          <w:noProof/>
          <w:kern w:val="0"/>
          <w:sz w:val="22"/>
          <w:szCs w:val="22"/>
          <w:lang w:eastAsia="cs-CZ" w:bidi="ar-SA"/>
        </w:rPr>
        <w:tab/>
      </w:r>
      <w:r>
        <w:rPr>
          <w:noProof/>
        </w:rPr>
        <w:t>Mechanické vlastnosti zemin a hornin</w:t>
      </w:r>
      <w:r>
        <w:rPr>
          <w:noProof/>
        </w:rPr>
        <w:tab/>
      </w:r>
      <w:r>
        <w:rPr>
          <w:noProof/>
        </w:rPr>
        <w:fldChar w:fldCharType="begin"/>
      </w:r>
      <w:r>
        <w:rPr>
          <w:noProof/>
        </w:rPr>
        <w:instrText xml:space="preserve"> PAGEREF _Toc64026294 \h </w:instrText>
      </w:r>
      <w:r>
        <w:rPr>
          <w:noProof/>
        </w:rPr>
      </w:r>
      <w:r>
        <w:rPr>
          <w:noProof/>
        </w:rPr>
        <w:fldChar w:fldCharType="separate"/>
      </w:r>
      <w:r>
        <w:rPr>
          <w:noProof/>
        </w:rPr>
        <w:t>9</w:t>
      </w:r>
      <w:r>
        <w:rPr>
          <w:noProof/>
        </w:rPr>
        <w:fldChar w:fldCharType="end"/>
      </w:r>
    </w:p>
    <w:p w:rsidR="003D7EBC" w:rsidRDefault="00714CD8">
      <w:pPr>
        <w:pStyle w:val="Text"/>
        <w:tabs>
          <w:tab w:val="left" w:pos="3870"/>
        </w:tabs>
      </w:pPr>
      <w:r w:rsidRPr="001510B5">
        <w:rPr>
          <w:rFonts w:cs="Mangal"/>
          <w:szCs w:val="21"/>
          <w:highlight w:val="yellow"/>
        </w:rPr>
        <w:fldChar w:fldCharType="end"/>
      </w:r>
    </w:p>
    <w:p w:rsidR="003D7EBC" w:rsidRDefault="003D7EBC" w:rsidP="00B9596E">
      <w:pPr>
        <w:pStyle w:val="Nadpisobsahu"/>
      </w:pPr>
    </w:p>
    <w:p w:rsidR="003C6CD8" w:rsidRDefault="003C6CD8">
      <w:pPr>
        <w:pStyle w:val="Text"/>
        <w:tabs>
          <w:tab w:val="left" w:pos="3870"/>
        </w:tabs>
      </w:pPr>
    </w:p>
    <w:p w:rsidR="00AB0E65" w:rsidRDefault="00AB0E65">
      <w:pPr>
        <w:pStyle w:val="Text"/>
        <w:tabs>
          <w:tab w:val="left" w:pos="3870"/>
        </w:tabs>
      </w:pPr>
    </w:p>
    <w:p w:rsidR="00AB0E65" w:rsidRDefault="00AB0E65">
      <w:pPr>
        <w:pStyle w:val="Text"/>
        <w:tabs>
          <w:tab w:val="left" w:pos="3870"/>
        </w:tabs>
      </w:pPr>
    </w:p>
    <w:p w:rsidR="00AB0E65" w:rsidRDefault="00AB0E65">
      <w:pPr>
        <w:pStyle w:val="Text"/>
        <w:tabs>
          <w:tab w:val="left" w:pos="3870"/>
        </w:tabs>
      </w:pPr>
    </w:p>
    <w:p w:rsidR="00AB0E65" w:rsidRDefault="00AB0E65">
      <w:pPr>
        <w:pStyle w:val="Text"/>
        <w:tabs>
          <w:tab w:val="left" w:pos="3870"/>
        </w:tabs>
      </w:pPr>
    </w:p>
    <w:p w:rsidR="003D7EBC" w:rsidRPr="00D30D7B" w:rsidRDefault="003D7EBC">
      <w:pPr>
        <w:pStyle w:val="Text"/>
        <w:tabs>
          <w:tab w:val="left" w:pos="3870"/>
        </w:tabs>
      </w:pPr>
    </w:p>
    <w:p w:rsidR="003D7EBC" w:rsidRPr="00BA4B0F" w:rsidRDefault="00714CD8">
      <w:pPr>
        <w:pStyle w:val="Hlavika"/>
        <w:rPr>
          <w:sz w:val="28"/>
          <w:szCs w:val="28"/>
        </w:rPr>
      </w:pPr>
      <w:r w:rsidRPr="00BA4B0F">
        <w:rPr>
          <w:sz w:val="28"/>
          <w:szCs w:val="28"/>
        </w:rPr>
        <w:t>Přílohy:</w:t>
      </w:r>
    </w:p>
    <w:p w:rsidR="00701831" w:rsidRPr="00BA4B0F" w:rsidRDefault="00701831">
      <w:pPr>
        <w:pStyle w:val="Hlavika"/>
      </w:pPr>
    </w:p>
    <w:p w:rsidR="00467522" w:rsidRPr="00BA4B0F" w:rsidRDefault="006038AB">
      <w:pPr>
        <w:pStyle w:val="Hlavika"/>
        <w:numPr>
          <w:ilvl w:val="0"/>
          <w:numId w:val="13"/>
        </w:numPr>
      </w:pPr>
      <w:r w:rsidRPr="00BA4B0F">
        <w:t>Situace</w:t>
      </w:r>
    </w:p>
    <w:p w:rsidR="003D7EBC" w:rsidRDefault="000C41C7">
      <w:pPr>
        <w:pStyle w:val="Hlavika"/>
        <w:numPr>
          <w:ilvl w:val="0"/>
          <w:numId w:val="13"/>
        </w:numPr>
      </w:pPr>
      <w:r w:rsidRPr="00BA4B0F">
        <w:t>Dokumentace</w:t>
      </w:r>
      <w:r w:rsidR="0065193D" w:rsidRPr="00BA4B0F">
        <w:t xml:space="preserve"> archivních sond</w:t>
      </w:r>
    </w:p>
    <w:p w:rsidR="00BA4B0F" w:rsidRDefault="00BA4B0F">
      <w:pPr>
        <w:pStyle w:val="Hlavika"/>
        <w:numPr>
          <w:ilvl w:val="0"/>
          <w:numId w:val="13"/>
        </w:numPr>
      </w:pPr>
      <w:r>
        <w:t>Orientační mechanické vlastnosti základové půdy</w:t>
      </w:r>
    </w:p>
    <w:p w:rsidR="00372999" w:rsidRPr="00BA4B0F" w:rsidRDefault="00372999">
      <w:pPr>
        <w:pStyle w:val="Hlavika"/>
        <w:numPr>
          <w:ilvl w:val="0"/>
          <w:numId w:val="13"/>
        </w:numPr>
      </w:pPr>
      <w:r>
        <w:t>Data ČHMI – průtoky místních toků</w:t>
      </w:r>
    </w:p>
    <w:p w:rsidR="003D7EBC" w:rsidRPr="00BA4B0F" w:rsidRDefault="003D7EBC">
      <w:pPr>
        <w:pStyle w:val="Hlavika"/>
      </w:pPr>
    </w:p>
    <w:p w:rsidR="00701831" w:rsidRPr="00BA4B0F" w:rsidRDefault="00701831">
      <w:pPr>
        <w:pStyle w:val="Hlavika"/>
      </w:pPr>
    </w:p>
    <w:p w:rsidR="003D7EBC" w:rsidRPr="00BA4B0F" w:rsidRDefault="003D7EBC">
      <w:pPr>
        <w:pStyle w:val="Hlavika"/>
        <w:rPr>
          <w:szCs w:val="24"/>
        </w:rPr>
      </w:pPr>
    </w:p>
    <w:p w:rsidR="003D7EBC" w:rsidRPr="00BA4B0F" w:rsidRDefault="003D7EBC">
      <w:pPr>
        <w:pStyle w:val="Hlavika"/>
        <w:rPr>
          <w:szCs w:val="24"/>
        </w:rPr>
      </w:pPr>
    </w:p>
    <w:p w:rsidR="006038AB" w:rsidRPr="00BA4B0F" w:rsidRDefault="006038AB">
      <w:pPr>
        <w:pStyle w:val="Hlavika"/>
        <w:rPr>
          <w:szCs w:val="24"/>
        </w:rPr>
      </w:pPr>
    </w:p>
    <w:p w:rsidR="003D7EBC" w:rsidRPr="00BA4B0F" w:rsidRDefault="003D7EBC">
      <w:pPr>
        <w:pStyle w:val="Hlavika"/>
        <w:rPr>
          <w:szCs w:val="24"/>
        </w:rPr>
      </w:pPr>
    </w:p>
    <w:p w:rsidR="00701831" w:rsidRPr="00BA4B0F" w:rsidRDefault="00701831">
      <w:pPr>
        <w:pStyle w:val="Hlavika"/>
        <w:rPr>
          <w:szCs w:val="24"/>
        </w:rPr>
      </w:pPr>
    </w:p>
    <w:p w:rsidR="00701831" w:rsidRPr="00BA4B0F" w:rsidRDefault="00701831">
      <w:pPr>
        <w:pStyle w:val="Hlavika"/>
        <w:rPr>
          <w:szCs w:val="24"/>
        </w:rPr>
      </w:pPr>
    </w:p>
    <w:p w:rsidR="003D7EBC" w:rsidRPr="00BA4B0F" w:rsidRDefault="00714CD8">
      <w:pPr>
        <w:pStyle w:val="Hlavika"/>
        <w:rPr>
          <w:sz w:val="28"/>
          <w:szCs w:val="28"/>
        </w:rPr>
      </w:pPr>
      <w:r w:rsidRPr="00BA4B0F">
        <w:rPr>
          <w:sz w:val="28"/>
          <w:szCs w:val="28"/>
        </w:rPr>
        <w:t>Rozdělovník:</w:t>
      </w:r>
    </w:p>
    <w:p w:rsidR="003D7EBC" w:rsidRPr="00BA4B0F" w:rsidRDefault="003D7EBC">
      <w:pPr>
        <w:pStyle w:val="Hlavika"/>
        <w:rPr>
          <w:szCs w:val="24"/>
        </w:rPr>
      </w:pPr>
    </w:p>
    <w:p w:rsidR="003D7EBC" w:rsidRPr="00BA4B0F" w:rsidRDefault="00714CD8">
      <w:pPr>
        <w:pStyle w:val="Hlavika"/>
        <w:tabs>
          <w:tab w:val="clear" w:pos="6804"/>
          <w:tab w:val="left" w:pos="2000"/>
        </w:tabs>
        <w:jc w:val="left"/>
      </w:pPr>
      <w:r w:rsidRPr="00BA4B0F">
        <w:t>1 -3 a digitálně</w:t>
      </w:r>
      <w:r w:rsidRPr="00BA4B0F">
        <w:tab/>
      </w:r>
      <w:r w:rsidR="00BD0081" w:rsidRPr="00BA4B0F">
        <w:rPr>
          <w:b w:val="0"/>
        </w:rPr>
        <w:t>Správa železnic, státní organizace</w:t>
      </w:r>
    </w:p>
    <w:p w:rsidR="003D7EBC" w:rsidRPr="00BA4B0F" w:rsidRDefault="00714CD8">
      <w:pPr>
        <w:pStyle w:val="Hlavika"/>
        <w:tabs>
          <w:tab w:val="clear" w:pos="6804"/>
          <w:tab w:val="left" w:pos="1986"/>
        </w:tabs>
        <w:jc w:val="left"/>
      </w:pPr>
      <w:r w:rsidRPr="00BA4B0F">
        <w:t>Digitálně</w:t>
      </w:r>
      <w:r w:rsidRPr="00BA4B0F">
        <w:tab/>
      </w:r>
      <w:r w:rsidRPr="00BA4B0F">
        <w:rPr>
          <w:b w:val="0"/>
        </w:rPr>
        <w:t>Projekce iGEO s.r.o.</w:t>
      </w:r>
    </w:p>
    <w:p w:rsidR="003D7EBC" w:rsidRPr="00BA4B0F" w:rsidRDefault="003D7EBC">
      <w:pPr>
        <w:pStyle w:val="Standard"/>
      </w:pPr>
    </w:p>
    <w:p w:rsidR="0014134D" w:rsidRPr="001510B5" w:rsidRDefault="0014134D">
      <w:pPr>
        <w:rPr>
          <w:rFonts w:cs="Mangal"/>
          <w:szCs w:val="21"/>
          <w:highlight w:val="yellow"/>
        </w:rPr>
        <w:sectPr w:rsidR="0014134D" w:rsidRPr="001510B5">
          <w:type w:val="continuous"/>
          <w:pgSz w:w="11906" w:h="16838"/>
          <w:pgMar w:top="1418" w:right="1416" w:bottom="1418" w:left="1418" w:header="720" w:footer="907" w:gutter="0"/>
          <w:cols w:space="708"/>
        </w:sectPr>
      </w:pPr>
    </w:p>
    <w:p w:rsidR="003D7EBC" w:rsidRPr="004A5B16" w:rsidRDefault="00714CD8" w:rsidP="004A5B16">
      <w:pPr>
        <w:pStyle w:val="Nadpis1"/>
      </w:pPr>
      <w:bookmarkStart w:id="3" w:name="__RefHeading___Toc521924405"/>
      <w:bookmarkStart w:id="4" w:name="_Toc528682273"/>
      <w:bookmarkStart w:id="5" w:name="_Toc528741891"/>
      <w:bookmarkStart w:id="6" w:name="_Toc63936506"/>
      <w:bookmarkStart w:id="7" w:name="_Toc64026287"/>
      <w:r w:rsidRPr="004A5B16">
        <w:lastRenderedPageBreak/>
        <w:t>Úvod</w:t>
      </w:r>
      <w:bookmarkEnd w:id="3"/>
      <w:bookmarkEnd w:id="4"/>
      <w:bookmarkEnd w:id="5"/>
      <w:bookmarkEnd w:id="6"/>
      <w:bookmarkEnd w:id="7"/>
    </w:p>
    <w:p w:rsidR="0065193D" w:rsidRPr="004364AB" w:rsidRDefault="00714CD8" w:rsidP="00C37C29">
      <w:pPr>
        <w:autoSpaceDE w:val="0"/>
        <w:adjustRightInd w:val="0"/>
        <w:spacing w:after="120"/>
        <w:jc w:val="both"/>
      </w:pPr>
      <w:r w:rsidRPr="004364AB">
        <w:t xml:space="preserve">Na základě objednávky od </w:t>
      </w:r>
      <w:r w:rsidR="004364AB" w:rsidRPr="004364AB">
        <w:t>Správy železnic</w:t>
      </w:r>
      <w:r w:rsidR="0066078F" w:rsidRPr="004364AB">
        <w:t xml:space="preserve"> </w:t>
      </w:r>
      <w:r w:rsidR="004364AB" w:rsidRPr="004364AB">
        <w:t xml:space="preserve">byla během </w:t>
      </w:r>
      <w:r w:rsidR="00B9596E">
        <w:t>prosince provedena návštěva badatelny archivu České geologické služby - Geofondu za účelem zí</w:t>
      </w:r>
      <w:r w:rsidR="009B6D7F">
        <w:t>skání archivních podkladů. Během</w:t>
      </w:r>
      <w:r w:rsidR="00003DAE">
        <w:t xml:space="preserve"> ledna a</w:t>
      </w:r>
      <w:r w:rsidR="00B9596E">
        <w:t xml:space="preserve"> </w:t>
      </w:r>
      <w:r w:rsidR="004364AB" w:rsidRPr="004364AB">
        <w:t>února 2021</w:t>
      </w:r>
      <w:r w:rsidR="0065193D" w:rsidRPr="004364AB">
        <w:t xml:space="preserve"> </w:t>
      </w:r>
      <w:r w:rsidR="00B9596E">
        <w:t xml:space="preserve">byla </w:t>
      </w:r>
      <w:r w:rsidRPr="004364AB">
        <w:t>proveden</w:t>
      </w:r>
      <w:r w:rsidR="0065193D" w:rsidRPr="004364AB">
        <w:t xml:space="preserve">a rešerše geologických dat. </w:t>
      </w:r>
      <w:r w:rsidR="000D2818" w:rsidRPr="004364AB">
        <w:t>Cílem bylo poskytnou</w:t>
      </w:r>
      <w:r w:rsidR="00603909" w:rsidRPr="004364AB">
        <w:t>t</w:t>
      </w:r>
      <w:r w:rsidR="000D2818" w:rsidRPr="004364AB">
        <w:t xml:space="preserve"> informace </w:t>
      </w:r>
      <w:r w:rsidR="00003DAE">
        <w:t xml:space="preserve">v rozsahu etap – archivní rešerše a orientační průzkum </w:t>
      </w:r>
      <w:r w:rsidR="000D2818" w:rsidRPr="004364AB">
        <w:t xml:space="preserve">pro </w:t>
      </w:r>
      <w:r w:rsidR="00003DAE">
        <w:t>stavbu s </w:t>
      </w:r>
      <w:proofErr w:type="gramStart"/>
      <w:r w:rsidR="00003DAE">
        <w:t xml:space="preserve">názvem </w:t>
      </w:r>
      <w:r w:rsidR="00003DAE" w:rsidRPr="00003DAE">
        <w:t>,,Všejanská</w:t>
      </w:r>
      <w:proofErr w:type="gramEnd"/>
      <w:r w:rsidR="00003DAE" w:rsidRPr="00003DAE">
        <w:t xml:space="preserve"> spojka“</w:t>
      </w:r>
      <w:r w:rsidR="00003DAE">
        <w:t xml:space="preserve">- </w:t>
      </w:r>
      <w:r w:rsidR="00003DAE" w:rsidRPr="00003DAE">
        <w:t>jedná se o projekt novostavby železniční trati Lysá nad Labem – Milovice – Čachovice v koridoru, vymezeném Zásadami územního rozvoje Středočeského kraje</w:t>
      </w:r>
      <w:r w:rsidR="00003DAE">
        <w:t xml:space="preserve">. </w:t>
      </w:r>
      <w:r w:rsidR="00B9596E" w:rsidRPr="005434E8">
        <w:t xml:space="preserve">Hlavním účelem tohoto průzkumu je dodání podkladů pro </w:t>
      </w:r>
      <w:r w:rsidR="00B9596E">
        <w:t xml:space="preserve">sestavení zadávacího projektu geologických prací pro výběrové řízení pro další etapu průzkumných prací. Průzkumné práce budou sloužit pro </w:t>
      </w:r>
      <w:r w:rsidR="00B9596E" w:rsidRPr="005434E8">
        <w:t xml:space="preserve">projekci </w:t>
      </w:r>
      <w:r w:rsidR="00B9596E">
        <w:t xml:space="preserve">novostavby, přeložky a </w:t>
      </w:r>
      <w:r w:rsidR="00B9596E" w:rsidRPr="005434E8">
        <w:t>rekonstrukce železniční trati.</w:t>
      </w:r>
      <w:r w:rsidR="0065193D" w:rsidRPr="004364AB">
        <w:t xml:space="preserve"> </w:t>
      </w:r>
      <w:r w:rsidR="00B9596E">
        <w:t>Dle požadavků objednatele má rozsah rešerše odpovídat požadavkům ČSN P 73 1005.</w:t>
      </w:r>
    </w:p>
    <w:p w:rsidR="0065193D" w:rsidRPr="005434E8" w:rsidRDefault="005434E8" w:rsidP="0065193D">
      <w:pPr>
        <w:ind w:right="-425"/>
      </w:pPr>
      <w:r w:rsidRPr="005434E8">
        <w:rPr>
          <w:noProof/>
          <w:lang w:eastAsia="cs-CZ" w:bidi="ar-SA"/>
        </w:rPr>
        <mc:AlternateContent>
          <mc:Choice Requires="wps">
            <w:drawing>
              <wp:anchor distT="0" distB="0" distL="114300" distR="114300" simplePos="0" relativeHeight="251659264" behindDoc="0" locked="0" layoutInCell="1" allowOverlap="1">
                <wp:simplePos x="0" y="0"/>
                <wp:positionH relativeFrom="column">
                  <wp:posOffset>2512060</wp:posOffset>
                </wp:positionH>
                <wp:positionV relativeFrom="paragraph">
                  <wp:posOffset>8255</wp:posOffset>
                </wp:positionV>
                <wp:extent cx="844971" cy="5040174"/>
                <wp:effectExtent l="1085850" t="0" r="1079500" b="0"/>
                <wp:wrapNone/>
                <wp:docPr id="4" name="Ovál 4"/>
                <wp:cNvGraphicFramePr/>
                <a:graphic xmlns:a="http://schemas.openxmlformats.org/drawingml/2006/main">
                  <a:graphicData uri="http://schemas.microsoft.com/office/word/2010/wordprocessingShape">
                    <wps:wsp>
                      <wps:cNvSpPr/>
                      <wps:spPr>
                        <a:xfrm rot="2050236">
                          <a:off x="0" y="0"/>
                          <a:ext cx="844971" cy="5040174"/>
                        </a:xfrm>
                        <a:prstGeom prst="ellipse">
                          <a:avLst/>
                        </a:prstGeom>
                        <a:noFill/>
                        <a:ln w="762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B44C8E" id="Ovál 4" o:spid="_x0000_s1026" style="position:absolute;margin-left:197.8pt;margin-top:.65pt;width:66.55pt;height:396.85pt;rotation:2239404fd;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" filled="f" strokecolor="red" strokeweight="6pt">
                <v:stroke joinstyle="miter"/>
              </v:oval>
            </w:pict>
          </mc:Fallback>
        </mc:AlternateContent>
      </w:r>
      <w:r w:rsidRPr="005434E8">
        <w:rPr>
          <w:noProof/>
          <w:lang w:eastAsia="cs-CZ" w:bidi="ar-SA"/>
        </w:rPr>
        <w:drawing>
          <wp:inline distT="0" distB="0" distL="0" distR="0" wp14:anchorId="3832C220" wp14:editId="7810568B">
            <wp:extent cx="5759450" cy="499046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59450" cy="4990465"/>
                    </a:xfrm>
                    <a:prstGeom prst="rect">
                      <a:avLst/>
                    </a:prstGeom>
                  </pic:spPr>
                </pic:pic>
              </a:graphicData>
            </a:graphic>
          </wp:inline>
        </w:drawing>
      </w:r>
      <w:r w:rsidR="0065193D" w:rsidRPr="005434E8">
        <w:t>↑S</w:t>
      </w:r>
    </w:p>
    <w:p w:rsidR="0065193D" w:rsidRDefault="00AC66BC" w:rsidP="0065193D">
      <w:pPr>
        <w:ind w:right="1"/>
        <w:rPr>
          <w:sz w:val="20"/>
          <w:szCs w:val="20"/>
        </w:rPr>
      </w:pPr>
      <w:r>
        <w:rPr>
          <w:sz w:val="20"/>
          <w:szCs w:val="20"/>
        </w:rPr>
        <w:t>Obr</w:t>
      </w:r>
      <w:r w:rsidR="0065193D" w:rsidRPr="005434E8">
        <w:rPr>
          <w:sz w:val="20"/>
          <w:szCs w:val="20"/>
        </w:rPr>
        <w:t xml:space="preserve"> </w:t>
      </w:r>
      <w:r w:rsidR="0065193D" w:rsidRPr="005434E8">
        <w:rPr>
          <w:sz w:val="20"/>
          <w:szCs w:val="20"/>
        </w:rPr>
        <w:fldChar w:fldCharType="begin"/>
      </w:r>
      <w:r w:rsidR="0065193D" w:rsidRPr="005434E8">
        <w:rPr>
          <w:sz w:val="20"/>
          <w:szCs w:val="20"/>
        </w:rPr>
        <w:instrText xml:space="preserve"> SEQ Obrázek \* ARABIC </w:instrText>
      </w:r>
      <w:r w:rsidR="0065193D" w:rsidRPr="005434E8">
        <w:rPr>
          <w:sz w:val="20"/>
          <w:szCs w:val="20"/>
        </w:rPr>
        <w:fldChar w:fldCharType="separate"/>
      </w:r>
      <w:r w:rsidR="0065193D" w:rsidRPr="005434E8">
        <w:rPr>
          <w:noProof/>
          <w:sz w:val="20"/>
          <w:szCs w:val="20"/>
        </w:rPr>
        <w:t>1</w:t>
      </w:r>
      <w:r w:rsidR="0065193D" w:rsidRPr="005434E8">
        <w:rPr>
          <w:noProof/>
          <w:sz w:val="20"/>
          <w:szCs w:val="20"/>
        </w:rPr>
        <w:fldChar w:fldCharType="end"/>
      </w:r>
      <w:r w:rsidR="0065193D" w:rsidRPr="005434E8">
        <w:rPr>
          <w:noProof/>
          <w:sz w:val="20"/>
          <w:szCs w:val="20"/>
        </w:rPr>
        <w:t>:</w:t>
      </w:r>
      <w:r w:rsidR="0065193D" w:rsidRPr="005434E8">
        <w:rPr>
          <w:sz w:val="20"/>
          <w:szCs w:val="20"/>
        </w:rPr>
        <w:t xml:space="preserve"> Situace širšího okolí řešeného úseku (</w:t>
      </w:r>
      <w:r w:rsidR="005434E8" w:rsidRPr="005434E8">
        <w:rPr>
          <w:sz w:val="20"/>
          <w:szCs w:val="20"/>
        </w:rPr>
        <w:t>zájmové území v červeném kroužku</w:t>
      </w:r>
      <w:r w:rsidR="0065193D" w:rsidRPr="005434E8">
        <w:rPr>
          <w:sz w:val="20"/>
          <w:szCs w:val="20"/>
        </w:rPr>
        <w:t xml:space="preserve">), </w:t>
      </w:r>
      <w:r w:rsidR="002C3B6C">
        <w:rPr>
          <w:sz w:val="20"/>
          <w:szCs w:val="20"/>
        </w:rPr>
        <w:t>zeleně jsou zobrazeny svrchnokřídové sedimenty, světle modrá – fluviální holocenní sedimenty</w:t>
      </w:r>
      <w:r w:rsidR="0065193D" w:rsidRPr="005434E8">
        <w:rPr>
          <w:sz w:val="20"/>
          <w:szCs w:val="20"/>
        </w:rPr>
        <w:t xml:space="preserve">zdroj: </w:t>
      </w:r>
      <w:hyperlink r:id="rId12" w:history="1">
        <w:r w:rsidR="00D91BDB" w:rsidRPr="00373D23">
          <w:rPr>
            <w:rStyle w:val="Hypertextovodkaz"/>
            <w:sz w:val="20"/>
            <w:szCs w:val="20"/>
          </w:rPr>
          <w:t>https://mapy.geology.cz</w:t>
        </w:r>
      </w:hyperlink>
    </w:p>
    <w:p w:rsidR="00D91BDB" w:rsidRPr="005434E8" w:rsidRDefault="00D91BDB" w:rsidP="0065193D">
      <w:pPr>
        <w:ind w:right="1"/>
        <w:rPr>
          <w:sz w:val="20"/>
          <w:szCs w:val="20"/>
        </w:rPr>
      </w:pPr>
    </w:p>
    <w:p w:rsidR="0065193D" w:rsidRPr="00B9596E" w:rsidRDefault="0065193D" w:rsidP="00B9596E">
      <w:pPr>
        <w:pStyle w:val="Nadpis1"/>
      </w:pPr>
      <w:bookmarkStart w:id="8" w:name="_Toc63936507"/>
      <w:bookmarkStart w:id="9" w:name="_Toc64026288"/>
      <w:r w:rsidRPr="00B9596E">
        <w:t>Stávající stav geologické prozkoumanosti</w:t>
      </w:r>
      <w:bookmarkEnd w:id="8"/>
      <w:bookmarkEnd w:id="9"/>
    </w:p>
    <w:p w:rsidR="0065193D" w:rsidRPr="00C37C29" w:rsidRDefault="0065193D" w:rsidP="00C37C29">
      <w:pPr>
        <w:autoSpaceDE w:val="0"/>
        <w:adjustRightInd w:val="0"/>
        <w:spacing w:after="120"/>
        <w:jc w:val="both"/>
      </w:pPr>
      <w:r w:rsidRPr="00C37C29">
        <w:t>Na zájmovém území byl</w:t>
      </w:r>
      <w:r w:rsidR="008F36A0" w:rsidRPr="00C37C29">
        <w:t xml:space="preserve">o provedeno větší množství průzkumných sond, avšak málo z nich je situováno v trase nebo poblíž. </w:t>
      </w:r>
      <w:r w:rsidR="00D27C0B" w:rsidRPr="00C37C29">
        <w:t xml:space="preserve">Pro </w:t>
      </w:r>
      <w:r w:rsidR="00B9596E" w:rsidRPr="00C37C29">
        <w:t>tuto závěrečnou zprávu</w:t>
      </w:r>
      <w:r w:rsidR="00D27C0B" w:rsidRPr="00C37C29">
        <w:t xml:space="preserve"> byly vybrány a použity </w:t>
      </w:r>
      <w:r w:rsidR="00B9596E" w:rsidRPr="00C37C29">
        <w:t xml:space="preserve">následující </w:t>
      </w:r>
      <w:r w:rsidR="00D27C0B" w:rsidRPr="00C37C29">
        <w:t>průzkumy:</w:t>
      </w:r>
    </w:p>
    <w:p w:rsidR="00722AFF" w:rsidRPr="00BA4B0F" w:rsidRDefault="00BA4B0F" w:rsidP="0093423C">
      <w:pPr>
        <w:pStyle w:val="Nadpis2"/>
      </w:pPr>
      <w:r w:rsidRPr="00BA4B0F">
        <w:t>Použité podklady:</w:t>
      </w:r>
    </w:p>
    <w:p w:rsidR="00F15E25" w:rsidRPr="00D22B95" w:rsidRDefault="00F15E25" w:rsidP="002E38C9">
      <w:pPr>
        <w:pStyle w:val="Odstavecseseznamem"/>
        <w:numPr>
          <w:ilvl w:val="0"/>
          <w:numId w:val="14"/>
        </w:numPr>
        <w:suppressAutoHyphens w:val="0"/>
        <w:autoSpaceDN/>
        <w:spacing w:after="160" w:line="276" w:lineRule="auto"/>
        <w:contextualSpacing/>
        <w:textAlignment w:val="auto"/>
        <w:rPr>
          <w:sz w:val="20"/>
        </w:rPr>
      </w:pPr>
      <w:r w:rsidRPr="00D22B95">
        <w:rPr>
          <w:sz w:val="20"/>
        </w:rPr>
        <w:t>Šáfař, F. (1995): Luštěnice – plynofikace obce, okres Mladá Boleslav. – MS, Stavebně-geologický průzkum-Ústí nad Orlicí.</w:t>
      </w:r>
    </w:p>
    <w:p w:rsidR="00F15E25" w:rsidRPr="00D22B95" w:rsidRDefault="00F15E25" w:rsidP="002E38C9">
      <w:pPr>
        <w:pStyle w:val="Odstavecseseznamem"/>
        <w:numPr>
          <w:ilvl w:val="0"/>
          <w:numId w:val="14"/>
        </w:numPr>
        <w:suppressAutoHyphens w:val="0"/>
        <w:autoSpaceDN/>
        <w:spacing w:after="160" w:line="276" w:lineRule="auto"/>
        <w:contextualSpacing/>
        <w:textAlignment w:val="auto"/>
        <w:rPr>
          <w:sz w:val="20"/>
        </w:rPr>
      </w:pPr>
      <w:r w:rsidRPr="00D22B95">
        <w:rPr>
          <w:sz w:val="20"/>
        </w:rPr>
        <w:t>Ryp, J. (2009): Vlkava-Bor, Zdroj podzemní vody na parcele č. 131. – MS, Dokumentace a vyhodnocení průzkumného hydrogeologického vrtu, eR-GEA, Liberec-Stráž nad Nisou.</w:t>
      </w:r>
    </w:p>
    <w:p w:rsidR="00C5364F" w:rsidRPr="00D22B95" w:rsidRDefault="00F15E25" w:rsidP="002E38C9">
      <w:pPr>
        <w:pStyle w:val="Odstavecseseznamem"/>
        <w:numPr>
          <w:ilvl w:val="0"/>
          <w:numId w:val="14"/>
        </w:numPr>
        <w:suppressAutoHyphens w:val="0"/>
        <w:autoSpaceDN/>
        <w:spacing w:after="160" w:line="276" w:lineRule="auto"/>
        <w:contextualSpacing/>
        <w:textAlignment w:val="auto"/>
        <w:rPr>
          <w:sz w:val="20"/>
        </w:rPr>
      </w:pPr>
      <w:r w:rsidRPr="00D22B95">
        <w:rPr>
          <w:sz w:val="20"/>
        </w:rPr>
        <w:t>Vitásek, P</w:t>
      </w:r>
      <w:r w:rsidR="00C5364F" w:rsidRPr="00D22B95">
        <w:rPr>
          <w:sz w:val="20"/>
        </w:rPr>
        <w:t>.,</w:t>
      </w:r>
      <w:r w:rsidRPr="00D22B95">
        <w:rPr>
          <w:sz w:val="20"/>
        </w:rPr>
        <w:t xml:space="preserve"> </w:t>
      </w:r>
      <w:r w:rsidR="00357670" w:rsidRPr="00D22B95">
        <w:rPr>
          <w:sz w:val="20"/>
        </w:rPr>
        <w:t xml:space="preserve">Hruška, J. (2013): Zvýšení kapacity trati Nymburk – Mladá Boleslav, 1. a 2. stavba, </w:t>
      </w:r>
      <w:r w:rsidR="00B9596E" w:rsidRPr="00D22B95">
        <w:rPr>
          <w:sz w:val="20"/>
        </w:rPr>
        <w:t>–</w:t>
      </w:r>
      <w:r w:rsidR="00357670" w:rsidRPr="00D22B95">
        <w:rPr>
          <w:sz w:val="20"/>
        </w:rPr>
        <w:t xml:space="preserve"> MS, Geotechnický průzkum, SUDOP </w:t>
      </w:r>
      <w:r w:rsidR="00C5364F" w:rsidRPr="00D22B95">
        <w:rPr>
          <w:sz w:val="20"/>
        </w:rPr>
        <w:t>Praha a.s.,</w:t>
      </w:r>
      <w:r w:rsidR="00357670" w:rsidRPr="00D22B95">
        <w:rPr>
          <w:sz w:val="20"/>
        </w:rPr>
        <w:t xml:space="preserve"> Praha. </w:t>
      </w:r>
    </w:p>
    <w:p w:rsidR="00C5364F" w:rsidRPr="00D22B95" w:rsidRDefault="00C5364F" w:rsidP="002E38C9">
      <w:pPr>
        <w:pStyle w:val="Odstavecseseznamem"/>
        <w:numPr>
          <w:ilvl w:val="0"/>
          <w:numId w:val="14"/>
        </w:numPr>
        <w:suppressAutoHyphens w:val="0"/>
        <w:autoSpaceDN/>
        <w:spacing w:after="160" w:line="276" w:lineRule="auto"/>
        <w:contextualSpacing/>
        <w:textAlignment w:val="auto"/>
        <w:rPr>
          <w:sz w:val="20"/>
        </w:rPr>
      </w:pPr>
      <w:r w:rsidRPr="00D22B95">
        <w:rPr>
          <w:sz w:val="20"/>
        </w:rPr>
        <w:t xml:space="preserve">Hušner, V., Ort, M. (1992): Újezd – MÚK ČSD silnice I/38, Mladá Boleslav, </w:t>
      </w:r>
      <w:r w:rsidR="00B9596E" w:rsidRPr="00D22B95">
        <w:rPr>
          <w:sz w:val="20"/>
        </w:rPr>
        <w:t>–</w:t>
      </w:r>
      <w:r w:rsidRPr="00D22B95">
        <w:rPr>
          <w:sz w:val="20"/>
        </w:rPr>
        <w:t xml:space="preserve"> MS, predběžný inženýrskogeologický průzkum, Pragoprojekt a.s., Praha. </w:t>
      </w:r>
    </w:p>
    <w:p w:rsidR="00C5364F" w:rsidRPr="00D22B95" w:rsidRDefault="00C5364F" w:rsidP="002E38C9">
      <w:pPr>
        <w:pStyle w:val="Odstavecseseznamem"/>
        <w:numPr>
          <w:ilvl w:val="0"/>
          <w:numId w:val="14"/>
        </w:numPr>
        <w:suppressAutoHyphens w:val="0"/>
        <w:autoSpaceDN/>
        <w:spacing w:after="160" w:line="276" w:lineRule="auto"/>
        <w:contextualSpacing/>
        <w:textAlignment w:val="auto"/>
        <w:rPr>
          <w:sz w:val="20"/>
        </w:rPr>
      </w:pPr>
      <w:r w:rsidRPr="00D22B95">
        <w:rPr>
          <w:sz w:val="20"/>
        </w:rPr>
        <w:t xml:space="preserve">Trnka, M., Polák, P. (1986): Milovice – vlečka, zpráva číslo 65/68, </w:t>
      </w:r>
      <w:r w:rsidR="00B9596E" w:rsidRPr="00D22B95">
        <w:rPr>
          <w:sz w:val="20"/>
        </w:rPr>
        <w:t>–</w:t>
      </w:r>
      <w:r w:rsidRPr="00D22B95">
        <w:rPr>
          <w:sz w:val="20"/>
        </w:rPr>
        <w:t xml:space="preserve"> MS, Inženýrsko-geologický průzkum, Vojenský projektový ústav Praha, Praha. </w:t>
      </w:r>
    </w:p>
    <w:p w:rsidR="00C5364F" w:rsidRPr="00D22B95" w:rsidRDefault="00F35B6F" w:rsidP="002E38C9">
      <w:pPr>
        <w:pStyle w:val="Odstavecseseznamem"/>
        <w:numPr>
          <w:ilvl w:val="0"/>
          <w:numId w:val="14"/>
        </w:numPr>
        <w:suppressAutoHyphens w:val="0"/>
        <w:autoSpaceDN/>
        <w:spacing w:after="160" w:line="259" w:lineRule="auto"/>
        <w:contextualSpacing/>
        <w:textAlignment w:val="auto"/>
        <w:rPr>
          <w:sz w:val="20"/>
        </w:rPr>
      </w:pPr>
      <w:r w:rsidRPr="00D22B95">
        <w:rPr>
          <w:sz w:val="20"/>
        </w:rPr>
        <w:t xml:space="preserve">Sysel, P., Majer, J. (2014): Všejany, - MS, Hydrogeologický posudek a pasport hydrogeologického průzkumného vrtu Vk-1 na parcele č. 187/11, </w:t>
      </w:r>
      <w:proofErr w:type="gramStart"/>
      <w:r w:rsidRPr="00D22B95">
        <w:rPr>
          <w:sz w:val="20"/>
        </w:rPr>
        <w:t>k.ú.</w:t>
      </w:r>
      <w:proofErr w:type="gramEnd"/>
      <w:r w:rsidRPr="00D22B95">
        <w:rPr>
          <w:sz w:val="20"/>
        </w:rPr>
        <w:t xml:space="preserve"> Všejany 787108, Mratín.</w:t>
      </w:r>
    </w:p>
    <w:p w:rsidR="00F35B6F" w:rsidRPr="00D22B95" w:rsidRDefault="00F35B6F" w:rsidP="002E38C9">
      <w:pPr>
        <w:pStyle w:val="Odstavecseseznamem"/>
        <w:numPr>
          <w:ilvl w:val="0"/>
          <w:numId w:val="14"/>
        </w:numPr>
        <w:suppressAutoHyphens w:val="0"/>
        <w:autoSpaceDN/>
        <w:spacing w:after="160" w:line="259" w:lineRule="auto"/>
        <w:contextualSpacing/>
        <w:textAlignment w:val="auto"/>
        <w:rPr>
          <w:sz w:val="20"/>
        </w:rPr>
      </w:pPr>
      <w:r w:rsidRPr="00D22B95">
        <w:rPr>
          <w:sz w:val="20"/>
        </w:rPr>
        <w:t xml:space="preserve">Vitásek, P., Dragoun, F. (2008): Elektrizace trati Lysá nad Labem </w:t>
      </w:r>
      <w:r w:rsidR="00B9596E" w:rsidRPr="00D22B95">
        <w:rPr>
          <w:sz w:val="20"/>
        </w:rPr>
        <w:t>-</w:t>
      </w:r>
      <w:r w:rsidRPr="00D22B95">
        <w:rPr>
          <w:sz w:val="20"/>
        </w:rPr>
        <w:t xml:space="preserve"> Milovice</w:t>
      </w:r>
      <w:r w:rsidR="00D27C0B" w:rsidRPr="00D22B95">
        <w:rPr>
          <w:sz w:val="20"/>
        </w:rPr>
        <w:t xml:space="preserve">, </w:t>
      </w:r>
      <w:r w:rsidR="00B9596E" w:rsidRPr="00D22B95">
        <w:rPr>
          <w:sz w:val="20"/>
        </w:rPr>
        <w:t>–</w:t>
      </w:r>
      <w:r w:rsidR="00D27C0B" w:rsidRPr="00D22B95">
        <w:rPr>
          <w:sz w:val="20"/>
        </w:rPr>
        <w:t xml:space="preserve"> MS, Geotechnický průzkum, SUDOP Praha, Praha.</w:t>
      </w:r>
    </w:p>
    <w:p w:rsidR="00D27C0B" w:rsidRPr="00D22B95" w:rsidRDefault="00D27C0B" w:rsidP="002E38C9">
      <w:pPr>
        <w:pStyle w:val="Odstavecseseznamem"/>
        <w:numPr>
          <w:ilvl w:val="0"/>
          <w:numId w:val="14"/>
        </w:numPr>
        <w:suppressAutoHyphens w:val="0"/>
        <w:autoSpaceDN/>
        <w:spacing w:after="160" w:line="259" w:lineRule="auto"/>
        <w:contextualSpacing/>
        <w:textAlignment w:val="auto"/>
        <w:rPr>
          <w:sz w:val="20"/>
        </w:rPr>
      </w:pPr>
      <w:r w:rsidRPr="00D22B95">
        <w:rPr>
          <w:sz w:val="20"/>
        </w:rPr>
        <w:t xml:space="preserve">Kratinoha, (1999): Milovice – Boží dar, </w:t>
      </w:r>
      <w:r w:rsidR="00B9596E" w:rsidRPr="00D22B95">
        <w:rPr>
          <w:sz w:val="20"/>
        </w:rPr>
        <w:t>–</w:t>
      </w:r>
      <w:r w:rsidRPr="00D22B95">
        <w:rPr>
          <w:sz w:val="20"/>
        </w:rPr>
        <w:t xml:space="preserve"> MS, Dokumentační zpráva o průběhu sanačních prací, Vodní zdroje Holešov a.s.</w:t>
      </w:r>
    </w:p>
    <w:p w:rsidR="00BA4B0F" w:rsidRDefault="00BA4B0F" w:rsidP="00BA4B0F">
      <w:pPr>
        <w:pStyle w:val="Text"/>
        <w:numPr>
          <w:ilvl w:val="0"/>
          <w:numId w:val="14"/>
        </w:numPr>
        <w:rPr>
          <w:sz w:val="20"/>
        </w:rPr>
      </w:pPr>
      <w:bookmarkStart w:id="10" w:name="_Toc63936508"/>
      <w:bookmarkStart w:id="11" w:name="_Toc64026289"/>
      <w:r w:rsidRPr="00BA4B0F">
        <w:rPr>
          <w:sz w:val="20"/>
        </w:rPr>
        <w:t xml:space="preserve">BS 1377-7:1990. </w:t>
      </w:r>
      <w:proofErr w:type="spellStart"/>
      <w:r w:rsidRPr="00BA4B0F">
        <w:rPr>
          <w:sz w:val="20"/>
        </w:rPr>
        <w:t>Methods</w:t>
      </w:r>
      <w:proofErr w:type="spellEnd"/>
      <w:r w:rsidRPr="00BA4B0F">
        <w:rPr>
          <w:sz w:val="20"/>
        </w:rPr>
        <w:t xml:space="preserve"> </w:t>
      </w:r>
      <w:proofErr w:type="spellStart"/>
      <w:r w:rsidRPr="00BA4B0F">
        <w:rPr>
          <w:sz w:val="20"/>
        </w:rPr>
        <w:t>of</w:t>
      </w:r>
      <w:proofErr w:type="spellEnd"/>
      <w:r w:rsidRPr="00BA4B0F">
        <w:rPr>
          <w:sz w:val="20"/>
        </w:rPr>
        <w:t xml:space="preserve"> test </w:t>
      </w:r>
      <w:proofErr w:type="spellStart"/>
      <w:r w:rsidRPr="00BA4B0F">
        <w:rPr>
          <w:sz w:val="20"/>
        </w:rPr>
        <w:t>for</w:t>
      </w:r>
      <w:proofErr w:type="spellEnd"/>
      <w:r w:rsidRPr="00BA4B0F">
        <w:rPr>
          <w:sz w:val="20"/>
        </w:rPr>
        <w:t xml:space="preserve"> </w:t>
      </w:r>
      <w:proofErr w:type="spellStart"/>
      <w:r w:rsidRPr="00BA4B0F">
        <w:rPr>
          <w:sz w:val="20"/>
        </w:rPr>
        <w:t>soils</w:t>
      </w:r>
      <w:proofErr w:type="spellEnd"/>
      <w:r w:rsidRPr="00BA4B0F">
        <w:rPr>
          <w:sz w:val="20"/>
        </w:rPr>
        <w:t xml:space="preserve"> </w:t>
      </w:r>
      <w:proofErr w:type="spellStart"/>
      <w:r w:rsidRPr="00BA4B0F">
        <w:rPr>
          <w:sz w:val="20"/>
        </w:rPr>
        <w:t>for</w:t>
      </w:r>
      <w:proofErr w:type="spellEnd"/>
      <w:r w:rsidRPr="00BA4B0F">
        <w:rPr>
          <w:sz w:val="20"/>
        </w:rPr>
        <w:t xml:space="preserve"> civil </w:t>
      </w:r>
      <w:proofErr w:type="spellStart"/>
      <w:r w:rsidRPr="00BA4B0F">
        <w:rPr>
          <w:sz w:val="20"/>
        </w:rPr>
        <w:t>engineering</w:t>
      </w:r>
      <w:proofErr w:type="spellEnd"/>
      <w:r w:rsidRPr="00BA4B0F">
        <w:rPr>
          <w:sz w:val="20"/>
        </w:rPr>
        <w:t xml:space="preserve"> </w:t>
      </w:r>
      <w:proofErr w:type="spellStart"/>
      <w:r w:rsidRPr="00BA4B0F">
        <w:rPr>
          <w:sz w:val="20"/>
        </w:rPr>
        <w:t>purposes</w:t>
      </w:r>
      <w:proofErr w:type="spellEnd"/>
      <w:r w:rsidRPr="00BA4B0F">
        <w:rPr>
          <w:sz w:val="20"/>
        </w:rPr>
        <w:t xml:space="preserve">. </w:t>
      </w:r>
      <w:proofErr w:type="spellStart"/>
      <w:r w:rsidRPr="00BA4B0F">
        <w:rPr>
          <w:sz w:val="20"/>
        </w:rPr>
        <w:t>Shear</w:t>
      </w:r>
      <w:proofErr w:type="spellEnd"/>
      <w:r w:rsidRPr="00BA4B0F">
        <w:rPr>
          <w:sz w:val="20"/>
        </w:rPr>
        <w:t xml:space="preserve"> </w:t>
      </w:r>
      <w:proofErr w:type="spellStart"/>
      <w:r w:rsidRPr="00BA4B0F">
        <w:rPr>
          <w:sz w:val="20"/>
        </w:rPr>
        <w:t>strength</w:t>
      </w:r>
      <w:proofErr w:type="spellEnd"/>
      <w:r w:rsidRPr="00BA4B0F">
        <w:rPr>
          <w:sz w:val="20"/>
        </w:rPr>
        <w:t xml:space="preserve"> </w:t>
      </w:r>
      <w:proofErr w:type="spellStart"/>
      <w:r w:rsidRPr="00BA4B0F">
        <w:rPr>
          <w:sz w:val="20"/>
        </w:rPr>
        <w:t>tests</w:t>
      </w:r>
      <w:proofErr w:type="spellEnd"/>
      <w:r w:rsidRPr="00BA4B0F">
        <w:rPr>
          <w:sz w:val="20"/>
        </w:rPr>
        <w:t xml:space="preserve"> (</w:t>
      </w:r>
      <w:proofErr w:type="spellStart"/>
      <w:r w:rsidRPr="00BA4B0F">
        <w:rPr>
          <w:sz w:val="20"/>
        </w:rPr>
        <w:t>total</w:t>
      </w:r>
      <w:proofErr w:type="spellEnd"/>
      <w:r w:rsidRPr="00BA4B0F">
        <w:rPr>
          <w:sz w:val="20"/>
        </w:rPr>
        <w:t xml:space="preserve"> stress)</w:t>
      </w:r>
    </w:p>
    <w:p w:rsidR="00BA4B0F" w:rsidRDefault="00BA4B0F" w:rsidP="00BA4B0F">
      <w:pPr>
        <w:pStyle w:val="Text"/>
        <w:numPr>
          <w:ilvl w:val="0"/>
          <w:numId w:val="14"/>
        </w:numPr>
        <w:rPr>
          <w:sz w:val="20"/>
        </w:rPr>
      </w:pPr>
      <w:r>
        <w:rPr>
          <w:sz w:val="20"/>
        </w:rPr>
        <w:t>ČSN 03 8375 – Ochrana kovových potrubí uložených v půdě nebo ve vodě proti korozi</w:t>
      </w:r>
    </w:p>
    <w:p w:rsidR="00BA4B0F" w:rsidRDefault="00BA4B0F" w:rsidP="00BA4B0F">
      <w:pPr>
        <w:pStyle w:val="Text"/>
        <w:numPr>
          <w:ilvl w:val="0"/>
          <w:numId w:val="14"/>
        </w:numPr>
        <w:rPr>
          <w:sz w:val="20"/>
        </w:rPr>
      </w:pPr>
      <w:r>
        <w:rPr>
          <w:sz w:val="20"/>
        </w:rPr>
        <w:t>ČSN 73 6133 -  Navrhování a provádění zemního tělesa pozemních komunikací</w:t>
      </w:r>
    </w:p>
    <w:p w:rsidR="00BA4B0F" w:rsidRDefault="00BA4B0F" w:rsidP="00BA4B0F">
      <w:pPr>
        <w:pStyle w:val="Text"/>
        <w:numPr>
          <w:ilvl w:val="0"/>
          <w:numId w:val="14"/>
        </w:numPr>
        <w:rPr>
          <w:sz w:val="20"/>
        </w:rPr>
      </w:pPr>
      <w:r>
        <w:rPr>
          <w:sz w:val="20"/>
        </w:rPr>
        <w:t>ČSN 75 9010 - pro návrh, výstavbu a provoz vsakovacích zařízení srážkových vod</w:t>
      </w:r>
    </w:p>
    <w:p w:rsidR="00BA4B0F" w:rsidRDefault="00BA4B0F" w:rsidP="00BA4B0F">
      <w:pPr>
        <w:pStyle w:val="Text"/>
        <w:numPr>
          <w:ilvl w:val="0"/>
          <w:numId w:val="14"/>
        </w:numPr>
        <w:rPr>
          <w:sz w:val="20"/>
          <w:lang w:val="x-none"/>
        </w:rPr>
      </w:pPr>
      <w:r>
        <w:rPr>
          <w:sz w:val="20"/>
        </w:rPr>
        <w:t>ČSN EN 1997-1</w:t>
      </w:r>
      <w:r>
        <w:rPr>
          <w:sz w:val="20"/>
        </w:rPr>
        <w:tab/>
      </w:r>
      <w:proofErr w:type="spellStart"/>
      <w:r>
        <w:rPr>
          <w:sz w:val="20"/>
        </w:rPr>
        <w:t>Eurokód</w:t>
      </w:r>
      <w:proofErr w:type="spellEnd"/>
      <w:r>
        <w:rPr>
          <w:sz w:val="20"/>
        </w:rPr>
        <w:t xml:space="preserve"> 7: Navrhování geotechnických konstrukcí - Část 1: Obecná pravidla</w:t>
      </w:r>
    </w:p>
    <w:p w:rsidR="00BA4B0F" w:rsidRDefault="00BA4B0F" w:rsidP="00BA4B0F">
      <w:pPr>
        <w:pStyle w:val="Text"/>
        <w:numPr>
          <w:ilvl w:val="0"/>
          <w:numId w:val="14"/>
        </w:numPr>
        <w:rPr>
          <w:sz w:val="20"/>
        </w:rPr>
      </w:pPr>
      <w:r>
        <w:rPr>
          <w:sz w:val="20"/>
        </w:rPr>
        <w:t xml:space="preserve">ČSN EN 1997-2 </w:t>
      </w:r>
      <w:r>
        <w:rPr>
          <w:sz w:val="20"/>
        </w:rPr>
        <w:tab/>
      </w:r>
      <w:proofErr w:type="spellStart"/>
      <w:r>
        <w:rPr>
          <w:sz w:val="20"/>
        </w:rPr>
        <w:t>Eurokód</w:t>
      </w:r>
      <w:proofErr w:type="spellEnd"/>
      <w:r>
        <w:rPr>
          <w:sz w:val="20"/>
        </w:rPr>
        <w:t xml:space="preserve"> 7: Navrhování geotechnických konstrukcí - Část 2: Průzkum a zkoušení základové půdy</w:t>
      </w:r>
    </w:p>
    <w:p w:rsidR="00BA4B0F" w:rsidRDefault="00BA4B0F" w:rsidP="00BA4B0F">
      <w:pPr>
        <w:pStyle w:val="Standard"/>
        <w:numPr>
          <w:ilvl w:val="0"/>
          <w:numId w:val="14"/>
        </w:numPr>
        <w:spacing w:after="113"/>
        <w:jc w:val="both"/>
        <w:rPr>
          <w:sz w:val="20"/>
        </w:rPr>
      </w:pPr>
      <w:r>
        <w:rPr>
          <w:sz w:val="20"/>
        </w:rPr>
        <w:t>ČSN EN 12504-1 Zkoušení betonu v konstrukcích - Část 1: Vývrty - Odběr, vyšetření a zkoušení v tlaku</w:t>
      </w:r>
    </w:p>
    <w:p w:rsidR="00BA4B0F" w:rsidRDefault="00BA4B0F" w:rsidP="00BA4B0F">
      <w:pPr>
        <w:pStyle w:val="Standard"/>
        <w:numPr>
          <w:ilvl w:val="0"/>
          <w:numId w:val="14"/>
        </w:numPr>
        <w:spacing w:after="113"/>
        <w:rPr>
          <w:sz w:val="20"/>
        </w:rPr>
      </w:pPr>
      <w:r>
        <w:rPr>
          <w:sz w:val="20"/>
        </w:rPr>
        <w:t xml:space="preserve">ČSN EN 13286-2 - Nestmelené směsi a směsi stmelené hydraulickými pojivy - Část 2: Zkušební metody pro stanovení laboratorní srovnávací objemové hmotnosti a vlhkosti - </w:t>
      </w:r>
      <w:proofErr w:type="spellStart"/>
      <w:r>
        <w:rPr>
          <w:sz w:val="20"/>
        </w:rPr>
        <w:t>Proctorova</w:t>
      </w:r>
      <w:proofErr w:type="spellEnd"/>
      <w:r>
        <w:rPr>
          <w:sz w:val="20"/>
        </w:rPr>
        <w:t xml:space="preserve"> zkouška</w:t>
      </w:r>
    </w:p>
    <w:p w:rsidR="00BA4B0F" w:rsidRDefault="00BA4B0F" w:rsidP="00BA4B0F">
      <w:pPr>
        <w:pStyle w:val="Standard"/>
        <w:numPr>
          <w:ilvl w:val="0"/>
          <w:numId w:val="14"/>
        </w:numPr>
        <w:spacing w:after="113"/>
        <w:jc w:val="both"/>
        <w:rPr>
          <w:sz w:val="20"/>
        </w:rPr>
      </w:pPr>
      <w:r>
        <w:rPr>
          <w:sz w:val="20"/>
        </w:rPr>
        <w:t>ČSN EN 13286-47 - Nestmelené směsi a směsi stmelené hydraulickými pojivy - Část 47: Zkušební metoda pro stanovení kalifornského poměru únosnosti, okamžitého indexu únosnosti a lineárního bobtnání</w:t>
      </w:r>
    </w:p>
    <w:p w:rsidR="00BA4B0F" w:rsidRDefault="00BA4B0F" w:rsidP="00BA4B0F">
      <w:pPr>
        <w:pStyle w:val="Standard"/>
        <w:numPr>
          <w:ilvl w:val="0"/>
          <w:numId w:val="14"/>
        </w:numPr>
        <w:spacing w:after="113"/>
        <w:jc w:val="both"/>
        <w:rPr>
          <w:sz w:val="20"/>
        </w:rPr>
      </w:pPr>
      <w:r>
        <w:rPr>
          <w:sz w:val="20"/>
        </w:rPr>
        <w:t>ČSN EN ISO 14688-1</w:t>
      </w:r>
      <w:r>
        <w:rPr>
          <w:sz w:val="20"/>
        </w:rPr>
        <w:tab/>
        <w:t>Geotechnický průzkum a zkoušení - Pojmenování a zatřiďování zemin - část 1: Pojmenování a popis</w:t>
      </w:r>
    </w:p>
    <w:p w:rsidR="00BA4B0F" w:rsidRDefault="00BA4B0F" w:rsidP="00BA4B0F">
      <w:pPr>
        <w:pStyle w:val="Standard"/>
        <w:numPr>
          <w:ilvl w:val="0"/>
          <w:numId w:val="14"/>
        </w:numPr>
        <w:spacing w:after="113"/>
        <w:jc w:val="both"/>
        <w:rPr>
          <w:sz w:val="20"/>
        </w:rPr>
      </w:pPr>
      <w:r>
        <w:rPr>
          <w:sz w:val="20"/>
        </w:rPr>
        <w:t>ČSN EN ISO 14688-2</w:t>
      </w:r>
      <w:r>
        <w:rPr>
          <w:sz w:val="20"/>
        </w:rPr>
        <w:tab/>
        <w:t>Geotechnický průzkum a zkoušení - Pojmenování a zatřiďování zemin - část 2: Zásady pro zatřiďován</w:t>
      </w:r>
    </w:p>
    <w:p w:rsidR="00BA4B0F" w:rsidRDefault="00BA4B0F" w:rsidP="00BA4B0F">
      <w:pPr>
        <w:pStyle w:val="Standard"/>
        <w:numPr>
          <w:ilvl w:val="0"/>
          <w:numId w:val="14"/>
        </w:numPr>
        <w:spacing w:after="113"/>
        <w:jc w:val="both"/>
        <w:rPr>
          <w:sz w:val="20"/>
        </w:rPr>
      </w:pPr>
      <w:r>
        <w:rPr>
          <w:sz w:val="20"/>
        </w:rPr>
        <w:t>ČSN EN ISO 17892-1 Geotechnický průzkum a zkoušení - Laboratorní zkoušky zemin - Část 1: Stanovení vlhkosti zemin</w:t>
      </w:r>
    </w:p>
    <w:p w:rsidR="00BA4B0F" w:rsidRDefault="00BA4B0F" w:rsidP="00BA4B0F">
      <w:pPr>
        <w:pStyle w:val="Standard"/>
        <w:numPr>
          <w:ilvl w:val="0"/>
          <w:numId w:val="14"/>
        </w:numPr>
        <w:spacing w:after="113"/>
        <w:jc w:val="both"/>
        <w:rPr>
          <w:sz w:val="20"/>
        </w:rPr>
      </w:pPr>
      <w:r>
        <w:rPr>
          <w:sz w:val="20"/>
        </w:rPr>
        <w:t>ČSN EN ISO 17892-2 Geotechnický průzkum a zkoušení - Laboratorní zkoušky zemin - Část 2: Stanovení objemové hmotnosti jemnozrnných zemin</w:t>
      </w:r>
    </w:p>
    <w:p w:rsidR="00BA4B0F" w:rsidRDefault="00BA4B0F" w:rsidP="00BA4B0F">
      <w:pPr>
        <w:pStyle w:val="Standard"/>
        <w:numPr>
          <w:ilvl w:val="0"/>
          <w:numId w:val="14"/>
        </w:numPr>
        <w:spacing w:after="113"/>
        <w:jc w:val="both"/>
        <w:rPr>
          <w:sz w:val="20"/>
        </w:rPr>
      </w:pPr>
      <w:r>
        <w:rPr>
          <w:sz w:val="20"/>
        </w:rPr>
        <w:t>ČSN EN ISO 17892-3 Geotechnický průzkum a zkoušení - Laboratorní zkoušky zemin - Část 3: Stanovení zdánlivé hustoty pevných částic zemin pomocí pyknometru</w:t>
      </w:r>
    </w:p>
    <w:p w:rsidR="00BA4B0F" w:rsidRDefault="00BA4B0F" w:rsidP="00BA4B0F">
      <w:pPr>
        <w:pStyle w:val="Standard"/>
        <w:numPr>
          <w:ilvl w:val="0"/>
          <w:numId w:val="14"/>
        </w:numPr>
        <w:spacing w:after="113"/>
        <w:jc w:val="both"/>
        <w:rPr>
          <w:sz w:val="20"/>
        </w:rPr>
      </w:pPr>
      <w:r>
        <w:rPr>
          <w:sz w:val="20"/>
        </w:rPr>
        <w:t>ČSN EN ISO 17892-4 Geotechnický průzkum a zkoušení - Laboratorní zkoušky zemin - Část 4: Stanovení zrnitosti zemin</w:t>
      </w:r>
    </w:p>
    <w:p w:rsidR="00BA4B0F" w:rsidRDefault="00BA4B0F" w:rsidP="00BA4B0F">
      <w:pPr>
        <w:pStyle w:val="Standard"/>
        <w:numPr>
          <w:ilvl w:val="0"/>
          <w:numId w:val="14"/>
        </w:numPr>
        <w:spacing w:after="113"/>
        <w:jc w:val="both"/>
        <w:rPr>
          <w:sz w:val="20"/>
        </w:rPr>
      </w:pPr>
      <w:r>
        <w:rPr>
          <w:sz w:val="20"/>
        </w:rPr>
        <w:t xml:space="preserve">ČSN EN ISO 17892-5 Geotechnický průzkum a zkoušení - Laboratorní zkoušky zemin - Část 5: Stanovení stlačitelnosti zemin v </w:t>
      </w:r>
      <w:proofErr w:type="spellStart"/>
      <w:r>
        <w:rPr>
          <w:sz w:val="20"/>
        </w:rPr>
        <w:t>edometru</w:t>
      </w:r>
      <w:proofErr w:type="spellEnd"/>
    </w:p>
    <w:p w:rsidR="00BA4B0F" w:rsidRDefault="00BA4B0F" w:rsidP="00BA4B0F">
      <w:pPr>
        <w:pStyle w:val="Standard"/>
        <w:numPr>
          <w:ilvl w:val="0"/>
          <w:numId w:val="14"/>
        </w:numPr>
        <w:spacing w:after="113"/>
        <w:jc w:val="both"/>
        <w:rPr>
          <w:sz w:val="20"/>
        </w:rPr>
      </w:pPr>
      <w:r>
        <w:rPr>
          <w:sz w:val="20"/>
        </w:rPr>
        <w:t>ČSN EN ISO 17892-6 Geotechnický průzkum a zkoušení - Laboratorní zkoušky zemin - Část 6: Kuželová zkouška</w:t>
      </w:r>
    </w:p>
    <w:p w:rsidR="00BA4B0F" w:rsidRDefault="00BA4B0F" w:rsidP="00BA4B0F">
      <w:pPr>
        <w:pStyle w:val="Standard"/>
        <w:numPr>
          <w:ilvl w:val="0"/>
          <w:numId w:val="14"/>
        </w:numPr>
        <w:spacing w:after="113"/>
        <w:jc w:val="both"/>
        <w:rPr>
          <w:sz w:val="20"/>
        </w:rPr>
      </w:pPr>
      <w:r>
        <w:rPr>
          <w:sz w:val="20"/>
        </w:rPr>
        <w:t>ČSN EN ISO 17892-10 Geotechnický průzkum a zkoušení - Laboratorní zkoušky zemin - Část 10: Krabicová smyková zkouška</w:t>
      </w:r>
    </w:p>
    <w:p w:rsidR="00BA4B0F" w:rsidRDefault="00BA4B0F" w:rsidP="00BA4B0F">
      <w:pPr>
        <w:pStyle w:val="Standard"/>
        <w:numPr>
          <w:ilvl w:val="0"/>
          <w:numId w:val="14"/>
        </w:numPr>
        <w:spacing w:after="113"/>
        <w:jc w:val="both"/>
        <w:rPr>
          <w:sz w:val="20"/>
        </w:rPr>
      </w:pPr>
      <w:r>
        <w:rPr>
          <w:sz w:val="20"/>
        </w:rPr>
        <w:t>ČSN EN ISO 17892-12 Geotechnický průzkum a zkoušení - Laboratorní zkoušky zemin - Část 12: Stanovení konzistenčních mezí zemin</w:t>
      </w:r>
    </w:p>
    <w:p w:rsidR="00BA4B0F" w:rsidRDefault="00BA4B0F" w:rsidP="00BA4B0F">
      <w:pPr>
        <w:pStyle w:val="Standard"/>
        <w:numPr>
          <w:ilvl w:val="0"/>
          <w:numId w:val="14"/>
        </w:numPr>
        <w:spacing w:after="113"/>
        <w:jc w:val="both"/>
        <w:rPr>
          <w:sz w:val="20"/>
        </w:rPr>
      </w:pPr>
      <w:r>
        <w:rPr>
          <w:sz w:val="20"/>
        </w:rPr>
        <w:t>ČSN EN ISO 22476-2 Geotechnický průzkum a zkoušení - Terénní zkoušky - Část 2: Dynamická penetrační zkouška</w:t>
      </w:r>
    </w:p>
    <w:p w:rsidR="00BA4B0F" w:rsidRDefault="00BA4B0F" w:rsidP="00BA4B0F">
      <w:pPr>
        <w:pStyle w:val="Standard"/>
        <w:numPr>
          <w:ilvl w:val="0"/>
          <w:numId w:val="14"/>
        </w:numPr>
        <w:spacing w:after="113"/>
        <w:jc w:val="both"/>
        <w:rPr>
          <w:sz w:val="20"/>
        </w:rPr>
      </w:pPr>
      <w:r>
        <w:rPr>
          <w:sz w:val="20"/>
        </w:rPr>
        <w:t>ČSN EN ISO 22476-12 Geotechnický průzkum a zkoušení - Terénní zkoušky - Část 12: Statická penetrační zkouška (CPTM)</w:t>
      </w:r>
    </w:p>
    <w:p w:rsidR="00BA4B0F" w:rsidRDefault="00BA4B0F" w:rsidP="00BA4B0F">
      <w:pPr>
        <w:pStyle w:val="Text"/>
        <w:numPr>
          <w:ilvl w:val="0"/>
          <w:numId w:val="14"/>
        </w:numPr>
        <w:rPr>
          <w:sz w:val="20"/>
        </w:rPr>
      </w:pPr>
      <w:r>
        <w:rPr>
          <w:sz w:val="20"/>
        </w:rPr>
        <w:t>ČSN EN 14227-15 Směsi stmelené hydraulickými pojivy - Specifikace - Část 15: Zeminy stabilizované hydraulickými pojivy</w:t>
      </w:r>
    </w:p>
    <w:p w:rsidR="00BA4B0F" w:rsidRDefault="00BA4B0F" w:rsidP="00BA4B0F">
      <w:pPr>
        <w:pStyle w:val="Text"/>
        <w:numPr>
          <w:ilvl w:val="0"/>
          <w:numId w:val="14"/>
        </w:numPr>
        <w:rPr>
          <w:sz w:val="20"/>
        </w:rPr>
      </w:pPr>
      <w:r>
        <w:rPr>
          <w:sz w:val="20"/>
        </w:rPr>
        <w:t>ČSN EN 206+A1 - Beton - Specifikace, vlastnosti, výroba a shoda</w:t>
      </w:r>
    </w:p>
    <w:p w:rsidR="00BA4B0F" w:rsidRDefault="00BA4B0F" w:rsidP="00BA4B0F">
      <w:pPr>
        <w:pStyle w:val="Text"/>
        <w:numPr>
          <w:ilvl w:val="0"/>
          <w:numId w:val="14"/>
        </w:numPr>
        <w:rPr>
          <w:sz w:val="20"/>
        </w:rPr>
      </w:pPr>
      <w:r>
        <w:rPr>
          <w:sz w:val="20"/>
        </w:rPr>
        <w:t>SŽ S4 – Železniční spodek (01/2021)</w:t>
      </w:r>
    </w:p>
    <w:p w:rsidR="0065193D" w:rsidRPr="004A0708" w:rsidRDefault="00B9596E" w:rsidP="00B9596E">
      <w:pPr>
        <w:pStyle w:val="Nadpis1"/>
      </w:pPr>
      <w:r w:rsidRPr="00B9596E">
        <w:t>S</w:t>
      </w:r>
      <w:r w:rsidR="0065193D" w:rsidRPr="004A0708">
        <w:t>tručná charakteristika přírodních poměrů</w:t>
      </w:r>
      <w:bookmarkEnd w:id="10"/>
      <w:bookmarkEnd w:id="11"/>
    </w:p>
    <w:p w:rsidR="00EF2688" w:rsidRPr="00AB4FE1" w:rsidRDefault="00EF2688" w:rsidP="00C37C29">
      <w:pPr>
        <w:autoSpaceDE w:val="0"/>
        <w:adjustRightInd w:val="0"/>
        <w:spacing w:after="120"/>
        <w:jc w:val="both"/>
        <w:rPr>
          <w:b/>
        </w:rPr>
      </w:pPr>
      <w:r w:rsidRPr="00C37C29">
        <w:t>Podle geomorfologického člen</w:t>
      </w:r>
      <w:r w:rsidRPr="00C37C29">
        <w:rPr>
          <w:rFonts w:hint="eastAsia"/>
        </w:rPr>
        <w:t>ě</w:t>
      </w:r>
      <w:r w:rsidRPr="00C37C29">
        <w:t>n</w:t>
      </w:r>
      <w:r w:rsidR="00B9596E" w:rsidRPr="00C37C29">
        <w:t>í</w:t>
      </w:r>
      <w:r w:rsidRPr="00C37C29">
        <w:t xml:space="preserve"> Č</w:t>
      </w:r>
      <w:r w:rsidR="00B9596E" w:rsidRPr="00C37C29">
        <w:t>R</w:t>
      </w:r>
      <w:r w:rsidRPr="00C37C29">
        <w:t xml:space="preserve"> náleží rozsáhlé zájmové území ke geomorfologické provincii Česká vysočina, k soustavě Česká tabule, k oblasti Středočeská tabule, ke geomorfologickému celku Středolabská a Jizerská tabule, k podcelku Nymburská kotlina a Dolnojizerská tabule a k okrsku Milovická tabule, Jabkenická plošina a Luštěnická kotlina. Směrem na jih od studované oblasti protéká řeka Labe a na západě oblasti protéká Jizera. </w:t>
      </w:r>
      <w:r w:rsidR="00E70CA3" w:rsidRPr="00C37C29">
        <w:t xml:space="preserve">Morfologii krajiny lze rozdělit na rovinu – Polabí (kvartérní fluviální zeminy) a pahorkatinu (podloží poloskalních hornin svrchní křídy). </w:t>
      </w:r>
      <w:r w:rsidRPr="00AB4FE1">
        <w:rPr>
          <w:b/>
        </w:rPr>
        <w:t>Pozemk</w:t>
      </w:r>
      <w:r w:rsidR="00BA4B0F" w:rsidRPr="00AB4FE1">
        <w:rPr>
          <w:b/>
        </w:rPr>
        <w:t>y</w:t>
      </w:r>
      <w:r w:rsidRPr="00AB4FE1">
        <w:rPr>
          <w:b/>
        </w:rPr>
        <w:t xml:space="preserve"> </w:t>
      </w:r>
      <w:r w:rsidR="00AB4FE1">
        <w:rPr>
          <w:b/>
        </w:rPr>
        <w:t xml:space="preserve">mimo obce </w:t>
      </w:r>
      <w:r w:rsidR="00BA4B0F" w:rsidRPr="00AB4FE1">
        <w:rPr>
          <w:b/>
        </w:rPr>
        <w:t>jsou zatravněné</w:t>
      </w:r>
      <w:r w:rsidRPr="00AB4FE1">
        <w:rPr>
          <w:b/>
        </w:rPr>
        <w:t xml:space="preserve"> </w:t>
      </w:r>
      <w:r w:rsidR="00E70CA3" w:rsidRPr="00AB4FE1">
        <w:rPr>
          <w:b/>
        </w:rPr>
        <w:t xml:space="preserve">s keři a </w:t>
      </w:r>
      <w:r w:rsidRPr="00AB4FE1">
        <w:rPr>
          <w:b/>
        </w:rPr>
        <w:t xml:space="preserve">se vzrostlými stromy. </w:t>
      </w:r>
      <w:r w:rsidR="00510C9D" w:rsidRPr="00AB4FE1">
        <w:rPr>
          <w:b/>
        </w:rPr>
        <w:t xml:space="preserve">Nadmořská výška se pohybuje v intervalu 200 – 260 m </w:t>
      </w:r>
      <w:proofErr w:type="gramStart"/>
      <w:r w:rsidR="00510C9D" w:rsidRPr="00AB4FE1">
        <w:rPr>
          <w:b/>
        </w:rPr>
        <w:t>n.m.</w:t>
      </w:r>
      <w:proofErr w:type="gramEnd"/>
    </w:p>
    <w:p w:rsidR="0065193D" w:rsidRPr="00722AFF" w:rsidRDefault="0065193D" w:rsidP="0093423C">
      <w:pPr>
        <w:pStyle w:val="Nadpis2"/>
      </w:pPr>
      <w:bookmarkStart w:id="12" w:name="_Toc63936509"/>
      <w:bookmarkStart w:id="13" w:name="_Toc64026290"/>
      <w:r w:rsidRPr="0093423C">
        <w:t>Geologické</w:t>
      </w:r>
      <w:r w:rsidRPr="001C2137">
        <w:t xml:space="preserve"> poměry</w:t>
      </w:r>
      <w:bookmarkEnd w:id="12"/>
      <w:bookmarkEnd w:id="13"/>
    </w:p>
    <w:p w:rsidR="00E70CA3" w:rsidRDefault="001C2137" w:rsidP="00722AFF">
      <w:pPr>
        <w:autoSpaceDE w:val="0"/>
        <w:adjustRightInd w:val="0"/>
        <w:jc w:val="both"/>
      </w:pPr>
      <w:r w:rsidRPr="00D82E39">
        <w:t>Zájmové území je tvořeno pokryvnými útvary a postvariskými magmatit</w:t>
      </w:r>
      <w:r>
        <w:t>y</w:t>
      </w:r>
      <w:r w:rsidRPr="00D82E39">
        <w:t xml:space="preserve"> Českého masivu – jedná se o region česká křídová pánev a představuje litofaciální přechod z tzv. jizerského do labského vývoje české křídové pánve, to je </w:t>
      </w:r>
      <w:r w:rsidRPr="00BA4B0F">
        <w:rPr>
          <w:b/>
        </w:rPr>
        <w:t>přechod mezi většinou vápnitopísčitými sedimenty turonu na západosevrozápadě od Jizery a převážně jílovitými a vápnitými sedimenty turonu a coniacu východně od Jizery</w:t>
      </w:r>
      <w:r w:rsidRPr="00D82E39">
        <w:t xml:space="preserve">. Litostratigraficky se vyčleňují souvrství: bělohorské, jizerské, teplické a březenské ve stratigrafickém rozsahu cenoman - coniac. Mladší křídová souvrství se vzhledem ke kenozoické inverzi reliéfu a denudaci již nezachovala. </w:t>
      </w:r>
      <w:r w:rsidR="00E70CA3">
        <w:t>Po usazení křídových sedimentů oblast nebyla vystavena vlivům dalšího vrásnění (pouze drobné dozvuky vrásnění Alpínksého) a tak jsou vrstvy subhorizontální případně málo ukloněné. Pokud dochází ke změnám hornin, jedná se zejména o poklesové zlomy. Tímto pohybem se potom na stejnou nadmořskou výšku dostávají horniny různého stáží a různých litofacií.</w:t>
      </w:r>
    </w:p>
    <w:p w:rsidR="00E70CA3" w:rsidRDefault="001C2137" w:rsidP="00D22B95">
      <w:pPr>
        <w:autoSpaceDE w:val="0"/>
        <w:adjustRightInd w:val="0"/>
        <w:ind w:firstLine="567"/>
        <w:jc w:val="both"/>
      </w:pPr>
      <w:r w:rsidRPr="00D82E39">
        <w:t>Křídové vrstvy se uklánějí mírně k severoseverovýchodu až k severovýchodu v jižní části rajonu, v západní části rajonu mírně k jihovýchodu a při severovýchodním okraji rajonu jsou poměrně strmé úklony k západojihozápadu. Podle Valečky et al. (1999) se je</w:t>
      </w:r>
      <w:r w:rsidR="009B6D7F">
        <w:t>dná o markvartickou synklinálu.</w:t>
      </w:r>
    </w:p>
    <w:p w:rsidR="00E70CA3" w:rsidRPr="00E70CA3" w:rsidRDefault="00E70CA3" w:rsidP="00D22B95">
      <w:pPr>
        <w:pStyle w:val="Nadpis3"/>
      </w:pPr>
      <w:r w:rsidRPr="00E70CA3">
        <w:t>Rozdělení na úseky z pohledu geologie</w:t>
      </w:r>
    </w:p>
    <w:p w:rsidR="001C2137" w:rsidRDefault="001C2137" w:rsidP="00AC66BC">
      <w:pPr>
        <w:keepNext/>
        <w:autoSpaceDE w:val="0"/>
        <w:adjustRightInd w:val="0"/>
        <w:spacing w:after="120"/>
        <w:jc w:val="both"/>
      </w:pPr>
      <w:r w:rsidRPr="00A77195">
        <w:rPr>
          <w:b/>
        </w:rPr>
        <w:t>Úsek město Milovice</w:t>
      </w:r>
      <w:r>
        <w:rPr>
          <w:b/>
        </w:rPr>
        <w:t xml:space="preserve"> – Luštěnice</w:t>
      </w:r>
    </w:p>
    <w:p w:rsidR="00E70CA3" w:rsidRDefault="001C2137" w:rsidP="00C37C29">
      <w:pPr>
        <w:autoSpaceDE w:val="0"/>
        <w:adjustRightInd w:val="0"/>
        <w:spacing w:after="120"/>
        <w:jc w:val="both"/>
      </w:pPr>
      <w:r>
        <w:t>Zájmová oblast je tvořena</w:t>
      </w:r>
      <w:r w:rsidRPr="00D82E39">
        <w:t xml:space="preserve"> svrchnokřídovými sedimenty středního až svrchního turonu. Jedná se o slínovce s polohami či konkrecemi vápenců, rytmy či cykly slínovec – váp</w:t>
      </w:r>
      <w:r>
        <w:t>enec (jílovito-</w:t>
      </w:r>
      <w:r w:rsidRPr="00D82E39">
        <w:t>vápnité prachovce – lužický vývoj) a o vápnito-jílovité glaukonitické pískovce.</w:t>
      </w:r>
    </w:p>
    <w:p w:rsidR="001C2137" w:rsidRDefault="001C2137" w:rsidP="00C37C29">
      <w:pPr>
        <w:autoSpaceDE w:val="0"/>
        <w:adjustRightInd w:val="0"/>
        <w:spacing w:after="120"/>
        <w:ind w:firstLine="567"/>
        <w:jc w:val="both"/>
      </w:pPr>
      <w:r w:rsidRPr="00D82E39">
        <w:t>Na lokalitě jsou přítomny kvartérní pleistocenní (mindel, riss) písky a štěrky fluviální genze a holocénní nezpevněné sedimenty deluviofluviální geneze a písčito-hlinitý až hlinito-písčitý sediment deluviální geneze. Jsou zde přítomné i antropogenní navážky</w:t>
      </w:r>
      <w:r>
        <w:t>.</w:t>
      </w:r>
    </w:p>
    <w:p w:rsidR="001C2137" w:rsidRPr="00C37C29" w:rsidRDefault="001C2137" w:rsidP="00AC66BC">
      <w:pPr>
        <w:keepNext/>
        <w:autoSpaceDE w:val="0"/>
        <w:adjustRightInd w:val="0"/>
        <w:spacing w:after="120"/>
        <w:jc w:val="both"/>
        <w:rPr>
          <w:b/>
        </w:rPr>
      </w:pPr>
      <w:bookmarkStart w:id="14" w:name="_Toc156631924"/>
      <w:r>
        <w:rPr>
          <w:b/>
        </w:rPr>
        <w:t xml:space="preserve">Úsek obec Luštěnice </w:t>
      </w:r>
      <w:r w:rsidRPr="00A77195">
        <w:rPr>
          <w:b/>
        </w:rPr>
        <w:t>- Sýčina</w:t>
      </w:r>
    </w:p>
    <w:p w:rsidR="002E234D" w:rsidRPr="00C37C29" w:rsidRDefault="001C2137" w:rsidP="00C37C29">
      <w:pPr>
        <w:autoSpaceDE w:val="0"/>
        <w:adjustRightInd w:val="0"/>
        <w:spacing w:after="120"/>
        <w:jc w:val="both"/>
      </w:pPr>
      <w:r>
        <w:t xml:space="preserve">Zájmová oblast </w:t>
      </w:r>
      <w:r w:rsidRPr="00D82E39">
        <w:t>je tvořen</w:t>
      </w:r>
      <w:r>
        <w:t>a</w:t>
      </w:r>
      <w:r w:rsidR="00722AFF">
        <w:t xml:space="preserve"> svrchnokřídovými (turon-spodní </w:t>
      </w:r>
      <w:r w:rsidRPr="00D82E39">
        <w:t>coniak) zpevněnými sedimenty – vápnité jílovce, slínovce a prachovce, podřadně vložky jílovitého vápence. Kvartér je zastoupen nezpevněnými nivní</w:t>
      </w:r>
      <w:r w:rsidR="009B6D7F">
        <w:t>mi sedimenty holocenního stáří.</w:t>
      </w:r>
    </w:p>
    <w:p w:rsidR="00E70CA3" w:rsidRDefault="00E70CA3" w:rsidP="0093423C">
      <w:pPr>
        <w:pStyle w:val="Nadpis2"/>
        <w:rPr>
          <w:b w:val="0"/>
        </w:rPr>
      </w:pPr>
      <w:bookmarkStart w:id="15" w:name="_Toc64026291"/>
      <w:r w:rsidRPr="0093423C">
        <w:t>Hydrogeologie</w:t>
      </w:r>
      <w:r>
        <w:t xml:space="preserve"> a hydrologie</w:t>
      </w:r>
      <w:bookmarkEnd w:id="15"/>
    </w:p>
    <w:p w:rsidR="0065193D" w:rsidRPr="00722AFF" w:rsidRDefault="0065193D" w:rsidP="00AC66BC">
      <w:pPr>
        <w:keepNext/>
        <w:autoSpaceDE w:val="0"/>
        <w:adjustRightInd w:val="0"/>
        <w:spacing w:after="120"/>
        <w:jc w:val="both"/>
        <w:rPr>
          <w:b/>
        </w:rPr>
      </w:pPr>
      <w:r w:rsidRPr="00722AFF">
        <w:rPr>
          <w:b/>
        </w:rPr>
        <w:t>Hydrogeologické začlenění</w:t>
      </w:r>
      <w:bookmarkEnd w:id="14"/>
    </w:p>
    <w:p w:rsidR="004D6F7C" w:rsidRPr="00722AFF" w:rsidRDefault="004D6F7C" w:rsidP="00722AFF">
      <w:pPr>
        <w:widowControl/>
        <w:suppressAutoHyphens w:val="0"/>
        <w:autoSpaceDN/>
        <w:spacing w:after="160" w:line="259" w:lineRule="auto"/>
        <w:jc w:val="both"/>
        <w:textAlignment w:val="auto"/>
      </w:pPr>
      <w:r w:rsidRPr="00722AFF">
        <w:t>Z regionáln</w:t>
      </w:r>
      <w:r w:rsidR="00C37C29">
        <w:t>ě</w:t>
      </w:r>
      <w:r w:rsidRPr="00722AFF">
        <w:t>-hydrogeologického hlediska (Olmer, Kessl a kol. 1990) náleží lokalita do hydrogeologického rajonu 44</w:t>
      </w:r>
      <w:r w:rsidR="009B6D7F">
        <w:t>30 – Jizerská křída levobřežní.</w:t>
      </w:r>
    </w:p>
    <w:p w:rsidR="004D6F7C" w:rsidRDefault="004D6F7C" w:rsidP="00C37C29">
      <w:pPr>
        <w:autoSpaceDE w:val="0"/>
        <w:adjustRightInd w:val="0"/>
        <w:spacing w:after="120"/>
        <w:ind w:firstLine="567"/>
        <w:jc w:val="both"/>
      </w:pPr>
      <w:r w:rsidRPr="00722AFF">
        <w:t>Stálá a souvislá hladina podzemní vody se vyskytuje ve svrchní zvětralé vrstvě skalního podkladu a v kvartérních sedimentech. Ve skalním podkladu je vodivost průlinově-puklinová, v kvartérních sedimentech průlinová. Hladina podzemní vody je napjatá a nachází se mělko pod terénem, v hloubkách 0,5 až 5 m, nejčastěji okolo 2 metrů pod povrchem. V závislosti na ročním období může hladina kolísat v rozmezí přibližně 0,5 m. Dle archivních podkladů voda vykazuje slabou až vysokou síranovou agresivitu</w:t>
      </w:r>
      <w:r w:rsidR="00E70CA3">
        <w:t xml:space="preserve"> (ČSN EN 206+A1 XA1-XA2)</w:t>
      </w:r>
      <w:r w:rsidRPr="00722AFF">
        <w:t>.</w:t>
      </w:r>
    </w:p>
    <w:p w:rsidR="00E70CA3" w:rsidRPr="00E70CA3" w:rsidRDefault="00E70CA3" w:rsidP="00AC66BC">
      <w:pPr>
        <w:keepNext/>
        <w:autoSpaceDE w:val="0"/>
        <w:adjustRightInd w:val="0"/>
        <w:spacing w:after="120"/>
        <w:jc w:val="both"/>
        <w:rPr>
          <w:b/>
        </w:rPr>
      </w:pPr>
      <w:r w:rsidRPr="00E70CA3">
        <w:rPr>
          <w:b/>
        </w:rPr>
        <w:t>Hydrologie</w:t>
      </w:r>
    </w:p>
    <w:p w:rsidR="004D6F7C" w:rsidRDefault="004D6F7C" w:rsidP="00E70CA3">
      <w:pPr>
        <w:widowControl/>
        <w:suppressAutoHyphens w:val="0"/>
        <w:autoSpaceDN/>
        <w:spacing w:after="160" w:line="259" w:lineRule="auto"/>
        <w:jc w:val="both"/>
        <w:textAlignment w:val="auto"/>
      </w:pPr>
      <w:r w:rsidRPr="00722AFF">
        <w:t>Na jihu studovaného území u města Milovice protéká tok Mlynařice, jedná se o pravostranný, nížinný přítok Labe (u Čelákovic se do Labe vlévá). Průměrný průtok u ústí je 0,12 m</w:t>
      </w:r>
      <w:r w:rsidRPr="00C37C29">
        <w:t>3</w:t>
      </w:r>
      <w:r w:rsidRPr="00722AFF">
        <w:t>/s. Tok je v celé své délce upraven – napřímení a zahloubení koryta kvůli odvodnění zemědělských ploch. V blízkém okolí zájmových území: Všejany, Čachovice, Luštěnice, Voděrady a Sýčina protéká tok Vlkava. Jedná se o pravostranný přítok Labe (do Labe se vlévá pod Kostomlaty). Průměrný průtok u ústí činí 0,61 m³/s. Protéká rovinatou zemědělsky využívanou krajinou. Na celém toku i přítocích se nachází řada rybníků.</w:t>
      </w:r>
    </w:p>
    <w:p w:rsidR="003F293B" w:rsidRDefault="00E70CA3" w:rsidP="00C37C29">
      <w:pPr>
        <w:autoSpaceDE w:val="0"/>
        <w:adjustRightInd w:val="0"/>
        <w:spacing w:after="120"/>
        <w:ind w:firstLine="567"/>
        <w:jc w:val="both"/>
      </w:pPr>
      <w:r>
        <w:t xml:space="preserve">Pro účely projektování mostů a propustků byly stanoveny </w:t>
      </w:r>
      <w:r w:rsidR="0097584E">
        <w:t>průtoky</w:t>
      </w:r>
      <w:r w:rsidR="00981AD6">
        <w:t xml:space="preserve"> odpovídající Q100 (stoletá perioda). Tato data formou subdodávky stanovil ČHMI (viz tab. 1).</w:t>
      </w:r>
    </w:p>
    <w:p w:rsidR="00D22B95" w:rsidRPr="00722AFF" w:rsidRDefault="00D22B95" w:rsidP="00D22B95">
      <w:pPr>
        <w:keepNext/>
        <w:autoSpaceDE w:val="0"/>
        <w:adjustRightInd w:val="0"/>
        <w:spacing w:after="120"/>
        <w:jc w:val="both"/>
        <w:rPr>
          <w:b/>
        </w:rPr>
      </w:pPr>
      <w:r w:rsidRPr="00722AFF">
        <w:rPr>
          <w:b/>
        </w:rPr>
        <w:t>Klimatické poměry</w:t>
      </w:r>
    </w:p>
    <w:p w:rsidR="00D22B95" w:rsidRDefault="00D22B95" w:rsidP="00D22B95">
      <w:pPr>
        <w:autoSpaceDE w:val="0"/>
        <w:adjustRightInd w:val="0"/>
        <w:spacing w:after="120"/>
        <w:jc w:val="both"/>
      </w:pPr>
      <w:r w:rsidRPr="00722AFF">
        <w:t xml:space="preserve">Klimaticky </w:t>
      </w:r>
      <w:r w:rsidRPr="009B6D7F">
        <w:rPr>
          <w:rFonts w:cs="Times New Roman"/>
        </w:rPr>
        <w:t>příslu</w:t>
      </w:r>
      <w:r>
        <w:rPr>
          <w:rFonts w:cs="Times New Roman"/>
        </w:rPr>
        <w:t>š</w:t>
      </w:r>
      <w:r w:rsidRPr="009B6D7F">
        <w:rPr>
          <w:rFonts w:cs="Times New Roman"/>
        </w:rPr>
        <w:t>í</w:t>
      </w:r>
      <w:r w:rsidRPr="00722AFF">
        <w:t xml:space="preserve"> hodnocené území podle </w:t>
      </w:r>
      <w:proofErr w:type="spellStart"/>
      <w:r w:rsidRPr="00722AFF">
        <w:t>Quitta</w:t>
      </w:r>
      <w:proofErr w:type="spellEnd"/>
      <w:r w:rsidRPr="00722AFF">
        <w:t xml:space="preserve"> (1971) do teplé klimatické oblasti T2 – Jaro je poměrně krátké, teplé až mírně teplé, léto je teplé dlouhé a suché. Podzim je poměrně krátký, teplý až mírně teplý, zima je krátká, suchá až velmi suchá. </w:t>
      </w:r>
      <w:proofErr w:type="spellStart"/>
      <w:r w:rsidRPr="00722AFF">
        <w:t>Nezámrzná</w:t>
      </w:r>
      <w:proofErr w:type="spellEnd"/>
      <w:r w:rsidRPr="00722AFF">
        <w:t xml:space="preserve"> hloubka je 0,8 m. Pro teplou oblast T2 je typický počet letních dní 50-60, počet dní s teplotou alespoň deset stupňů celsia je 160-170, počet mrazových dní je 100-110, počet ledových dní je 30-40.  Počet dní </w:t>
      </w:r>
      <w:r>
        <w:t>se sněhovou pokrývkou je 40-50.</w:t>
      </w:r>
    </w:p>
    <w:p w:rsidR="00D22B95" w:rsidRDefault="00D22B95" w:rsidP="00D22B95">
      <w:pPr>
        <w:widowControl/>
        <w:suppressAutoHyphens w:val="0"/>
        <w:autoSpaceDN/>
        <w:spacing w:after="120" w:line="259" w:lineRule="auto"/>
        <w:ind w:firstLine="567"/>
        <w:jc w:val="both"/>
        <w:textAlignment w:val="auto"/>
      </w:pPr>
      <w:r w:rsidRPr="00722AFF">
        <w:t>Dle údajů převzatých ze stanice Mcely se průměrné roční teploty pohybují mezi 8 – 9°C a roční úhrny srážek činí okolo 600 mm.</w:t>
      </w:r>
    </w:p>
    <w:p w:rsidR="00D22B95" w:rsidRDefault="00D22B95" w:rsidP="00D22B95">
      <w:pPr>
        <w:widowControl/>
        <w:suppressAutoHyphens w:val="0"/>
        <w:autoSpaceDN/>
        <w:spacing w:after="120" w:line="259" w:lineRule="auto"/>
        <w:ind w:firstLine="567"/>
        <w:jc w:val="both"/>
        <w:textAlignment w:val="auto"/>
      </w:pPr>
      <w:r w:rsidRPr="00882850">
        <w:t xml:space="preserve">Možné </w:t>
      </w:r>
      <w:r w:rsidRPr="00BA4B0F">
        <w:rPr>
          <w:b/>
        </w:rPr>
        <w:t>promrzání násypu a pražcového podloží</w:t>
      </w:r>
      <w:r w:rsidRPr="00882850">
        <w:t xml:space="preserve"> se stanovuje pomocí indexu mrazu (norma ČSN 73 6114, </w:t>
      </w:r>
      <w:proofErr w:type="gramStart"/>
      <w:r w:rsidRPr="00882850">
        <w:t>odst. D.4) se</w:t>
      </w:r>
      <w:proofErr w:type="gramEnd"/>
      <w:r w:rsidRPr="00882850">
        <w:t xml:space="preserve"> spolehlivostí alespoň 60 %. Na základě geomorfologie je nadmořská výška asi 200 – 260 m n. m., což je dle jmenované normy </w:t>
      </w:r>
      <w:proofErr w:type="spellStart"/>
      <w:r w:rsidRPr="009B6D7F">
        <w:t>I</w:t>
      </w:r>
      <w:r w:rsidRPr="00AC66BC">
        <w:rPr>
          <w:vertAlign w:val="subscript"/>
        </w:rPr>
        <w:t>mn</w:t>
      </w:r>
      <w:proofErr w:type="spellEnd"/>
      <w:r w:rsidRPr="00882850">
        <w:t xml:space="preserve"> = 259 (opakování 4 r.), 320 (opakování 7 r.) a </w:t>
      </w:r>
      <w:r w:rsidRPr="009B6D7F">
        <w:t>375 (střední doba návratu 10 r.)</w:t>
      </w:r>
      <w:r>
        <w:t>.</w:t>
      </w:r>
    </w:p>
    <w:p w:rsidR="00D22B95" w:rsidRDefault="00D22B95" w:rsidP="00C37C29">
      <w:pPr>
        <w:autoSpaceDE w:val="0"/>
        <w:adjustRightInd w:val="0"/>
        <w:spacing w:after="120"/>
        <w:ind w:firstLine="567"/>
        <w:jc w:val="both"/>
      </w:pPr>
    </w:p>
    <w:tbl>
      <w:tblPr>
        <w:tblW w:w="8862" w:type="dxa"/>
        <w:tblCellMar>
          <w:left w:w="70" w:type="dxa"/>
          <w:right w:w="70" w:type="dxa"/>
        </w:tblCellMar>
        <w:tblLook w:val="04A0" w:firstRow="1" w:lastRow="0" w:firstColumn="1" w:lastColumn="0" w:noHBand="0" w:noVBand="1"/>
      </w:tblPr>
      <w:tblGrid>
        <w:gridCol w:w="5304"/>
        <w:gridCol w:w="3558"/>
      </w:tblGrid>
      <w:tr w:rsidR="00722AFF" w:rsidRPr="00722AFF" w:rsidTr="00C37C29">
        <w:trPr>
          <w:trHeight w:val="327"/>
          <w:tblHeader/>
        </w:trPr>
        <w:tc>
          <w:tcPr>
            <w:tcW w:w="5304" w:type="dxa"/>
            <w:tcBorders>
              <w:top w:val="single" w:sz="8" w:space="0" w:color="auto"/>
              <w:left w:val="single" w:sz="8" w:space="0" w:color="auto"/>
              <w:bottom w:val="nil"/>
              <w:right w:val="nil"/>
            </w:tcBorders>
            <w:shd w:val="clear" w:color="auto" w:fill="auto"/>
            <w:noWrap/>
            <w:vAlign w:val="bottom"/>
            <w:hideMark/>
          </w:tcPr>
          <w:p w:rsidR="00722AFF" w:rsidRPr="0097584E" w:rsidRDefault="00722AFF" w:rsidP="00722AFF">
            <w:pPr>
              <w:widowControl/>
              <w:suppressAutoHyphens w:val="0"/>
              <w:autoSpaceDN/>
              <w:jc w:val="center"/>
              <w:textAlignment w:val="auto"/>
              <w:rPr>
                <w:b/>
                <w:sz w:val="18"/>
                <w:szCs w:val="18"/>
              </w:rPr>
            </w:pPr>
            <w:r w:rsidRPr="0097584E">
              <w:rPr>
                <w:b/>
                <w:sz w:val="18"/>
                <w:szCs w:val="18"/>
              </w:rPr>
              <w:t>Profil</w:t>
            </w:r>
          </w:p>
        </w:tc>
        <w:tc>
          <w:tcPr>
            <w:tcW w:w="3558" w:type="dxa"/>
            <w:tcBorders>
              <w:top w:val="single" w:sz="8" w:space="0" w:color="auto"/>
              <w:left w:val="nil"/>
              <w:bottom w:val="nil"/>
              <w:right w:val="single" w:sz="8" w:space="0" w:color="auto"/>
            </w:tcBorders>
            <w:shd w:val="clear" w:color="auto" w:fill="auto"/>
            <w:noWrap/>
            <w:vAlign w:val="bottom"/>
            <w:hideMark/>
          </w:tcPr>
          <w:p w:rsidR="00722AFF" w:rsidRPr="0097584E" w:rsidRDefault="009B6D7F" w:rsidP="00722AFF">
            <w:pPr>
              <w:widowControl/>
              <w:suppressAutoHyphens w:val="0"/>
              <w:autoSpaceDN/>
              <w:jc w:val="center"/>
              <w:textAlignment w:val="auto"/>
              <w:rPr>
                <w:b/>
                <w:sz w:val="18"/>
                <w:szCs w:val="18"/>
              </w:rPr>
            </w:pPr>
            <w:r>
              <w:rPr>
                <w:b/>
                <w:sz w:val="18"/>
                <w:szCs w:val="18"/>
              </w:rPr>
              <w:t>Q</w:t>
            </w:r>
            <w:r w:rsidR="00722AFF" w:rsidRPr="0097584E">
              <w:rPr>
                <w:b/>
                <w:sz w:val="18"/>
                <w:szCs w:val="18"/>
              </w:rPr>
              <w:t>100 (m3/s)</w:t>
            </w:r>
          </w:p>
        </w:tc>
      </w:tr>
      <w:tr w:rsidR="00722AFF" w:rsidRPr="00722AFF" w:rsidTr="00C37C29">
        <w:trPr>
          <w:trHeight w:val="271"/>
          <w:tblHeader/>
        </w:trPr>
        <w:tc>
          <w:tcPr>
            <w:tcW w:w="530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18"/>
                <w:szCs w:val="18"/>
              </w:rPr>
            </w:pPr>
            <w:r w:rsidRPr="0097584E">
              <w:rPr>
                <w:sz w:val="18"/>
                <w:szCs w:val="18"/>
              </w:rPr>
              <w:t> </w:t>
            </w:r>
          </w:p>
        </w:tc>
        <w:tc>
          <w:tcPr>
            <w:tcW w:w="3558" w:type="dxa"/>
            <w:tcBorders>
              <w:top w:val="single" w:sz="4" w:space="0" w:color="auto"/>
              <w:left w:val="nil"/>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18"/>
                <w:szCs w:val="18"/>
              </w:rPr>
            </w:pPr>
            <w:r w:rsidRPr="0097584E">
              <w:rPr>
                <w:sz w:val="18"/>
                <w:szCs w:val="18"/>
              </w:rPr>
              <w:t> </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5,55</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0,35</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5,67</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0,90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5,98</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1,40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most km 6,376</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13,70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8,43</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0,25</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8,67</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3,20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9,10</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3,80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9,70</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1,80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10,245</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5,80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11,40</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2,70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mostek km 11,96</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2,50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12,645</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3,50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mostek km 13,60</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5,10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propustek km 14,085</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2,60</w:t>
            </w:r>
          </w:p>
        </w:tc>
      </w:tr>
      <w:tr w:rsidR="00722AFF" w:rsidRPr="00722AFF" w:rsidTr="00C37C29">
        <w:trPr>
          <w:trHeight w:val="271"/>
          <w:tblHeader/>
        </w:trPr>
        <w:tc>
          <w:tcPr>
            <w:tcW w:w="5304" w:type="dxa"/>
            <w:tcBorders>
              <w:top w:val="nil"/>
              <w:left w:val="single" w:sz="4" w:space="0" w:color="auto"/>
              <w:bottom w:val="single" w:sz="4" w:space="0" w:color="auto"/>
              <w:right w:val="single" w:sz="4" w:space="0" w:color="auto"/>
            </w:tcBorders>
            <w:shd w:val="clear" w:color="auto" w:fill="auto"/>
            <w:noWrap/>
            <w:vAlign w:val="bottom"/>
            <w:hideMark/>
          </w:tcPr>
          <w:p w:rsidR="00722AFF" w:rsidRPr="0097584E" w:rsidRDefault="00722AFF" w:rsidP="00722AFF">
            <w:pPr>
              <w:widowControl/>
              <w:suppressAutoHyphens w:val="0"/>
              <w:autoSpaceDN/>
              <w:jc w:val="center"/>
              <w:textAlignment w:val="auto"/>
              <w:rPr>
                <w:sz w:val="20"/>
                <w:szCs w:val="20"/>
              </w:rPr>
            </w:pPr>
            <w:r w:rsidRPr="0097584E">
              <w:rPr>
                <w:sz w:val="20"/>
                <w:szCs w:val="20"/>
              </w:rPr>
              <w:t>silniční most pod Čachovicemi</w:t>
            </w:r>
          </w:p>
        </w:tc>
        <w:tc>
          <w:tcPr>
            <w:tcW w:w="3558" w:type="dxa"/>
            <w:tcBorders>
              <w:top w:val="nil"/>
              <w:left w:val="nil"/>
              <w:bottom w:val="single" w:sz="4" w:space="0" w:color="auto"/>
              <w:right w:val="single" w:sz="4" w:space="0" w:color="auto"/>
            </w:tcBorders>
            <w:shd w:val="clear" w:color="auto" w:fill="auto"/>
            <w:noWrap/>
            <w:vAlign w:val="center"/>
            <w:hideMark/>
          </w:tcPr>
          <w:p w:rsidR="00722AFF" w:rsidRPr="0097584E" w:rsidRDefault="00722AFF" w:rsidP="004F52D7">
            <w:pPr>
              <w:keepNext/>
              <w:widowControl/>
              <w:suppressAutoHyphens w:val="0"/>
              <w:autoSpaceDN/>
              <w:jc w:val="center"/>
              <w:textAlignment w:val="auto"/>
              <w:rPr>
                <w:sz w:val="20"/>
                <w:szCs w:val="20"/>
              </w:rPr>
            </w:pPr>
            <w:r w:rsidRPr="0097584E">
              <w:rPr>
                <w:sz w:val="20"/>
                <w:szCs w:val="20"/>
              </w:rPr>
              <w:t>49,80</w:t>
            </w:r>
          </w:p>
        </w:tc>
      </w:tr>
    </w:tbl>
    <w:p w:rsidR="00D40DD4" w:rsidRPr="004F52D7" w:rsidRDefault="004F52D7" w:rsidP="004F52D7">
      <w:pPr>
        <w:pStyle w:val="Titulek"/>
        <w:rPr>
          <w:sz w:val="20"/>
          <w:szCs w:val="20"/>
        </w:rPr>
      </w:pPr>
      <w:r w:rsidRPr="004F52D7">
        <w:rPr>
          <w:sz w:val="20"/>
          <w:szCs w:val="20"/>
        </w:rPr>
        <w:t xml:space="preserve">Tab. </w:t>
      </w:r>
      <w:r w:rsidRPr="004F52D7">
        <w:rPr>
          <w:sz w:val="20"/>
          <w:szCs w:val="20"/>
        </w:rPr>
        <w:fldChar w:fldCharType="begin"/>
      </w:r>
      <w:r w:rsidRPr="004F52D7">
        <w:rPr>
          <w:sz w:val="20"/>
          <w:szCs w:val="20"/>
        </w:rPr>
        <w:instrText xml:space="preserve"> SEQ Tab. \* ARABIC </w:instrText>
      </w:r>
      <w:r w:rsidRPr="004F52D7">
        <w:rPr>
          <w:sz w:val="20"/>
          <w:szCs w:val="20"/>
        </w:rPr>
        <w:fldChar w:fldCharType="separate"/>
      </w:r>
      <w:r w:rsidRPr="004F52D7">
        <w:rPr>
          <w:noProof/>
          <w:sz w:val="20"/>
          <w:szCs w:val="20"/>
        </w:rPr>
        <w:t>1</w:t>
      </w:r>
      <w:r w:rsidRPr="004F52D7">
        <w:rPr>
          <w:sz w:val="20"/>
          <w:szCs w:val="20"/>
        </w:rPr>
        <w:fldChar w:fldCharType="end"/>
      </w:r>
      <w:r w:rsidRPr="004F52D7">
        <w:rPr>
          <w:sz w:val="20"/>
          <w:szCs w:val="20"/>
        </w:rPr>
        <w:t>: Všejanská spojka - hydrologická data (ČHMI)</w:t>
      </w:r>
      <w:r w:rsidR="00C37C29">
        <w:rPr>
          <w:sz w:val="20"/>
          <w:szCs w:val="20"/>
        </w:rPr>
        <w:t>.</w:t>
      </w:r>
    </w:p>
    <w:p w:rsidR="0097584E" w:rsidRPr="00882850" w:rsidRDefault="005101CF" w:rsidP="009F55B0">
      <w:pPr>
        <w:widowControl/>
        <w:suppressAutoHyphens w:val="0"/>
        <w:autoSpaceDN/>
        <w:spacing w:after="120" w:line="259" w:lineRule="auto"/>
        <w:ind w:firstLine="567"/>
        <w:jc w:val="both"/>
        <w:textAlignment w:val="auto"/>
      </w:pPr>
      <w:r w:rsidRPr="00882850">
        <w:t>Tato hodnota se násobí součinitelem 1,15 v případě, že sledovaný úsek komunikace prochází místy, kde nastává vlivem konfigurace terénu chladnější klima. Jde o tyto případy: - inverzní polohy - severní svahy (terén v řezu vedeném od komunikace k jihu má do vzdálenosti 100 m průměrný sklon 1 : 5, tj. přibližně 11° až 12° nebo strmějš</w:t>
      </w:r>
      <w:r w:rsidR="009F55B0">
        <w:t>í a klesá směrem ke komunikaci).</w:t>
      </w:r>
    </w:p>
    <w:p w:rsidR="00882850" w:rsidRPr="00882850" w:rsidRDefault="00882850" w:rsidP="009F55B0">
      <w:pPr>
        <w:widowControl/>
        <w:suppressAutoHyphens w:val="0"/>
        <w:autoSpaceDN/>
        <w:spacing w:after="120" w:line="259" w:lineRule="auto"/>
        <w:ind w:firstLine="567"/>
        <w:jc w:val="both"/>
        <w:textAlignment w:val="auto"/>
      </w:pPr>
      <w:r w:rsidRPr="00882850">
        <w:t>Namrzavost zeminy snižuje použitelnost zeminy do podloží a násypu, neboť během tohoto jevu dochází ke zvětšování objemu obsažené (kapilární) vody, což trhá strukturu zeminy a snižuje únosnost.</w:t>
      </w:r>
    </w:p>
    <w:p w:rsidR="00882850" w:rsidRPr="00882850" w:rsidRDefault="00882850" w:rsidP="00C37C29">
      <w:pPr>
        <w:widowControl/>
        <w:suppressAutoHyphens w:val="0"/>
        <w:autoSpaceDN/>
        <w:spacing w:after="120" w:line="259" w:lineRule="auto"/>
        <w:ind w:firstLine="567"/>
        <w:jc w:val="both"/>
        <w:textAlignment w:val="auto"/>
      </w:pPr>
      <w:r w:rsidRPr="009F55B0">
        <w:t xml:space="preserve">Způsob ochrany konstrukce vozovky před nepříznivými účinky promrzání podloží je závislý na typu vodního režimu a namrzavosti zeminy v podloží. </w:t>
      </w:r>
      <w:r w:rsidRPr="00BA4B0F">
        <w:rPr>
          <w:b/>
        </w:rPr>
        <w:t>Rozlišují se tři typy vodního režimu podloží: příznivý, nepříznivý a velmi nepříznivý</w:t>
      </w:r>
      <w:r w:rsidRPr="009F55B0">
        <w:t>.</w:t>
      </w:r>
    </w:p>
    <w:p w:rsidR="00882850" w:rsidRPr="009F55B0" w:rsidRDefault="00882850" w:rsidP="004F52D7">
      <w:pPr>
        <w:pStyle w:val="Odstavecseseznamem"/>
        <w:keepNext/>
        <w:numPr>
          <w:ilvl w:val="0"/>
          <w:numId w:val="16"/>
        </w:numPr>
        <w:suppressAutoHyphens w:val="0"/>
        <w:autoSpaceDE w:val="0"/>
        <w:adjustRightInd w:val="0"/>
        <w:ind w:left="714" w:hanging="357"/>
        <w:jc w:val="both"/>
        <w:textAlignment w:val="auto"/>
      </w:pPr>
      <w:r w:rsidRPr="009F55B0">
        <w:t>Příznivý (difúzní) vodní režim je popsán podmínkami: h</w:t>
      </w:r>
      <w:r w:rsidRPr="009F55B0">
        <w:rPr>
          <w:vertAlign w:val="subscript"/>
        </w:rPr>
        <w:t>pv</w:t>
      </w:r>
      <w:r w:rsidRPr="009F55B0">
        <w:t xml:space="preserve"> ≥ </w:t>
      </w:r>
      <w:r w:rsidR="009F55B0" w:rsidRPr="009F55B0">
        <w:t>h</w:t>
      </w:r>
      <w:r w:rsidRPr="009F55B0">
        <w:rPr>
          <w:vertAlign w:val="subscript"/>
        </w:rPr>
        <w:t>pr</w:t>
      </w:r>
      <w:r w:rsidRPr="009F55B0">
        <w:t xml:space="preserve"> + 2.hs </w:t>
      </w:r>
      <w:r w:rsidR="009F55B0" w:rsidRPr="009F55B0">
        <w:t>a nebo</w:t>
      </w:r>
      <w:r w:rsidR="009F55B0">
        <w:t xml:space="preserve"> i</w:t>
      </w:r>
      <w:r w:rsidR="009F55B0" w:rsidRPr="009F55B0">
        <w:t xml:space="preserve"> </w:t>
      </w:r>
      <w:r w:rsidRPr="009F55B0">
        <w:t>I</w:t>
      </w:r>
      <w:r w:rsidRPr="009F55B0">
        <w:rPr>
          <w:vertAlign w:val="subscript"/>
        </w:rPr>
        <w:t>c</w:t>
      </w:r>
      <w:r w:rsidR="009F55B0" w:rsidRPr="009F55B0">
        <w:t xml:space="preserve"> &gt; 1,</w:t>
      </w:r>
      <w:r w:rsidRPr="009F55B0">
        <w:t xml:space="preserve"> </w:t>
      </w:r>
    </w:p>
    <w:p w:rsidR="00882850" w:rsidRPr="009F55B0" w:rsidRDefault="009F55B0" w:rsidP="009F55B0">
      <w:pPr>
        <w:pStyle w:val="Odstavecseseznamem"/>
        <w:numPr>
          <w:ilvl w:val="0"/>
          <w:numId w:val="16"/>
        </w:numPr>
        <w:suppressAutoHyphens w:val="0"/>
        <w:autoSpaceDE w:val="0"/>
        <w:adjustRightInd w:val="0"/>
        <w:jc w:val="both"/>
        <w:textAlignment w:val="auto"/>
      </w:pPr>
      <w:r>
        <w:t>n</w:t>
      </w:r>
      <w:r w:rsidR="00882850" w:rsidRPr="009F55B0">
        <w:t xml:space="preserve">epříznivý (pendulární) vodní režim: </w:t>
      </w:r>
      <w:r w:rsidRPr="009F55B0">
        <w:t>h</w:t>
      </w:r>
      <w:r w:rsidR="00882850" w:rsidRPr="009F55B0">
        <w:rPr>
          <w:vertAlign w:val="subscript"/>
        </w:rPr>
        <w:t>pr</w:t>
      </w:r>
      <w:r w:rsidR="00882850" w:rsidRPr="009F55B0">
        <w:t xml:space="preserve"> + h</w:t>
      </w:r>
      <w:r w:rsidR="00882850" w:rsidRPr="009F55B0">
        <w:rPr>
          <w:vertAlign w:val="subscript"/>
        </w:rPr>
        <w:t>s</w:t>
      </w:r>
      <w:r w:rsidR="00882850" w:rsidRPr="009F55B0">
        <w:t xml:space="preserve"> &lt; h</w:t>
      </w:r>
      <w:r w:rsidR="00882850" w:rsidRPr="009F55B0">
        <w:rPr>
          <w:vertAlign w:val="subscript"/>
        </w:rPr>
        <w:t>pv</w:t>
      </w:r>
      <w:r w:rsidR="00882850" w:rsidRPr="009F55B0">
        <w:t xml:space="preserve"> &lt; </w:t>
      </w:r>
      <w:r w:rsidRPr="009F55B0">
        <w:t>h</w:t>
      </w:r>
      <w:r w:rsidRPr="009F55B0">
        <w:rPr>
          <w:vertAlign w:val="subscript"/>
        </w:rPr>
        <w:t>pr</w:t>
      </w:r>
      <w:r w:rsidRPr="009F55B0">
        <w:t xml:space="preserve"> + 2.</w:t>
      </w:r>
      <w:r w:rsidR="00882850" w:rsidRPr="009F55B0">
        <w:t>h</w:t>
      </w:r>
      <w:r w:rsidR="00882850" w:rsidRPr="009F55B0">
        <w:rPr>
          <w:vertAlign w:val="subscript"/>
        </w:rPr>
        <w:t>s</w:t>
      </w:r>
      <w:r w:rsidR="00882850" w:rsidRPr="009F55B0">
        <w:t xml:space="preserve"> kdy 0,7 ≤ I</w:t>
      </w:r>
      <w:r w:rsidR="00882850" w:rsidRPr="009F55B0">
        <w:rPr>
          <w:vertAlign w:val="subscript"/>
        </w:rPr>
        <w:t>c</w:t>
      </w:r>
      <w:r>
        <w:t xml:space="preserve"> ≤ 1,</w:t>
      </w:r>
    </w:p>
    <w:p w:rsidR="00882850" w:rsidRPr="009F55B0" w:rsidRDefault="009F55B0" w:rsidP="00C37C29">
      <w:pPr>
        <w:pStyle w:val="Odstavecseseznamem"/>
        <w:numPr>
          <w:ilvl w:val="0"/>
          <w:numId w:val="16"/>
        </w:numPr>
        <w:suppressAutoHyphens w:val="0"/>
        <w:autoSpaceDE w:val="0"/>
        <w:adjustRightInd w:val="0"/>
        <w:spacing w:after="120"/>
        <w:ind w:left="714" w:hanging="357"/>
        <w:jc w:val="both"/>
        <w:textAlignment w:val="auto"/>
      </w:pPr>
      <w:r>
        <w:t>v</w:t>
      </w:r>
      <w:r w:rsidR="00882850" w:rsidRPr="009F55B0">
        <w:t xml:space="preserve">elmi nepříznivý (kapilární) vodní režim: </w:t>
      </w:r>
      <w:r w:rsidRPr="009F55B0">
        <w:t>h</w:t>
      </w:r>
      <w:r w:rsidR="00882850" w:rsidRPr="009F55B0">
        <w:rPr>
          <w:vertAlign w:val="subscript"/>
        </w:rPr>
        <w:t>pv</w:t>
      </w:r>
      <w:r w:rsidR="00882850" w:rsidRPr="009F55B0">
        <w:t xml:space="preserve"> ≤ d</w:t>
      </w:r>
      <w:r w:rsidR="00882850" w:rsidRPr="009F55B0">
        <w:rPr>
          <w:vertAlign w:val="subscript"/>
        </w:rPr>
        <w:t>pr</w:t>
      </w:r>
      <w:r w:rsidR="00882850" w:rsidRPr="009F55B0">
        <w:t xml:space="preserve"> + h</w:t>
      </w:r>
      <w:r w:rsidR="00882850" w:rsidRPr="009F55B0">
        <w:rPr>
          <w:vertAlign w:val="subscript"/>
        </w:rPr>
        <w:t>s</w:t>
      </w:r>
      <w:r w:rsidR="00882850" w:rsidRPr="009F55B0">
        <w:t xml:space="preserve"> </w:t>
      </w:r>
      <w:r>
        <w:t xml:space="preserve">a nebo i </w:t>
      </w:r>
      <w:r w:rsidR="00882850" w:rsidRPr="009F55B0">
        <w:t>I</w:t>
      </w:r>
      <w:r w:rsidR="00882850" w:rsidRPr="009F55B0">
        <w:rPr>
          <w:vertAlign w:val="subscript"/>
        </w:rPr>
        <w:t>c</w:t>
      </w:r>
      <w:r w:rsidR="00882850" w:rsidRPr="009F55B0">
        <w:t xml:space="preserve"> </w:t>
      </w:r>
      <w:r>
        <w:t>&lt; 0,7.</w:t>
      </w:r>
    </w:p>
    <w:p w:rsidR="00882850" w:rsidRPr="009F55B0" w:rsidRDefault="00C37C29" w:rsidP="00882850">
      <w:pPr>
        <w:widowControl/>
        <w:suppressAutoHyphens w:val="0"/>
        <w:autoSpaceDE w:val="0"/>
        <w:adjustRightInd w:val="0"/>
        <w:jc w:val="both"/>
        <w:textAlignment w:val="auto"/>
      </w:pPr>
      <w:r>
        <w:t xml:space="preserve">Kde: </w:t>
      </w:r>
      <w:r>
        <w:tab/>
      </w:r>
      <w:r w:rsidR="009F55B0" w:rsidRPr="009F55B0">
        <w:t>h</w:t>
      </w:r>
      <w:r w:rsidR="00882850" w:rsidRPr="009F55B0">
        <w:rPr>
          <w:vertAlign w:val="subscript"/>
        </w:rPr>
        <w:t>pv</w:t>
      </w:r>
      <w:r w:rsidR="00882850" w:rsidRPr="009F55B0">
        <w:t xml:space="preserve"> - </w:t>
      </w:r>
      <w:r w:rsidR="00AC66BC">
        <w:t>poloha</w:t>
      </w:r>
      <w:r w:rsidR="00882850" w:rsidRPr="009F55B0">
        <w:t xml:space="preserve"> hladiny podzemní vody</w:t>
      </w:r>
      <w:r w:rsidR="00AC66BC">
        <w:t xml:space="preserve"> (m)</w:t>
      </w:r>
      <w:r>
        <w:t>,</w:t>
      </w:r>
    </w:p>
    <w:p w:rsidR="00882850" w:rsidRPr="009F55B0" w:rsidRDefault="009F55B0" w:rsidP="00C37C29">
      <w:pPr>
        <w:widowControl/>
        <w:suppressAutoHyphens w:val="0"/>
        <w:autoSpaceDE w:val="0"/>
        <w:adjustRightInd w:val="0"/>
        <w:ind w:firstLine="708"/>
        <w:jc w:val="both"/>
        <w:textAlignment w:val="auto"/>
      </w:pPr>
      <w:r w:rsidRPr="009F55B0">
        <w:t>h</w:t>
      </w:r>
      <w:r w:rsidR="00882850" w:rsidRPr="009F55B0">
        <w:rPr>
          <w:vertAlign w:val="subscript"/>
        </w:rPr>
        <w:t>pr</w:t>
      </w:r>
      <w:r w:rsidR="00882850" w:rsidRPr="009F55B0">
        <w:t xml:space="preserve"> - hloubka promrzání </w:t>
      </w:r>
      <w:r w:rsidR="00C37C29">
        <w:t>pražcového</w:t>
      </w:r>
      <w:r w:rsidR="00882850" w:rsidRPr="009F55B0">
        <w:t xml:space="preserve"> podloží </w:t>
      </w:r>
      <w:r w:rsidR="001D7FBF" w:rsidRPr="009F55B0">
        <w:t>(m)</w:t>
      </w:r>
      <w:r w:rsidR="00C37C29">
        <w:t>,</w:t>
      </w:r>
    </w:p>
    <w:p w:rsidR="00882850" w:rsidRPr="009F55B0" w:rsidRDefault="00882850" w:rsidP="00AC66BC">
      <w:pPr>
        <w:widowControl/>
        <w:suppressAutoHyphens w:val="0"/>
        <w:autoSpaceDE w:val="0"/>
        <w:adjustRightInd w:val="0"/>
        <w:ind w:left="708"/>
        <w:jc w:val="both"/>
        <w:textAlignment w:val="auto"/>
      </w:pPr>
      <w:r w:rsidRPr="009F55B0">
        <w:t>h</w:t>
      </w:r>
      <w:r w:rsidRPr="009F55B0">
        <w:rPr>
          <w:vertAlign w:val="subscript"/>
        </w:rPr>
        <w:t>s</w:t>
      </w:r>
      <w:r w:rsidRPr="009F55B0">
        <w:t xml:space="preserve"> </w:t>
      </w:r>
      <w:r w:rsidR="00AC66BC">
        <w:t>–</w:t>
      </w:r>
      <w:r w:rsidRPr="009F55B0">
        <w:t xml:space="preserve"> </w:t>
      </w:r>
      <w:r w:rsidR="00AC66BC">
        <w:t>výška kapilárního výstupu vody od hladiny podzemní vody při plném nasycení zeminy vodou (m)</w:t>
      </w:r>
      <w:r w:rsidR="00C37C29">
        <w:t>,</w:t>
      </w:r>
    </w:p>
    <w:p w:rsidR="00882850" w:rsidRPr="009F55B0" w:rsidRDefault="00882850" w:rsidP="00C37C29">
      <w:pPr>
        <w:widowControl/>
        <w:suppressAutoHyphens w:val="0"/>
        <w:autoSpaceDE w:val="0"/>
        <w:adjustRightInd w:val="0"/>
        <w:spacing w:after="120"/>
        <w:ind w:firstLine="708"/>
        <w:jc w:val="both"/>
        <w:textAlignment w:val="auto"/>
      </w:pPr>
      <w:r w:rsidRPr="009F55B0">
        <w:t>I</w:t>
      </w:r>
      <w:r w:rsidRPr="009F55B0">
        <w:rPr>
          <w:vertAlign w:val="subscript"/>
        </w:rPr>
        <w:t>c</w:t>
      </w:r>
      <w:r w:rsidR="009F55B0">
        <w:t xml:space="preserve"> - index konzistence zeminy</w:t>
      </w:r>
      <w:r w:rsidR="00C37C29">
        <w:t>.</w:t>
      </w:r>
    </w:p>
    <w:p w:rsidR="004F52D7" w:rsidRDefault="004F52D7" w:rsidP="004F52D7">
      <w:pPr>
        <w:keepNext/>
        <w:widowControl/>
        <w:suppressAutoHyphens w:val="0"/>
        <w:autoSpaceDE w:val="0"/>
        <w:adjustRightInd w:val="0"/>
        <w:ind w:firstLine="708"/>
        <w:jc w:val="center"/>
        <w:textAlignment w:val="auto"/>
      </w:pPr>
      <w:r>
        <w:rPr>
          <w:noProof/>
          <w:lang w:eastAsia="cs-CZ" w:bidi="ar-SA"/>
        </w:rPr>
        <w:drawing>
          <wp:inline distT="0" distB="0" distL="0" distR="0">
            <wp:extent cx="3543795" cy="2010056"/>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dex mrazu pro střední dobu návratu.PNG"/>
                    <pic:cNvPicPr/>
                  </pic:nvPicPr>
                  <pic:blipFill>
                    <a:blip r:embed="rId13">
                      <a:extLst>
                        <a:ext uri="{28A0092B-C50C-407E-A947-70E740481C1C}">
                          <a14:useLocalDpi xmlns:a14="http://schemas.microsoft.com/office/drawing/2010/main" val="0"/>
                        </a:ext>
                      </a:extLst>
                    </a:blip>
                    <a:stretch>
                      <a:fillRect/>
                    </a:stretch>
                  </pic:blipFill>
                  <pic:spPr>
                    <a:xfrm>
                      <a:off x="0" y="0"/>
                      <a:ext cx="3543795" cy="2010056"/>
                    </a:xfrm>
                    <a:prstGeom prst="rect">
                      <a:avLst/>
                    </a:prstGeom>
                  </pic:spPr>
                </pic:pic>
              </a:graphicData>
            </a:graphic>
          </wp:inline>
        </w:drawing>
      </w:r>
    </w:p>
    <w:p w:rsidR="004F52D7" w:rsidRDefault="004F52D7" w:rsidP="004F52D7">
      <w:pPr>
        <w:pStyle w:val="Titulek"/>
        <w:jc w:val="center"/>
        <w:rPr>
          <w:sz w:val="20"/>
          <w:szCs w:val="20"/>
        </w:rPr>
      </w:pPr>
      <w:r w:rsidRPr="004F52D7">
        <w:rPr>
          <w:sz w:val="20"/>
          <w:szCs w:val="20"/>
        </w:rPr>
        <w:t xml:space="preserve">Tab. </w:t>
      </w:r>
      <w:r w:rsidRPr="004F52D7">
        <w:rPr>
          <w:sz w:val="20"/>
          <w:szCs w:val="20"/>
        </w:rPr>
        <w:fldChar w:fldCharType="begin"/>
      </w:r>
      <w:r w:rsidRPr="004F52D7">
        <w:rPr>
          <w:sz w:val="20"/>
          <w:szCs w:val="20"/>
        </w:rPr>
        <w:instrText xml:space="preserve"> SEQ Tab. \* ARABIC </w:instrText>
      </w:r>
      <w:r w:rsidRPr="004F52D7">
        <w:rPr>
          <w:sz w:val="20"/>
          <w:szCs w:val="20"/>
        </w:rPr>
        <w:fldChar w:fldCharType="separate"/>
      </w:r>
      <w:r w:rsidRPr="004F52D7">
        <w:rPr>
          <w:noProof/>
          <w:sz w:val="20"/>
          <w:szCs w:val="20"/>
        </w:rPr>
        <w:t>2</w:t>
      </w:r>
      <w:r w:rsidRPr="004F52D7">
        <w:rPr>
          <w:sz w:val="20"/>
          <w:szCs w:val="20"/>
        </w:rPr>
        <w:fldChar w:fldCharType="end"/>
      </w:r>
      <w:r w:rsidRPr="004F52D7">
        <w:rPr>
          <w:sz w:val="20"/>
          <w:szCs w:val="20"/>
        </w:rPr>
        <w:t>: Základní hodnota indexu mrazu pro území České republiky pro střední dobu návratu 10 roků (SŽ S4).</w:t>
      </w:r>
    </w:p>
    <w:p w:rsidR="00AC66BC" w:rsidRDefault="00AC66BC" w:rsidP="00AC66BC">
      <w:pPr>
        <w:widowControl/>
        <w:suppressAutoHyphens w:val="0"/>
        <w:autoSpaceDE w:val="0"/>
        <w:adjustRightInd w:val="0"/>
        <w:spacing w:after="120"/>
        <w:ind w:firstLine="567"/>
        <w:jc w:val="both"/>
        <w:textAlignment w:val="auto"/>
      </w:pPr>
      <w:r w:rsidRPr="00AC66BC">
        <w:t>Hloubka promrzání se stanovuje ze vztahu:</w:t>
      </w:r>
    </w:p>
    <w:p w:rsidR="00AC66BC" w:rsidRPr="00AC66BC" w:rsidRDefault="00AC66BC" w:rsidP="00AC66BC">
      <w:pPr>
        <w:widowControl/>
        <w:suppressAutoHyphens w:val="0"/>
        <w:autoSpaceDE w:val="0"/>
        <w:adjustRightInd w:val="0"/>
        <w:spacing w:after="120"/>
        <w:ind w:firstLine="567"/>
        <w:jc w:val="center"/>
        <w:textAlignment w:val="auto"/>
      </w:pPr>
      <w:r>
        <w:t>h</w:t>
      </w:r>
      <w:r w:rsidRPr="00AC66BC">
        <w:rPr>
          <w:vertAlign w:val="subscript"/>
        </w:rPr>
        <w:t>pr</w:t>
      </w:r>
      <w:r>
        <w:t xml:space="preserve"> = 0,045 x </w:t>
      </w:r>
      <w:r>
        <w:rPr>
          <w:rFonts w:cs="Times New Roman"/>
        </w:rPr>
        <w:t>√</w:t>
      </w:r>
      <w:r>
        <w:t>I</w:t>
      </w:r>
      <w:r w:rsidRPr="00AC66BC">
        <w:rPr>
          <w:vertAlign w:val="subscript"/>
        </w:rPr>
        <w:t>mn</w:t>
      </w:r>
    </w:p>
    <w:p w:rsidR="00882850" w:rsidRDefault="004F52D7" w:rsidP="004E1A49">
      <w:pPr>
        <w:widowControl/>
        <w:suppressAutoHyphens w:val="0"/>
        <w:autoSpaceDE w:val="0"/>
        <w:adjustRightInd w:val="0"/>
        <w:ind w:firstLine="567"/>
        <w:jc w:val="both"/>
        <w:textAlignment w:val="auto"/>
      </w:pPr>
      <w:r w:rsidRPr="004E1A49">
        <w:t>Posouzení ochrany zemní pláně před nepříznivými účinky mrazu je založeno na porovnání předpokládané hloubky promrznutí h</w:t>
      </w:r>
      <w:r w:rsidRPr="004E1A49">
        <w:rPr>
          <w:vertAlign w:val="subscript"/>
        </w:rPr>
        <w:t>pr</w:t>
      </w:r>
      <w:r w:rsidRPr="004E1A49">
        <w:t xml:space="preserve"> a tepelně izolační schopnosti navržené konstrukce pražcového podloží</w:t>
      </w:r>
      <w:r w:rsidR="004E1A49">
        <w:t xml:space="preserve"> </w:t>
      </w:r>
      <w:r w:rsidR="004E1A49" w:rsidRPr="004E1A49">
        <w:t>h</w:t>
      </w:r>
      <w:r w:rsidR="004E1A49" w:rsidRPr="004E1A49">
        <w:rPr>
          <w:vertAlign w:val="subscript"/>
        </w:rPr>
        <w:t>pr,kpp</w:t>
      </w:r>
      <w:r w:rsidR="004E1A49" w:rsidRPr="004E1A49">
        <w:t xml:space="preserve"> dle vztahu: </w:t>
      </w:r>
    </w:p>
    <w:p w:rsidR="004E1A49" w:rsidRPr="004E1A49" w:rsidRDefault="004E1A49" w:rsidP="004E1A49">
      <w:pPr>
        <w:widowControl/>
        <w:suppressAutoHyphens w:val="0"/>
        <w:autoSpaceDE w:val="0"/>
        <w:adjustRightInd w:val="0"/>
        <w:jc w:val="center"/>
        <w:textAlignment w:val="auto"/>
      </w:pPr>
      <w:r w:rsidRPr="004E1A49">
        <w:t>h</w:t>
      </w:r>
      <w:r w:rsidRPr="004E1A49">
        <w:rPr>
          <w:vertAlign w:val="subscript"/>
        </w:rPr>
        <w:t>pr</w:t>
      </w:r>
      <w:r w:rsidRPr="004E1A49">
        <w:t xml:space="preserve"> </w:t>
      </w:r>
      <w:r w:rsidRPr="004E1A49">
        <w:rPr>
          <w:rFonts w:cs="Times New Roman"/>
        </w:rPr>
        <w:t>≤ h</w:t>
      </w:r>
      <w:r w:rsidRPr="004E1A49">
        <w:rPr>
          <w:rFonts w:cs="Times New Roman"/>
          <w:vertAlign w:val="subscript"/>
        </w:rPr>
        <w:t>pr,kpp</w:t>
      </w:r>
    </w:p>
    <w:p w:rsidR="004E1A49" w:rsidRPr="004E1A49" w:rsidRDefault="004E1A49" w:rsidP="00C37C29">
      <w:pPr>
        <w:widowControl/>
        <w:suppressAutoHyphens w:val="0"/>
        <w:autoSpaceDE w:val="0"/>
        <w:adjustRightInd w:val="0"/>
        <w:spacing w:after="240"/>
        <w:jc w:val="center"/>
        <w:textAlignment w:val="auto"/>
      </w:pPr>
      <w:r w:rsidRPr="004E1A49">
        <w:t>h</w:t>
      </w:r>
      <w:r w:rsidRPr="004E1A49">
        <w:rPr>
          <w:vertAlign w:val="subscript"/>
        </w:rPr>
        <w:t>pr</w:t>
      </w:r>
      <w:r w:rsidRPr="004E1A49">
        <w:t xml:space="preserve"> </w:t>
      </w:r>
      <w:r w:rsidRPr="004E1A49">
        <w:rPr>
          <w:rFonts w:cs="Times New Roman"/>
        </w:rPr>
        <w:t>≤</w:t>
      </w:r>
      <w:r w:rsidRPr="004E1A49">
        <w:t xml:space="preserve"> h</w:t>
      </w:r>
      <w:r w:rsidRPr="004E1A49">
        <w:rPr>
          <w:vertAlign w:val="subscript"/>
        </w:rPr>
        <w:t>kl</w:t>
      </w:r>
      <w:r w:rsidRPr="004E1A49">
        <w:t xml:space="preserve"> + </w:t>
      </w:r>
      <w:r w:rsidRPr="004E1A49">
        <w:rPr>
          <w:rFonts w:cs="Times New Roman"/>
        </w:rPr>
        <w:t>∑</w:t>
      </w:r>
      <w:r w:rsidRPr="004E1A49">
        <w:t>h</w:t>
      </w:r>
      <w:r w:rsidRPr="004E1A49">
        <w:rPr>
          <w:vertAlign w:val="subscript"/>
        </w:rPr>
        <w:t>n,i</w:t>
      </w:r>
      <w:r w:rsidRPr="004E1A49">
        <w:t xml:space="preserve"> + </w:t>
      </w:r>
      <w:r w:rsidRPr="004E1A49">
        <w:rPr>
          <w:rFonts w:cs="Times New Roman"/>
        </w:rPr>
        <w:t>∑h</w:t>
      </w:r>
      <w:r w:rsidRPr="004E1A49">
        <w:rPr>
          <w:rFonts w:cs="Times New Roman"/>
          <w:vertAlign w:val="subscript"/>
        </w:rPr>
        <w:t>n,p</w:t>
      </w:r>
      <w:r w:rsidRPr="004E1A49">
        <w:rPr>
          <w:rFonts w:cs="Times New Roman"/>
        </w:rPr>
        <w:t xml:space="preserve"> + h</w:t>
      </w:r>
      <w:r w:rsidRPr="004E1A49">
        <w:rPr>
          <w:rFonts w:cs="Times New Roman"/>
          <w:vertAlign w:val="subscript"/>
        </w:rPr>
        <w:t>z,dov</w:t>
      </w:r>
    </w:p>
    <w:p w:rsidR="004E1A49" w:rsidRPr="004E1A49" w:rsidRDefault="005101CF" w:rsidP="00882850">
      <w:pPr>
        <w:widowControl/>
        <w:suppressAutoHyphens w:val="0"/>
        <w:autoSpaceDE w:val="0"/>
        <w:adjustRightInd w:val="0"/>
        <w:jc w:val="both"/>
        <w:textAlignment w:val="auto"/>
      </w:pPr>
      <w:r w:rsidRPr="004E1A49">
        <w:t>kde</w:t>
      </w:r>
      <w:r w:rsidR="004E1A49" w:rsidRPr="004E1A49">
        <w:t>:</w:t>
      </w:r>
      <w:r w:rsidR="004E1A49" w:rsidRPr="004E1A49">
        <w:tab/>
        <w:t>h</w:t>
      </w:r>
      <w:r w:rsidRPr="00C37C29">
        <w:rPr>
          <w:vertAlign w:val="subscript"/>
        </w:rPr>
        <w:t>pr</w:t>
      </w:r>
      <w:r w:rsidRPr="004E1A49">
        <w:t xml:space="preserve"> </w:t>
      </w:r>
      <w:r w:rsidR="004E1A49" w:rsidRPr="004E1A49">
        <w:tab/>
      </w:r>
      <w:r w:rsidR="004E1A49">
        <w:tab/>
      </w:r>
      <w:r w:rsidR="004E1A49" w:rsidRPr="004E1A49">
        <w:t>je hloubka promrzání,</w:t>
      </w:r>
    </w:p>
    <w:p w:rsidR="00882850" w:rsidRDefault="005101CF" w:rsidP="004E1A49">
      <w:pPr>
        <w:widowControl/>
        <w:suppressAutoHyphens w:val="0"/>
        <w:autoSpaceDE w:val="0"/>
        <w:adjustRightInd w:val="0"/>
        <w:ind w:firstLine="708"/>
        <w:jc w:val="both"/>
        <w:textAlignment w:val="auto"/>
      </w:pPr>
      <w:r w:rsidRPr="004E1A49">
        <w:t>h</w:t>
      </w:r>
      <w:r w:rsidR="004E1A49" w:rsidRPr="00C37C29">
        <w:rPr>
          <w:vertAlign w:val="subscript"/>
        </w:rPr>
        <w:t>pr,kpp</w:t>
      </w:r>
      <w:r w:rsidRPr="004E1A49">
        <w:t xml:space="preserve"> </w:t>
      </w:r>
      <w:r w:rsidR="004E1A49" w:rsidRPr="004E1A49">
        <w:tab/>
        <w:t>hloubka promrzání navržené konstrukce pražcového podloží,</w:t>
      </w:r>
    </w:p>
    <w:p w:rsidR="004E1A49" w:rsidRDefault="004E1A49" w:rsidP="004E1A49">
      <w:pPr>
        <w:widowControl/>
        <w:suppressAutoHyphens w:val="0"/>
        <w:autoSpaceDE w:val="0"/>
        <w:adjustRightInd w:val="0"/>
        <w:ind w:firstLine="708"/>
        <w:jc w:val="both"/>
        <w:textAlignment w:val="auto"/>
      </w:pPr>
      <w:r>
        <w:t>h</w:t>
      </w:r>
      <w:r w:rsidRPr="00C37C29">
        <w:rPr>
          <w:vertAlign w:val="subscript"/>
        </w:rPr>
        <w:t>kl</w:t>
      </w:r>
      <w:r>
        <w:tab/>
      </w:r>
      <w:r>
        <w:tab/>
        <w:t>celková tloušťka kolejového lože,</w:t>
      </w:r>
    </w:p>
    <w:p w:rsidR="004E1A49" w:rsidRDefault="004E1A49" w:rsidP="004E1A49">
      <w:pPr>
        <w:widowControl/>
        <w:suppressAutoHyphens w:val="0"/>
        <w:autoSpaceDE w:val="0"/>
        <w:adjustRightInd w:val="0"/>
        <w:ind w:firstLine="708"/>
        <w:jc w:val="both"/>
        <w:textAlignment w:val="auto"/>
      </w:pPr>
      <w:r w:rsidRPr="004E1A49">
        <w:rPr>
          <w:rFonts w:cs="Times New Roman"/>
        </w:rPr>
        <w:t>∑</w:t>
      </w:r>
      <w:r w:rsidRPr="004E1A49">
        <w:t>h</w:t>
      </w:r>
      <w:r w:rsidRPr="004E1A49">
        <w:rPr>
          <w:vertAlign w:val="subscript"/>
        </w:rPr>
        <w:t>n,i</w:t>
      </w:r>
      <w:r>
        <w:rPr>
          <w:vertAlign w:val="subscript"/>
        </w:rPr>
        <w:tab/>
      </w:r>
      <w:r>
        <w:rPr>
          <w:vertAlign w:val="subscript"/>
        </w:rPr>
        <w:tab/>
      </w:r>
      <w:r w:rsidRPr="004E1A49">
        <w:t>tepelně ekvivalentní tloušťka konstrukčních vrstev</w:t>
      </w:r>
      <w:r>
        <w:t>,</w:t>
      </w:r>
    </w:p>
    <w:p w:rsidR="004E1A49" w:rsidRDefault="004E1A49" w:rsidP="004E1A49">
      <w:pPr>
        <w:widowControl/>
        <w:suppressAutoHyphens w:val="0"/>
        <w:autoSpaceDE w:val="0"/>
        <w:adjustRightInd w:val="0"/>
        <w:ind w:firstLine="708"/>
        <w:jc w:val="both"/>
        <w:textAlignment w:val="auto"/>
        <w:rPr>
          <w:rFonts w:cs="Times New Roman"/>
        </w:rPr>
      </w:pPr>
      <w:r w:rsidRPr="004E1A49">
        <w:rPr>
          <w:rFonts w:cs="Times New Roman"/>
        </w:rPr>
        <w:t>∑h</w:t>
      </w:r>
      <w:r w:rsidRPr="004E1A49">
        <w:rPr>
          <w:rFonts w:cs="Times New Roman"/>
          <w:vertAlign w:val="subscript"/>
        </w:rPr>
        <w:t>n,p</w:t>
      </w:r>
      <w:r>
        <w:rPr>
          <w:rFonts w:cs="Times New Roman"/>
          <w:vertAlign w:val="subscript"/>
        </w:rPr>
        <w:tab/>
      </w:r>
      <w:r>
        <w:rPr>
          <w:rFonts w:cs="Times New Roman"/>
          <w:vertAlign w:val="subscript"/>
        </w:rPr>
        <w:tab/>
      </w:r>
      <w:r>
        <w:rPr>
          <w:rFonts w:cs="Times New Roman"/>
        </w:rPr>
        <w:t>tepelně ekvivalentní tloušťka podkladních vrstev</w:t>
      </w:r>
    </w:p>
    <w:p w:rsidR="004E1A49" w:rsidRPr="004E1A49" w:rsidRDefault="004E1A49" w:rsidP="004E1A49">
      <w:pPr>
        <w:widowControl/>
        <w:suppressAutoHyphens w:val="0"/>
        <w:autoSpaceDE w:val="0"/>
        <w:adjustRightInd w:val="0"/>
        <w:spacing w:after="120"/>
        <w:ind w:firstLine="709"/>
        <w:jc w:val="both"/>
        <w:textAlignment w:val="auto"/>
      </w:pPr>
      <w:r w:rsidRPr="004E1A49">
        <w:rPr>
          <w:rFonts w:cs="Times New Roman"/>
        </w:rPr>
        <w:t>h</w:t>
      </w:r>
      <w:r w:rsidRPr="004E1A49">
        <w:rPr>
          <w:rFonts w:cs="Times New Roman"/>
          <w:vertAlign w:val="subscript"/>
        </w:rPr>
        <w:t>z,dov</w:t>
      </w:r>
      <w:r>
        <w:rPr>
          <w:rFonts w:cs="Times New Roman"/>
          <w:vertAlign w:val="subscript"/>
        </w:rPr>
        <w:tab/>
      </w:r>
      <w:r>
        <w:rPr>
          <w:rFonts w:cs="Times New Roman"/>
          <w:vertAlign w:val="subscript"/>
        </w:rPr>
        <w:tab/>
      </w:r>
      <w:r>
        <w:rPr>
          <w:rFonts w:cs="Times New Roman"/>
        </w:rPr>
        <w:t>dovolená tloušťka promrznutí.</w:t>
      </w:r>
    </w:p>
    <w:p w:rsidR="00882850" w:rsidRPr="00722AFF" w:rsidRDefault="00882850" w:rsidP="00C37C29">
      <w:pPr>
        <w:widowControl/>
        <w:suppressAutoHyphens w:val="0"/>
        <w:autoSpaceDE w:val="0"/>
        <w:adjustRightInd w:val="0"/>
        <w:spacing w:after="120"/>
        <w:ind w:firstLine="567"/>
        <w:jc w:val="both"/>
        <w:textAlignment w:val="auto"/>
      </w:pPr>
      <w:r w:rsidRPr="00C37C29">
        <w:t xml:space="preserve">Vodní režim </w:t>
      </w:r>
      <w:r w:rsidR="00C37C29" w:rsidRPr="00C37C29">
        <w:t>lze očekávat</w:t>
      </w:r>
      <w:r w:rsidRPr="00C37C29">
        <w:t xml:space="preserve"> nepříznivý (pendulární) až </w:t>
      </w:r>
      <w:r w:rsidRPr="00C37C29">
        <w:rPr>
          <w:b/>
        </w:rPr>
        <w:t>příznivý</w:t>
      </w:r>
      <w:r w:rsidRPr="00C37C29">
        <w:t xml:space="preserve"> (difúzní) v závislosti na konzistenci (Ic = ~1,0) a také ročním období a míře sucha daného roku.</w:t>
      </w:r>
    </w:p>
    <w:p w:rsidR="00E34856" w:rsidRPr="00D82E39" w:rsidRDefault="00E34856" w:rsidP="00AC66BC">
      <w:pPr>
        <w:keepNext/>
        <w:autoSpaceDE w:val="0"/>
        <w:adjustRightInd w:val="0"/>
        <w:spacing w:after="120"/>
        <w:jc w:val="both"/>
        <w:rPr>
          <w:b/>
        </w:rPr>
      </w:pPr>
      <w:r w:rsidRPr="00D82E39">
        <w:rPr>
          <w:b/>
        </w:rPr>
        <w:t>Pedologie</w:t>
      </w:r>
    </w:p>
    <w:p w:rsidR="00E34856" w:rsidRPr="00D82E39" w:rsidRDefault="00E34856" w:rsidP="00AC66BC">
      <w:pPr>
        <w:spacing w:after="120"/>
        <w:jc w:val="both"/>
      </w:pPr>
      <w:r w:rsidRPr="00D82E39">
        <w:t>Na zájmovém území se vyskytuje velká škála půdních typů – od pararendzin po hnědozemě, luvizemě (Milovice) a regozem arenickou (Všejany). V okolí Čachovice se vyskytují pararendziny, v okolí Luštěnice černice, v okolí Voděrad černozemě a v okolí Sýči</w:t>
      </w:r>
      <w:r>
        <w:t xml:space="preserve">ny opět černice. </w:t>
      </w:r>
      <w:r w:rsidR="002C3B6C">
        <w:t xml:space="preserve">Ornici bude nutné před realizací stavby odstranit. </w:t>
      </w:r>
      <w:r>
        <w:t xml:space="preserve">Přítomné jsou </w:t>
      </w:r>
      <w:r w:rsidR="00AC66BC">
        <w:t>také antropogenní navážky.</w:t>
      </w:r>
    </w:p>
    <w:p w:rsidR="00E34856" w:rsidRPr="00D82E39" w:rsidRDefault="00E34856" w:rsidP="00E34856">
      <w:pPr>
        <w:jc w:val="both"/>
        <w:rPr>
          <w:b/>
        </w:rPr>
      </w:pPr>
      <w:r w:rsidRPr="00D82E39">
        <w:rPr>
          <w:b/>
        </w:rPr>
        <w:t xml:space="preserve">Zemětřesení </w:t>
      </w:r>
      <w:r w:rsidRPr="00D82E39">
        <w:t>(ČSN EN 1998) -</w:t>
      </w:r>
      <w:r w:rsidRPr="00D82E39">
        <w:rPr>
          <w:b/>
        </w:rPr>
        <w:t xml:space="preserve"> </w:t>
      </w:r>
      <w:r w:rsidRPr="00D82E39">
        <w:t>ne</w:t>
      </w:r>
    </w:p>
    <w:p w:rsidR="00E34856" w:rsidRPr="00D82E39" w:rsidRDefault="00E34856" w:rsidP="00E34856">
      <w:pPr>
        <w:jc w:val="both"/>
        <w:rPr>
          <w:b/>
        </w:rPr>
      </w:pPr>
      <w:r w:rsidRPr="00D82E39">
        <w:rPr>
          <w:b/>
        </w:rPr>
        <w:t xml:space="preserve">Záplavová oblast – </w:t>
      </w:r>
      <w:r w:rsidRPr="00D82E39">
        <w:t>ano (Q100, Q20, Q5)) – oblasti podél toku Vlkava</w:t>
      </w:r>
    </w:p>
    <w:p w:rsidR="00E34856" w:rsidRPr="00D82E39" w:rsidRDefault="00E34856" w:rsidP="00E34856">
      <w:pPr>
        <w:jc w:val="both"/>
        <w:rPr>
          <w:b/>
        </w:rPr>
      </w:pPr>
      <w:r w:rsidRPr="00D82E39">
        <w:rPr>
          <w:b/>
        </w:rPr>
        <w:t xml:space="preserve">Poddolování </w:t>
      </w:r>
      <w:r w:rsidRPr="00D82E39">
        <w:t>- ne</w:t>
      </w:r>
    </w:p>
    <w:p w:rsidR="00E34856" w:rsidRDefault="00E34856" w:rsidP="001742DC">
      <w:pPr>
        <w:jc w:val="both"/>
      </w:pPr>
      <w:r w:rsidRPr="00D82E39">
        <w:rPr>
          <w:b/>
        </w:rPr>
        <w:t>Sesuvy</w:t>
      </w:r>
      <w:r w:rsidRPr="00D82E39">
        <w:t xml:space="preserve"> –</w:t>
      </w:r>
      <w:r w:rsidRPr="00D82E39">
        <w:rPr>
          <w:b/>
        </w:rPr>
        <w:t xml:space="preserve"> </w:t>
      </w:r>
      <w:r>
        <w:t>severně od obce Sýčiny</w:t>
      </w:r>
      <w:r w:rsidRPr="00D82E39">
        <w:t xml:space="preserve">, jinak </w:t>
      </w:r>
      <w:r w:rsidR="00430658">
        <w:t xml:space="preserve">v databázi ČGS </w:t>
      </w:r>
      <w:r w:rsidRPr="00D82E39">
        <w:t>nejsou</w:t>
      </w:r>
    </w:p>
    <w:p w:rsidR="00430658" w:rsidRDefault="00430658" w:rsidP="001742DC">
      <w:pPr>
        <w:jc w:val="both"/>
      </w:pPr>
    </w:p>
    <w:p w:rsidR="00430658" w:rsidRDefault="002E38C9" w:rsidP="00430658">
      <w:pPr>
        <w:jc w:val="center"/>
      </w:pPr>
      <w:r>
        <w:rPr>
          <w:noProof/>
          <w:lang w:eastAsia="cs-CZ" w:bidi="ar-SA"/>
        </w:rPr>
        <mc:AlternateContent>
          <mc:Choice Requires="wps">
            <w:drawing>
              <wp:anchor distT="0" distB="0" distL="114300" distR="114300" simplePos="0" relativeHeight="251660288" behindDoc="0" locked="0" layoutInCell="1" allowOverlap="1">
                <wp:simplePos x="0" y="0"/>
                <wp:positionH relativeFrom="column">
                  <wp:posOffset>1713374</wp:posOffset>
                </wp:positionH>
                <wp:positionV relativeFrom="paragraph">
                  <wp:posOffset>1618929</wp:posOffset>
                </wp:positionV>
                <wp:extent cx="1751162" cy="1969588"/>
                <wp:effectExtent l="19050" t="19050" r="20955" b="12065"/>
                <wp:wrapNone/>
                <wp:docPr id="7" name="Volný tvar 7"/>
                <wp:cNvGraphicFramePr/>
                <a:graphic xmlns:a="http://schemas.openxmlformats.org/drawingml/2006/main">
                  <a:graphicData uri="http://schemas.microsoft.com/office/word/2010/wordprocessingShape">
                    <wps:wsp>
                      <wps:cNvSpPr/>
                      <wps:spPr>
                        <a:xfrm>
                          <a:off x="0" y="0"/>
                          <a:ext cx="1751162" cy="1969588"/>
                        </a:xfrm>
                        <a:custGeom>
                          <a:avLst/>
                          <a:gdLst>
                            <a:gd name="connsiteX0" fmla="*/ 0 w 1751162"/>
                            <a:gd name="connsiteY0" fmla="*/ 1969588 h 1969588"/>
                            <a:gd name="connsiteX1" fmla="*/ 146649 w 1751162"/>
                            <a:gd name="connsiteY1" fmla="*/ 1753927 h 1969588"/>
                            <a:gd name="connsiteX2" fmla="*/ 422694 w 1751162"/>
                            <a:gd name="connsiteY2" fmla="*/ 1572773 h 1969588"/>
                            <a:gd name="connsiteX3" fmla="*/ 819509 w 1751162"/>
                            <a:gd name="connsiteY3" fmla="*/ 1460629 h 1969588"/>
                            <a:gd name="connsiteX4" fmla="*/ 1328468 w 1751162"/>
                            <a:gd name="connsiteY4" fmla="*/ 1313980 h 1969588"/>
                            <a:gd name="connsiteX5" fmla="*/ 1604513 w 1751162"/>
                            <a:gd name="connsiteY5" fmla="*/ 1055188 h 1969588"/>
                            <a:gd name="connsiteX6" fmla="*/ 1708030 w 1751162"/>
                            <a:gd name="connsiteY6" fmla="*/ 623867 h 1969588"/>
                            <a:gd name="connsiteX7" fmla="*/ 1725283 w 1751162"/>
                            <a:gd name="connsiteY7" fmla="*/ 63150 h 1969588"/>
                            <a:gd name="connsiteX8" fmla="*/ 1751162 w 1751162"/>
                            <a:gd name="connsiteY8" fmla="*/ 37271 h 19695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751162" h="1969588">
                              <a:moveTo>
                                <a:pt x="0" y="1969588"/>
                              </a:moveTo>
                              <a:cubicBezTo>
                                <a:pt x="38100" y="1894825"/>
                                <a:pt x="76200" y="1820063"/>
                                <a:pt x="146649" y="1753927"/>
                              </a:cubicBezTo>
                              <a:cubicBezTo>
                                <a:pt x="217098" y="1687791"/>
                                <a:pt x="310551" y="1621656"/>
                                <a:pt x="422694" y="1572773"/>
                              </a:cubicBezTo>
                              <a:cubicBezTo>
                                <a:pt x="534837" y="1523890"/>
                                <a:pt x="819509" y="1460629"/>
                                <a:pt x="819509" y="1460629"/>
                              </a:cubicBezTo>
                              <a:cubicBezTo>
                                <a:pt x="970471" y="1417497"/>
                                <a:pt x="1197634" y="1381553"/>
                                <a:pt x="1328468" y="1313980"/>
                              </a:cubicBezTo>
                              <a:cubicBezTo>
                                <a:pt x="1459302" y="1246407"/>
                                <a:pt x="1541253" y="1170207"/>
                                <a:pt x="1604513" y="1055188"/>
                              </a:cubicBezTo>
                              <a:cubicBezTo>
                                <a:pt x="1667773" y="940169"/>
                                <a:pt x="1687902" y="789207"/>
                                <a:pt x="1708030" y="623867"/>
                              </a:cubicBezTo>
                              <a:cubicBezTo>
                                <a:pt x="1728158" y="458527"/>
                                <a:pt x="1718094" y="160916"/>
                                <a:pt x="1725283" y="63150"/>
                              </a:cubicBezTo>
                              <a:cubicBezTo>
                                <a:pt x="1732472" y="-34616"/>
                                <a:pt x="1741817" y="1327"/>
                                <a:pt x="1751162" y="37271"/>
                              </a:cubicBezTo>
                            </a:path>
                          </a:pathLst>
                        </a:custGeom>
                        <a:noFill/>
                        <a:ln w="38100">
                          <a:solidFill>
                            <a:srgbClr val="C00000"/>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6D134B" id="Volný tvar 7" o:spid="_x0000_s1026" style="position:absolute;margin-left:134.9pt;margin-top:127.45pt;width:137.9pt;height:155.1pt;z-index:251660288;visibility:visible;mso-wrap-style:square;mso-wrap-distance-left:9pt;mso-wrap-distance-top:0;mso-wrap-distance-right:9pt;mso-wrap-distance-bottom:0;mso-position-horizontal:absolute;mso-position-horizontal-relative:text;mso-position-vertical:absolute;mso-position-vertical-relative:text;v-text-anchor:middle" coordsize="1751162,19695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" path="m,1969588v38100,-74763,76200,-149525,146649,-215661c217098,1687791,310551,1621656,422694,1572773v112143,-48883,396815,-112144,396815,-112144c970471,1417497,1197634,1381553,1328468,1313980v130834,-67573,212785,-143773,276045,-258792c1667773,940169,1687902,789207,1708030,623867v20128,-165340,10064,-462951,17253,-560717c1732472,-34616,1741817,1327,1751162,37271e" filled="f" strokecolor="#c00000" strokeweight="3pt">
                <v:stroke dashstyle="longDash" joinstyle="miter"/>
                <v:path arrowok="t" o:connecttype="custom" o:connectlocs="0,1969588;146649,1753927;422694,1572773;819509,1460629;1328468,1313980;1604513,1055188;1708030,623867;1725283,63150;1751162,37271" o:connectangles="0,0,0,0,0,0,0,0,0"/>
              </v:shape>
            </w:pict>
          </mc:Fallback>
        </mc:AlternateContent>
      </w:r>
      <w:r w:rsidR="00430658">
        <w:rPr>
          <w:noProof/>
          <w:lang w:eastAsia="cs-CZ" w:bidi="ar-SA"/>
        </w:rPr>
        <w:drawing>
          <wp:inline distT="0" distB="0" distL="0" distR="0" wp14:anchorId="15B694FF" wp14:editId="322EA9D6">
            <wp:extent cx="3071004" cy="4170742"/>
            <wp:effectExtent l="0" t="0" r="0" b="127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84777" cy="4189447"/>
                    </a:xfrm>
                    <a:prstGeom prst="rect">
                      <a:avLst/>
                    </a:prstGeom>
                  </pic:spPr>
                </pic:pic>
              </a:graphicData>
            </a:graphic>
          </wp:inline>
        </w:drawing>
      </w:r>
    </w:p>
    <w:p w:rsidR="002E38C9" w:rsidRPr="002E38C9" w:rsidRDefault="002E38C9" w:rsidP="00430658">
      <w:pPr>
        <w:jc w:val="center"/>
        <w:rPr>
          <w:sz w:val="20"/>
          <w:szCs w:val="20"/>
        </w:rPr>
      </w:pPr>
      <w:r w:rsidRPr="002E38C9">
        <w:rPr>
          <w:sz w:val="20"/>
          <w:szCs w:val="20"/>
        </w:rPr>
        <w:t>Obr. 2: Posuzovaná oblast mezi Milovicemi a Čachovicemi, trasa železnice vyznačena červenou čárkovanou křivkou</w:t>
      </w:r>
      <w:r>
        <w:rPr>
          <w:sz w:val="20"/>
          <w:szCs w:val="20"/>
        </w:rPr>
        <w:t>, bez měřítka, zdroj mapy.cz</w:t>
      </w:r>
    </w:p>
    <w:p w:rsidR="002D0B9E" w:rsidRPr="00430658" w:rsidRDefault="002C3B6C" w:rsidP="00430658">
      <w:pPr>
        <w:pStyle w:val="Nadpis1"/>
      </w:pPr>
      <w:bookmarkStart w:id="16" w:name="_Toc63936510"/>
      <w:bookmarkStart w:id="17" w:name="_Toc64026292"/>
      <w:r w:rsidRPr="00430658">
        <w:t xml:space="preserve">Přírodně-technické </w:t>
      </w:r>
      <w:r w:rsidR="002D0B9E" w:rsidRPr="00430658">
        <w:t>poměry</w:t>
      </w:r>
      <w:bookmarkEnd w:id="16"/>
      <w:bookmarkEnd w:id="17"/>
    </w:p>
    <w:p w:rsidR="00440A07" w:rsidRPr="00EC3AFE" w:rsidRDefault="002D0B9E" w:rsidP="00AC66BC">
      <w:pPr>
        <w:spacing w:after="120"/>
        <w:jc w:val="both"/>
        <w:rPr>
          <w:bCs/>
        </w:rPr>
      </w:pPr>
      <w:r w:rsidRPr="00EE7EA9">
        <w:t xml:space="preserve">Pro klasifikaci liniové stavby bylo pro zjednodušení provedeno generalizování zastižených zemin do geotechnických typů. Jedná se o metodiku, </w:t>
      </w:r>
      <w:r w:rsidRPr="00EE7EA9">
        <w:rPr>
          <w:b/>
        </w:rPr>
        <w:t>která je vhodná pro trasu, ale zcela nedostatečná pro mostní objekty.</w:t>
      </w:r>
      <w:r w:rsidRPr="00EE7EA9">
        <w:t xml:space="preserve"> V místě budoucí stavby a v jejím blízkém okolí byly v minulosti provedeny inženýrsko-geologické průzkumy (</w:t>
      </w:r>
      <w:r w:rsidR="008F36A0" w:rsidRPr="00EE7EA9">
        <w:t xml:space="preserve">citované výše, </w:t>
      </w:r>
      <w:r w:rsidRPr="00EE7EA9">
        <w:t xml:space="preserve">dostupné z archivu ČGS Geofondu), u kterých bylo provedeno geotechnické zatřízení zemin podle normy </w:t>
      </w:r>
      <w:r w:rsidRPr="00EE7EA9">
        <w:rPr>
          <w:b/>
          <w:bCs/>
        </w:rPr>
        <w:t xml:space="preserve">ČSN 73 6133 </w:t>
      </w:r>
      <w:r w:rsidRPr="00EE7EA9">
        <w:t xml:space="preserve">a podle dnes 10 roků zrušené normy </w:t>
      </w:r>
      <w:r w:rsidRPr="00EE7EA9">
        <w:rPr>
          <w:b/>
          <w:bCs/>
        </w:rPr>
        <w:t>ČSN 73 1001</w:t>
      </w:r>
      <w:r w:rsidR="008F36A0" w:rsidRPr="00EE7EA9">
        <w:rPr>
          <w:b/>
          <w:bCs/>
        </w:rPr>
        <w:t xml:space="preserve"> </w:t>
      </w:r>
      <w:r w:rsidR="008F36A0" w:rsidRPr="00EE7EA9">
        <w:rPr>
          <w:bCs/>
        </w:rPr>
        <w:t>(nomentglatura a klasifikace je totožná)</w:t>
      </w:r>
      <w:r w:rsidR="00440A07" w:rsidRPr="00EE7EA9">
        <w:rPr>
          <w:bCs/>
        </w:rPr>
        <w:t>.</w:t>
      </w:r>
      <w:r w:rsidR="008A1EF5" w:rsidRPr="00EE7EA9">
        <w:rPr>
          <w:bCs/>
        </w:rPr>
        <w:t xml:space="preserve"> Popis zemin je směřován pouze podle normy ČSN 73 6133.</w:t>
      </w:r>
      <w:r w:rsidR="004749E7" w:rsidRPr="00EE7EA9">
        <w:rPr>
          <w:bCs/>
        </w:rPr>
        <w:t xml:space="preserve"> </w:t>
      </w:r>
      <w:r w:rsidR="004749E7" w:rsidRPr="00EE7EA9">
        <w:rPr>
          <w:b/>
          <w:bCs/>
        </w:rPr>
        <w:t>Zeminy zemní pláně jsou nebezpečně namrzavé a vodní režim je velmi nepříznivý.</w:t>
      </w:r>
      <w:r w:rsidR="002C3B6C">
        <w:rPr>
          <w:b/>
          <w:bCs/>
        </w:rPr>
        <w:t xml:space="preserve"> </w:t>
      </w:r>
      <w:r w:rsidR="002C3B6C" w:rsidRPr="00EC3AFE">
        <w:rPr>
          <w:bCs/>
        </w:rPr>
        <w:t xml:space="preserve">Mechanické vlastnosti zemin v archivních zprávách vychází z tabulek ve zrušené normě ČSN 73 1001. </w:t>
      </w:r>
      <w:r w:rsidR="00EC3AFE" w:rsidRPr="00EC3AFE">
        <w:rPr>
          <w:bCs/>
        </w:rPr>
        <w:t>Popisy zemin a hornin jsou provedeny podle ČSN 73 6133.</w:t>
      </w:r>
    </w:p>
    <w:p w:rsidR="00440A07" w:rsidRDefault="00440A07" w:rsidP="00AC66BC">
      <w:pPr>
        <w:ind w:firstLine="567"/>
        <w:jc w:val="both"/>
      </w:pPr>
      <w:r w:rsidRPr="00EE7EA9">
        <w:rPr>
          <w:bCs/>
        </w:rPr>
        <w:t>Průzkumy zastižené zeminy jsou rozděleny do 3 geotechnických celků (geotypů)</w:t>
      </w:r>
      <w:r w:rsidR="008A48C4" w:rsidRPr="00EE7EA9">
        <w:rPr>
          <w:bCs/>
        </w:rPr>
        <w:t xml:space="preserve"> podle původu a od nejmladších po nejstarší</w:t>
      </w:r>
      <w:r w:rsidRPr="00EE7EA9">
        <w:rPr>
          <w:bCs/>
        </w:rPr>
        <w:t>:</w:t>
      </w:r>
      <w:r w:rsidR="008F36A0" w:rsidRPr="00EE7EA9">
        <w:t xml:space="preserve"> </w:t>
      </w:r>
      <w:r w:rsidR="002C3B6C" w:rsidRPr="00BA4B0F">
        <w:rPr>
          <w:b/>
        </w:rPr>
        <w:t>1) a</w:t>
      </w:r>
      <w:r w:rsidR="00EE7EA9" w:rsidRPr="00BA4B0F">
        <w:rPr>
          <w:b/>
        </w:rPr>
        <w:t xml:space="preserve">ntropogenní navážky, </w:t>
      </w:r>
      <w:r w:rsidR="002C3B6C" w:rsidRPr="00BA4B0F">
        <w:rPr>
          <w:b/>
        </w:rPr>
        <w:t>2) ř</w:t>
      </w:r>
      <w:r w:rsidR="00EE7EA9" w:rsidRPr="00BA4B0F">
        <w:rPr>
          <w:b/>
        </w:rPr>
        <w:t xml:space="preserve">íční sedimenty, </w:t>
      </w:r>
      <w:r w:rsidR="002C3B6C" w:rsidRPr="00BA4B0F">
        <w:rPr>
          <w:b/>
        </w:rPr>
        <w:t>3) m</w:t>
      </w:r>
      <w:r w:rsidRPr="00BA4B0F">
        <w:rPr>
          <w:b/>
        </w:rPr>
        <w:t>ořské sedimenty</w:t>
      </w:r>
      <w:r w:rsidRPr="00EE7EA9">
        <w:t>. Geotypy se dále rozdělují do podgeotypů. Toto rozdělení je méně významné, neboť jednotlivé zeminy do sebe přechází, vrstvy jsou neprůběžné, občasně schází. Ač byla využita veškerá dostupná data, není možné stanovit průběh jednotlivých dílčích rozhraní.</w:t>
      </w:r>
      <w:r w:rsidR="002C3B6C">
        <w:t xml:space="preserve"> Polosklaní horniny jsou v podloží průběžné.</w:t>
      </w:r>
    </w:p>
    <w:p w:rsidR="00440A07" w:rsidRPr="00954DF9" w:rsidRDefault="00440A07" w:rsidP="0093423C">
      <w:pPr>
        <w:pStyle w:val="Nadpis2"/>
      </w:pPr>
      <w:r w:rsidRPr="00954DF9">
        <w:t>Antropogenní navážky</w:t>
      </w:r>
    </w:p>
    <w:p w:rsidR="00440A07" w:rsidRDefault="0055052F" w:rsidP="00AC66BC">
      <w:pPr>
        <w:spacing w:after="120"/>
        <w:jc w:val="both"/>
      </w:pPr>
      <w:r w:rsidRPr="0094643F">
        <w:t xml:space="preserve">Jedná se o tři základní typy, které nebudou příliš rozváděny: kamenné sypaniny železničního násypu, skladba silniční komunikace a pecní struska. Člověk se již po desetiletí snaží zvýšit, vysušit a zpevnit málo únosné a velmi stlačitelné podloží. </w:t>
      </w:r>
      <w:r w:rsidR="004E0DD1" w:rsidRPr="0094643F">
        <w:t xml:space="preserve">Mocnost navážek dosahuje od několika dm až do max. 2 m. </w:t>
      </w:r>
      <w:r w:rsidRPr="0094643F">
        <w:t>Konzistence, ulehlosti a zrnitosti se mění místo od místa a jednotlivé specifikace překračují rozsah této rešerše.</w:t>
      </w:r>
      <w:r w:rsidR="008649CA">
        <w:t xml:space="preserve"> </w:t>
      </w:r>
      <w:r w:rsidR="008649CA" w:rsidRPr="008649CA">
        <w:rPr>
          <w:b/>
        </w:rPr>
        <w:t>Navážky je nutné posuzovat jednotlivě a o jejich využitelnosti je nutné rozhodnout podle zrnitosti, konzistence a případné kontaminace</w:t>
      </w:r>
      <w:r w:rsidR="008649CA">
        <w:t xml:space="preserve"> podle vyhl. MŽP </w:t>
      </w:r>
      <w:r w:rsidR="008649CA" w:rsidRPr="008649CA">
        <w:t xml:space="preserve">Vyhláška č. 387/2016 (dříve </w:t>
      </w:r>
      <w:r w:rsidR="008649CA">
        <w:t>294/2005 Sb. Tab. 2.1).</w:t>
      </w:r>
    </w:p>
    <w:p w:rsidR="002C3B6C" w:rsidRPr="00954DF9" w:rsidRDefault="002C3B6C" w:rsidP="0093423C">
      <w:pPr>
        <w:pStyle w:val="Nadpis2"/>
      </w:pPr>
      <w:r w:rsidRPr="00954DF9">
        <w:t xml:space="preserve">Říční (fluviální) sedimenty </w:t>
      </w:r>
    </w:p>
    <w:p w:rsidR="00954DF9" w:rsidRDefault="00954DF9" w:rsidP="00AC66BC">
      <w:pPr>
        <w:spacing w:after="120"/>
        <w:jc w:val="both"/>
      </w:pPr>
      <w:r>
        <w:t>Jedná se zejména o jílovité usazeniny s organickou příměsí tuhé a občasně měkké konzistence, pod nimiž jsou situovány převážně jemnozrnné písky a občasně i štěrky s příměsí. Jedná se o zeminy, které vznikly erozí reziduálních zemin vznikajících průběžně zvětráváním podložních svrchně křídových pískovců a jílovců.</w:t>
      </w:r>
      <w:r w:rsidR="008D3796">
        <w:t xml:space="preserve"> </w:t>
      </w:r>
      <w:r w:rsidR="00656A4F">
        <w:t xml:space="preserve">Zeminy lze zatřídit podle ČSN 73 6133 jako S2 SP, S4 SM, G3 G-F, F4 CS a F6 CI. Tyto </w:t>
      </w:r>
      <w:r w:rsidR="00656A4F" w:rsidRPr="008649CA">
        <w:rPr>
          <w:b/>
        </w:rPr>
        <w:t>hrubozrnné zeminy</w:t>
      </w:r>
      <w:r w:rsidR="00656A4F">
        <w:t xml:space="preserve"> jsou dle jmenované normy </w:t>
      </w:r>
      <w:r w:rsidR="008649CA" w:rsidRPr="008649CA">
        <w:rPr>
          <w:b/>
        </w:rPr>
        <w:t>vhodné, nebo spíše podmínečně vhodné</w:t>
      </w:r>
      <w:r w:rsidR="008649CA">
        <w:t xml:space="preserve"> do podloží násypu a podmínečně vhodné a vhodné do násypu. Zeminy třídy F4 jsou </w:t>
      </w:r>
      <w:r w:rsidR="008649CA" w:rsidRPr="008649CA">
        <w:rPr>
          <w:b/>
        </w:rPr>
        <w:t>podmínečně vhodné do násypu a do podloží</w:t>
      </w:r>
      <w:r w:rsidR="008649CA">
        <w:t xml:space="preserve">. Zeminy třídy F6 jsou podmínečně </w:t>
      </w:r>
      <w:r w:rsidR="008649CA" w:rsidRPr="008649CA">
        <w:rPr>
          <w:b/>
        </w:rPr>
        <w:t>vhodné do násypu a nevhodné</w:t>
      </w:r>
      <w:r w:rsidR="008649CA">
        <w:t xml:space="preserve"> do podloží bez úpravy (ČSN 73 6133 tab. </w:t>
      </w:r>
      <w:proofErr w:type="gramStart"/>
      <w:r w:rsidR="008649CA">
        <w:t>A.1).</w:t>
      </w:r>
      <w:proofErr w:type="gramEnd"/>
    </w:p>
    <w:p w:rsidR="00954DF9" w:rsidRPr="00954DF9" w:rsidRDefault="00954DF9" w:rsidP="0093423C">
      <w:pPr>
        <w:pStyle w:val="Nadpis2"/>
      </w:pPr>
      <w:r w:rsidRPr="00954DF9">
        <w:t>Mořské sedimenty</w:t>
      </w:r>
    </w:p>
    <w:p w:rsidR="008649CA" w:rsidRDefault="00954DF9" w:rsidP="00AC66BC">
      <w:pPr>
        <w:spacing w:after="120"/>
        <w:jc w:val="both"/>
      </w:pPr>
      <w:r>
        <w:t xml:space="preserve">Jedná se o poloskalní horniny charakteru pískovců, jílovitých pískovců a jílovců. </w:t>
      </w:r>
      <w:r w:rsidR="00EC3AFE">
        <w:t xml:space="preserve">Podle ČSN 73 6133 jsou to horniny třídy (R3) R4 až R6 (podle typu tmelu ve struktuře, granulometrii a stupni zvětrání). Tyto horniny je však možné např. pro nízké násypy a propustky označit za nestlačitelné podloží. Pokud by v nadloží nebyly velké mocnosti </w:t>
      </w:r>
      <w:r w:rsidR="00972FE7">
        <w:t xml:space="preserve">zvětralin a kvartérních jemnozrnných usazenin, </w:t>
      </w:r>
      <w:r w:rsidR="00972FE7" w:rsidRPr="00BA4B0F">
        <w:rPr>
          <w:b/>
        </w:rPr>
        <w:t>jedná se o optimální základovou půdu pro plošné založení</w:t>
      </w:r>
      <w:r w:rsidR="00972FE7">
        <w:t>.</w:t>
      </w:r>
      <w:r w:rsidR="008649CA">
        <w:t xml:space="preserve"> Ve zvětralém stavu (reziduální zemina) jsou dle normy ČSN 73 6133 vhodné až podmínečně vhodné do násypu a do podloží. </w:t>
      </w:r>
    </w:p>
    <w:p w:rsidR="008649CA" w:rsidRDefault="008649CA" w:rsidP="0093423C">
      <w:pPr>
        <w:pStyle w:val="Nadpis1"/>
      </w:pPr>
      <w:bookmarkStart w:id="18" w:name="_Toc64026293"/>
      <w:r w:rsidRPr="008649CA">
        <w:t>Geologie podle jednotlivých lokalit</w:t>
      </w:r>
      <w:bookmarkEnd w:id="18"/>
    </w:p>
    <w:p w:rsidR="00326959" w:rsidRPr="00326959" w:rsidRDefault="00326959" w:rsidP="00AB7404">
      <w:pPr>
        <w:pStyle w:val="Text"/>
        <w:spacing w:before="0" w:after="120"/>
      </w:pPr>
      <w:r>
        <w:t xml:space="preserve">Vzhledem k omezenému počtu použitelných sond, není možné stanovit průběžné vrstvy (mimo křídových hornin). Pro přehlednost je celý úsek rozdělený podle katastrální území. </w:t>
      </w:r>
      <w:r w:rsidRPr="00BA4B0F">
        <w:rPr>
          <w:b/>
        </w:rPr>
        <w:t>Hladina podzemní vody je úzce vázaná na vodní stavy v</w:t>
      </w:r>
      <w:r w:rsidR="001730B7">
        <w:rPr>
          <w:b/>
        </w:rPr>
        <w:t> říčce Vlkavě</w:t>
      </w:r>
      <w:r w:rsidRPr="00BA4B0F">
        <w:rPr>
          <w:b/>
        </w:rPr>
        <w:t>.</w:t>
      </w:r>
      <w:r>
        <w:t xml:space="preserve"> Ustálená hladina bývá situovaná v hloubce 0,5 – 1,5 m). </w:t>
      </w:r>
      <w:r w:rsidRPr="00BA4B0F">
        <w:rPr>
          <w:b/>
        </w:rPr>
        <w:t>V katastru Milovic je hladina podzemní vody relativně hluboko</w:t>
      </w:r>
      <w:r>
        <w:t xml:space="preserve"> v rozsahu zastižených hladin 8 – 16 m pod povrchem.</w:t>
      </w:r>
    </w:p>
    <w:p w:rsidR="00996554" w:rsidRDefault="00C5364F" w:rsidP="00AC66BC">
      <w:pPr>
        <w:keepNext/>
        <w:autoSpaceDE w:val="0"/>
        <w:adjustRightInd w:val="0"/>
        <w:spacing w:after="120"/>
        <w:jc w:val="both"/>
        <w:rPr>
          <w:b/>
        </w:rPr>
      </w:pPr>
      <w:r w:rsidRPr="004F6D78">
        <w:rPr>
          <w:b/>
        </w:rPr>
        <w:t>Všejany</w:t>
      </w:r>
    </w:p>
    <w:p w:rsidR="00C5364F" w:rsidRDefault="00C5364F" w:rsidP="00AB7404">
      <w:pPr>
        <w:pStyle w:val="Text"/>
        <w:spacing w:before="0" w:after="120"/>
      </w:pPr>
      <w:r>
        <w:t xml:space="preserve">Území je budováno sedimenty české křídové pánve. V zájmovém území jsou křídové usazeniny zastoupeny v bazální </w:t>
      </w:r>
      <w:r w:rsidR="00560478">
        <w:t>části cenomanem – tvořenými obvykle pískovci a jílovitými pískovci</w:t>
      </w:r>
      <w:r w:rsidR="00326959">
        <w:t xml:space="preserve"> (R4-R6 podle míry zvětrání)</w:t>
      </w:r>
      <w:r w:rsidR="00560478">
        <w:t xml:space="preserve">. Svrchní část je tvořena turonsko coniackými slinitými sedimenty (slínovci). </w:t>
      </w:r>
    </w:p>
    <w:p w:rsidR="00560478" w:rsidRDefault="00560478" w:rsidP="00AB7404">
      <w:pPr>
        <w:spacing w:after="120"/>
        <w:ind w:firstLine="567"/>
        <w:jc w:val="both"/>
      </w:pPr>
      <w:r>
        <w:t xml:space="preserve">Kvarterní sedimenty jsou zde zastoupeny </w:t>
      </w:r>
      <w:r w:rsidR="004A5B16">
        <w:t>fluviálními</w:t>
      </w:r>
      <w:r>
        <w:t xml:space="preserve"> štěrkopísky a písky</w:t>
      </w:r>
      <w:r w:rsidR="00326959">
        <w:t xml:space="preserve"> (G3, S3, S4, F4)</w:t>
      </w:r>
      <w:r>
        <w:t>, místy zahliněnými, dosahujíc</w:t>
      </w:r>
      <w:r w:rsidR="004F6D78">
        <w:t>ími mocnosti až 10-15 m.</w:t>
      </w:r>
    </w:p>
    <w:p w:rsidR="005E7FC2" w:rsidRPr="005E7FC2" w:rsidRDefault="002E5440" w:rsidP="00AC66BC">
      <w:pPr>
        <w:keepNext/>
        <w:autoSpaceDE w:val="0"/>
        <w:adjustRightInd w:val="0"/>
        <w:spacing w:after="120"/>
        <w:jc w:val="both"/>
        <w:rPr>
          <w:b/>
        </w:rPr>
      </w:pPr>
      <w:r w:rsidRPr="005E7FC2">
        <w:rPr>
          <w:b/>
        </w:rPr>
        <w:t>Vlkava</w:t>
      </w:r>
      <w:r w:rsidR="00996554">
        <w:rPr>
          <w:b/>
        </w:rPr>
        <w:t xml:space="preserve"> </w:t>
      </w:r>
      <w:r w:rsidRPr="005E7FC2">
        <w:rPr>
          <w:b/>
        </w:rPr>
        <w:t>-</w:t>
      </w:r>
      <w:r w:rsidR="00996554">
        <w:rPr>
          <w:b/>
        </w:rPr>
        <w:t xml:space="preserve"> </w:t>
      </w:r>
      <w:r w:rsidRPr="005E7FC2">
        <w:rPr>
          <w:b/>
        </w:rPr>
        <w:t>Bor</w:t>
      </w:r>
    </w:p>
    <w:p w:rsidR="002E5440" w:rsidRDefault="002E5440" w:rsidP="00AB7404">
      <w:pPr>
        <w:pStyle w:val="Text"/>
        <w:spacing w:before="0" w:after="120"/>
      </w:pPr>
      <w:r w:rsidRPr="005E7FC2">
        <w:t>N</w:t>
      </w:r>
      <w:r w:rsidR="005E7FC2">
        <w:t>a</w:t>
      </w:r>
      <w:r w:rsidRPr="005E7FC2">
        <w:t xml:space="preserve"> území se vyskytují především křídové vápnité a jílovité jemnozrnné pískovce a</w:t>
      </w:r>
      <w:r w:rsidR="00326959">
        <w:t>le také</w:t>
      </w:r>
      <w:r w:rsidRPr="005E7FC2">
        <w:t xml:space="preserve"> jsou zastoupeny </w:t>
      </w:r>
      <w:r w:rsidR="005E7FC2" w:rsidRPr="005E7FC2">
        <w:t>sedimenty vápnitých jílovců a slínovců</w:t>
      </w:r>
      <w:r w:rsidR="00326959">
        <w:t xml:space="preserve"> (R6-R4)</w:t>
      </w:r>
      <w:r w:rsidR="005E7FC2" w:rsidRPr="005E7FC2">
        <w:t>.</w:t>
      </w:r>
    </w:p>
    <w:p w:rsidR="005E7FC2" w:rsidRDefault="005E7FC2" w:rsidP="008F36A0">
      <w:pPr>
        <w:jc w:val="both"/>
      </w:pPr>
    </w:p>
    <w:p w:rsidR="005E7FC2" w:rsidRPr="005E7FC2" w:rsidRDefault="005E7FC2" w:rsidP="00AC66BC">
      <w:pPr>
        <w:keepNext/>
        <w:autoSpaceDE w:val="0"/>
        <w:adjustRightInd w:val="0"/>
        <w:spacing w:after="120"/>
        <w:jc w:val="both"/>
        <w:rPr>
          <w:b/>
        </w:rPr>
      </w:pPr>
      <w:r w:rsidRPr="005E7FC2">
        <w:rPr>
          <w:b/>
        </w:rPr>
        <w:t>Dobrovice</w:t>
      </w:r>
      <w:r w:rsidR="00996554">
        <w:rPr>
          <w:b/>
        </w:rPr>
        <w:t xml:space="preserve"> </w:t>
      </w:r>
      <w:r w:rsidRPr="005E7FC2">
        <w:rPr>
          <w:b/>
        </w:rPr>
        <w:t>- Mladá Boleslav</w:t>
      </w:r>
    </w:p>
    <w:p w:rsidR="005E7FC2" w:rsidRDefault="005E7FC2" w:rsidP="00AB7404">
      <w:pPr>
        <w:pStyle w:val="Text"/>
        <w:spacing w:before="0" w:after="120"/>
      </w:pPr>
      <w:r>
        <w:t>Podloží křídy je zde tvořeno permokarbonskými sedimentárními horninami. Tyto horniny však nikde podél zkoumané trasy nevystupují na povrch. Skalní podloží je překryt</w:t>
      </w:r>
      <w:r w:rsidR="00807C91">
        <w:t>o kvartérními sedimenty převážně</w:t>
      </w:r>
      <w:r>
        <w:t xml:space="preserve"> fluviálního a diluviálního charakteru. Současný reliéf je pak </w:t>
      </w:r>
      <w:r w:rsidR="00807C91">
        <w:t>dotvořen převážně</w:t>
      </w:r>
      <w:r>
        <w:t xml:space="preserve"> antropogenními sedimenty –</w:t>
      </w:r>
      <w:r w:rsidR="00807C91">
        <w:t xml:space="preserve"> navážkami, </w:t>
      </w:r>
      <w:r w:rsidR="004A5B16">
        <w:t>budujícími</w:t>
      </w:r>
      <w:r w:rsidR="00807C91">
        <w:t xml:space="preserve"> převážně</w:t>
      </w:r>
      <w:r>
        <w:t xml:space="preserve"> </w:t>
      </w:r>
      <w:r w:rsidR="00996554">
        <w:t xml:space="preserve">těleso železniční tratě a místních komunikací. </w:t>
      </w:r>
    </w:p>
    <w:p w:rsidR="00996554" w:rsidRDefault="00996554" w:rsidP="00AB7404">
      <w:pPr>
        <w:spacing w:after="120"/>
        <w:ind w:firstLine="567"/>
        <w:jc w:val="both"/>
      </w:pPr>
      <w:r>
        <w:t>Kvartérní sedimenty jsou v zájmovém území zastoupeny především deluviofluviálními a fluviálními sedimenty a navážkami.</w:t>
      </w:r>
    </w:p>
    <w:p w:rsidR="00996554" w:rsidRDefault="00996554" w:rsidP="00AB7404">
      <w:pPr>
        <w:spacing w:after="120"/>
        <w:ind w:firstLine="567"/>
        <w:jc w:val="both"/>
      </w:pPr>
      <w:r>
        <w:t>Deluviofluviální sedimenty jsou reprezentovány písčitými hlínami a hlinitými písky</w:t>
      </w:r>
      <w:r w:rsidR="00326959">
        <w:t xml:space="preserve"> (F4, S4, S3)</w:t>
      </w:r>
      <w:r>
        <w:t>, které vyplňují především dna mělkých depresí. Podíl písčité f</w:t>
      </w:r>
      <w:r w:rsidR="004A5B16">
        <w:t xml:space="preserve">rakce se liší </w:t>
      </w:r>
      <w:r w:rsidR="00807C91">
        <w:t>podle výskytu sedi</w:t>
      </w:r>
      <w:r>
        <w:t xml:space="preserve">mentů a zdrojové hornině. Kromě toho se v sedimentech vyskytuje lokální příměs štěrku </w:t>
      </w:r>
      <w:r w:rsidR="00326959">
        <w:t xml:space="preserve">(G3) </w:t>
      </w:r>
      <w:r>
        <w:t xml:space="preserve">rozvlečeného z reliktů výše položených teras. </w:t>
      </w:r>
    </w:p>
    <w:p w:rsidR="00996554" w:rsidRDefault="00996554" w:rsidP="00AB7404">
      <w:pPr>
        <w:spacing w:after="120"/>
        <w:ind w:firstLine="567"/>
        <w:jc w:val="both"/>
      </w:pPr>
      <w:r>
        <w:t>Fluviální sedimenty se vyskytují v</w:t>
      </w:r>
      <w:r w:rsidR="00F727F5">
        <w:t> </w:t>
      </w:r>
      <w:r>
        <w:t>blízkosti</w:t>
      </w:r>
      <w:r w:rsidR="00F727F5">
        <w:t xml:space="preserve"> stávajících vodních toků. Jedná se o písčité hlíny</w:t>
      </w:r>
      <w:r w:rsidR="00326959">
        <w:t xml:space="preserve"> (F8 – F6)</w:t>
      </w:r>
      <w:r w:rsidR="00F727F5">
        <w:t xml:space="preserve">, hlinité písky </w:t>
      </w:r>
      <w:r w:rsidR="00326959">
        <w:t xml:space="preserve">(S4) </w:t>
      </w:r>
      <w:r w:rsidR="00F727F5">
        <w:t>a ojediněle až písčité štěrky</w:t>
      </w:r>
      <w:r w:rsidR="00326959">
        <w:t xml:space="preserve"> (G3)</w:t>
      </w:r>
      <w:r w:rsidR="00F727F5">
        <w:t xml:space="preserve">. </w:t>
      </w:r>
    </w:p>
    <w:p w:rsidR="00F727F5" w:rsidRDefault="00F727F5" w:rsidP="00AB7404">
      <w:pPr>
        <w:spacing w:after="120"/>
        <w:ind w:firstLine="567"/>
        <w:jc w:val="both"/>
      </w:pPr>
      <w:r>
        <w:t>Navážky budují v zájmovém území nejsvrchnější patro pokryvných útvarů. Jedná se o překopané místní zeminy s příměsí stavebního materiálu a lomového kamene.</w:t>
      </w:r>
    </w:p>
    <w:p w:rsidR="00F727F5" w:rsidRDefault="00F727F5" w:rsidP="00AC66BC">
      <w:pPr>
        <w:keepNext/>
        <w:autoSpaceDE w:val="0"/>
        <w:adjustRightInd w:val="0"/>
        <w:spacing w:after="120"/>
        <w:jc w:val="both"/>
        <w:rPr>
          <w:b/>
        </w:rPr>
      </w:pPr>
      <w:r w:rsidRPr="00F727F5">
        <w:rPr>
          <w:b/>
        </w:rPr>
        <w:t xml:space="preserve">Luštěnice </w:t>
      </w:r>
      <w:r>
        <w:rPr>
          <w:b/>
        </w:rPr>
        <w:t>– Ú</w:t>
      </w:r>
      <w:r w:rsidRPr="00F727F5">
        <w:rPr>
          <w:b/>
        </w:rPr>
        <w:t>jezd</w:t>
      </w:r>
      <w:r w:rsidR="004B4EA1">
        <w:rPr>
          <w:b/>
        </w:rPr>
        <w:t xml:space="preserve"> – Mladá Boleslav</w:t>
      </w:r>
    </w:p>
    <w:p w:rsidR="001A48CB" w:rsidRDefault="001A48CB" w:rsidP="00AB7404">
      <w:pPr>
        <w:pStyle w:val="Text"/>
        <w:spacing w:before="0" w:after="120"/>
      </w:pPr>
      <w:r>
        <w:t>Tady byly zastiženy písči</w:t>
      </w:r>
      <w:r w:rsidR="005D1373">
        <w:t>té hlíny tuhé konzistence,</w:t>
      </w:r>
      <w:r w:rsidR="004B4EA1">
        <w:t xml:space="preserve"> které jsou</w:t>
      </w:r>
      <w:r>
        <w:t xml:space="preserve"> uloženy na písčitých eluviích až navětralých křídových pískovcích. </w:t>
      </w:r>
      <w:r w:rsidR="004A5B16">
        <w:t>Povrchovů</w:t>
      </w:r>
      <w:r w:rsidR="004B4EA1">
        <w:t xml:space="preserve"> vrstvu fluviálních sedimentů tvoří nepravidelně uložené polohy </w:t>
      </w:r>
      <w:r w:rsidR="00326959">
        <w:t xml:space="preserve">jílů (F8), </w:t>
      </w:r>
      <w:r w:rsidR="004B4EA1">
        <w:t>písčitých hlín</w:t>
      </w:r>
      <w:r w:rsidR="008649CA">
        <w:t xml:space="preserve"> (F4)</w:t>
      </w:r>
      <w:r w:rsidR="004B4EA1">
        <w:t xml:space="preserve">, hlinitých pískovců a siltovitých až jílovitých zemin. Souvrství fluviálních sedimentů </w:t>
      </w:r>
      <w:r w:rsidR="00326959">
        <w:t xml:space="preserve">– písky, občasně hlinité štěrky (S4, G3) </w:t>
      </w:r>
      <w:r w:rsidR="004B4EA1">
        <w:t xml:space="preserve">je uloženo na zvětralých až navětralých vápnitých pískovcích. </w:t>
      </w:r>
    </w:p>
    <w:p w:rsidR="004B4EA1" w:rsidRPr="004B4EA1" w:rsidRDefault="004B4EA1" w:rsidP="00AC66BC">
      <w:pPr>
        <w:keepNext/>
        <w:autoSpaceDE w:val="0"/>
        <w:adjustRightInd w:val="0"/>
        <w:spacing w:after="120"/>
        <w:jc w:val="both"/>
        <w:rPr>
          <w:b/>
        </w:rPr>
      </w:pPr>
      <w:r w:rsidRPr="004B4EA1">
        <w:rPr>
          <w:b/>
        </w:rPr>
        <w:t>Luštěnice</w:t>
      </w:r>
    </w:p>
    <w:p w:rsidR="008649CA" w:rsidRDefault="004B4EA1" w:rsidP="00AB7404">
      <w:pPr>
        <w:pStyle w:val="Text"/>
        <w:spacing w:before="0" w:after="120"/>
      </w:pPr>
      <w:r>
        <w:t xml:space="preserve">Podobně jako na </w:t>
      </w:r>
      <w:r w:rsidR="004A5B16">
        <w:t>lokalitě</w:t>
      </w:r>
      <w:r>
        <w:t xml:space="preserve"> Lustěnice –</w:t>
      </w:r>
      <w:r w:rsidR="005D1373">
        <w:t xml:space="preserve"> </w:t>
      </w:r>
      <w:r>
        <w:t>Újezd – Mladá Boleslav jsou zde vyskytovány vápnité a jílovité jemnozrnné pískovce a vápnité jílovce a slínovce.</w:t>
      </w:r>
      <w:r w:rsidR="00326959">
        <w:t xml:space="preserve"> V nadloží jsou reziduální zeminy typu jemnozrnných písků s příměsí (S3, S4).</w:t>
      </w:r>
    </w:p>
    <w:p w:rsidR="004B4EA1" w:rsidRDefault="00AB7404" w:rsidP="00AC66BC">
      <w:pPr>
        <w:keepNext/>
        <w:autoSpaceDE w:val="0"/>
        <w:adjustRightInd w:val="0"/>
        <w:spacing w:after="120"/>
        <w:jc w:val="both"/>
        <w:rPr>
          <w:b/>
        </w:rPr>
      </w:pPr>
      <w:r>
        <w:rPr>
          <w:b/>
        </w:rPr>
        <w:t>Milovice</w:t>
      </w:r>
    </w:p>
    <w:p w:rsidR="005D1373" w:rsidRPr="005D1373" w:rsidRDefault="005D1373" w:rsidP="00AB7404">
      <w:pPr>
        <w:pStyle w:val="Text"/>
        <w:spacing w:before="0" w:after="120"/>
      </w:pPr>
      <w:r w:rsidRPr="005D1373">
        <w:t>Zájmové území leží v přechodné facií české křídové pánve a j</w:t>
      </w:r>
      <w:r>
        <w:t>e budov</w:t>
      </w:r>
      <w:r w:rsidRPr="005D1373">
        <w:t>áno písčitoslinitými horninami. Jsou to šedé až modrošedé písčité slínovce.</w:t>
      </w:r>
    </w:p>
    <w:p w:rsidR="005D1373" w:rsidRDefault="005D1373" w:rsidP="00AB7404">
      <w:pPr>
        <w:spacing w:after="120"/>
        <w:ind w:firstLine="567"/>
        <w:jc w:val="both"/>
      </w:pPr>
      <w:r w:rsidRPr="005D1373">
        <w:t>Pokryvný útvar tvoří fluviální uloženiny, jedná se o terasové uloženiny charakteru hlinitých jemnozrnných až hrubozrnných písků s valouny do 8 cm</w:t>
      </w:r>
      <w:r w:rsidR="00326959">
        <w:t xml:space="preserve"> (S4, S3)</w:t>
      </w:r>
      <w:r w:rsidRPr="005D1373">
        <w:t>. Svrchní vrstvu tvoří náplavové hlíny charakteru písčitých písků až pí</w:t>
      </w:r>
      <w:r w:rsidR="00807C91">
        <w:t>sčitých hlí</w:t>
      </w:r>
      <w:r w:rsidRPr="005D1373">
        <w:t>n</w:t>
      </w:r>
      <w:r w:rsidR="00326959">
        <w:t xml:space="preserve"> (F3, F4 a F6)</w:t>
      </w:r>
      <w:r w:rsidRPr="005D1373">
        <w:t xml:space="preserve">. </w:t>
      </w:r>
      <w:r w:rsidR="008D3796">
        <w:t xml:space="preserve">Hladina </w:t>
      </w:r>
      <w:r w:rsidR="008649CA">
        <w:t>podzemní</w:t>
      </w:r>
      <w:r w:rsidR="008D3796">
        <w:t xml:space="preserve"> vody je situovaná v hloubce 8 m (IS 22) až 18 m pod povrchem.</w:t>
      </w:r>
    </w:p>
    <w:p w:rsidR="00BB306D" w:rsidRDefault="00BB306D" w:rsidP="00AC66BC">
      <w:pPr>
        <w:keepNext/>
        <w:autoSpaceDE w:val="0"/>
        <w:adjustRightInd w:val="0"/>
        <w:spacing w:after="120"/>
        <w:jc w:val="both"/>
        <w:rPr>
          <w:b/>
        </w:rPr>
      </w:pPr>
      <w:r w:rsidRPr="00BB306D">
        <w:rPr>
          <w:b/>
        </w:rPr>
        <w:t xml:space="preserve">Lysá nad Labem </w:t>
      </w:r>
      <w:r>
        <w:rPr>
          <w:b/>
        </w:rPr>
        <w:t>–</w:t>
      </w:r>
      <w:r w:rsidRPr="00BB306D">
        <w:rPr>
          <w:b/>
        </w:rPr>
        <w:t xml:space="preserve"> Milovice</w:t>
      </w:r>
    </w:p>
    <w:p w:rsidR="00BB306D" w:rsidRDefault="00807C91" w:rsidP="00AB7404">
      <w:pPr>
        <w:spacing w:after="120"/>
        <w:ind w:firstLine="567"/>
        <w:jc w:val="both"/>
      </w:pPr>
      <w:r>
        <w:t>Na téhle lokalitě</w:t>
      </w:r>
      <w:r w:rsidR="00C01870">
        <w:t xml:space="preserve"> podobně</w:t>
      </w:r>
      <w:r w:rsidR="00BB306D" w:rsidRPr="00BB306D">
        <w:t xml:space="preserve"> jako </w:t>
      </w:r>
      <w:r w:rsidR="00BB306D">
        <w:t>na lok</w:t>
      </w:r>
      <w:r w:rsidR="00BB306D" w:rsidRPr="00BB306D">
        <w:t>a</w:t>
      </w:r>
      <w:r w:rsidR="00BB306D">
        <w:t>l</w:t>
      </w:r>
      <w:r>
        <w:t>itě</w:t>
      </w:r>
      <w:r w:rsidR="00BB306D" w:rsidRPr="00BB306D">
        <w:t xml:space="preserve"> Milovice </w:t>
      </w:r>
      <w:r>
        <w:t xml:space="preserve">a Milovice – Boží dar </w:t>
      </w:r>
      <w:r w:rsidR="00BB306D" w:rsidRPr="00BB306D">
        <w:t>se vyskytují písči</w:t>
      </w:r>
      <w:r w:rsidR="00BB306D">
        <w:t>té slínovce, které se radí do př</w:t>
      </w:r>
      <w:r w:rsidR="00BB306D" w:rsidRPr="00BB306D">
        <w:t>e</w:t>
      </w:r>
      <w:r w:rsidR="00C01870">
        <w:t>d</w:t>
      </w:r>
      <w:r w:rsidR="00BB306D" w:rsidRPr="00BB306D">
        <w:t>kvartérního po</w:t>
      </w:r>
      <w:r w:rsidR="00BB306D">
        <w:t>dloží, samotný kvartérní pokry</w:t>
      </w:r>
      <w:r w:rsidR="00C01870">
        <w:t>v je děleny na deluviální a fluv</w:t>
      </w:r>
      <w:r w:rsidR="00BB306D">
        <w:t>iální sedimenty.</w:t>
      </w:r>
    </w:p>
    <w:p w:rsidR="00BB306D" w:rsidRDefault="00BB306D" w:rsidP="00AB7404">
      <w:pPr>
        <w:spacing w:after="120"/>
        <w:ind w:firstLine="567"/>
        <w:jc w:val="both"/>
      </w:pPr>
      <w:r>
        <w:t>Deluviální sedimenty mají cha</w:t>
      </w:r>
      <w:r w:rsidR="002C3B6C">
        <w:t>rakter slabě písčitých hlín (F3</w:t>
      </w:r>
      <w:r>
        <w:t>) s úlomky a kameny matečné horniny. Zeminy jsou zpravidla tuhé až pevné konzistence.</w:t>
      </w:r>
    </w:p>
    <w:p w:rsidR="00BB306D" w:rsidRDefault="00BB306D" w:rsidP="00AB7404">
      <w:pPr>
        <w:spacing w:after="120"/>
        <w:ind w:firstLine="567"/>
        <w:jc w:val="both"/>
      </w:pPr>
      <w:r>
        <w:t xml:space="preserve">Fluviální sedimenty jsou vázány na terénní deprese potoků a občasných vodotečí. V náplavových sedimentech </w:t>
      </w:r>
      <w:r w:rsidR="002C3B6C">
        <w:t>se vyskytuje jíl písčitý (F4</w:t>
      </w:r>
      <w:r>
        <w:t>), písek hlinit</w:t>
      </w:r>
      <w:r w:rsidR="002C3B6C">
        <w:t>ý (S4) až písek jílovitý (S5</w:t>
      </w:r>
      <w:r>
        <w:t>) středně ulehlý</w:t>
      </w:r>
      <w:r w:rsidR="00C01870">
        <w:t>, tak zde byly zastiženy nepravidelné se vyskytují</w:t>
      </w:r>
      <w:r w:rsidR="002C3B6C">
        <w:t>cí polohy štěrku jílovitého (G5</w:t>
      </w:r>
      <w:r w:rsidR="00C01870">
        <w:t xml:space="preserve">), štěrku </w:t>
      </w:r>
      <w:r w:rsidR="002C3B6C">
        <w:t>s příměsí jemnozrnné zeminy (G3</w:t>
      </w:r>
      <w:r w:rsidR="00C01870">
        <w:t>) a dále polohy písku s příměsí jemnozrnné zeminy (S3).</w:t>
      </w:r>
    </w:p>
    <w:p w:rsidR="0093423C" w:rsidRPr="00BB306D" w:rsidRDefault="0093423C" w:rsidP="00AB7404">
      <w:pPr>
        <w:spacing w:after="120"/>
        <w:ind w:firstLine="567"/>
        <w:jc w:val="both"/>
      </w:pPr>
    </w:p>
    <w:p w:rsidR="008A48C4" w:rsidRPr="00182B7B" w:rsidRDefault="008A48C4" w:rsidP="00AC66BC">
      <w:pPr>
        <w:keepNext/>
        <w:autoSpaceDE w:val="0"/>
        <w:adjustRightInd w:val="0"/>
        <w:spacing w:after="120"/>
        <w:jc w:val="both"/>
        <w:rPr>
          <w:b/>
        </w:rPr>
      </w:pPr>
      <w:r w:rsidRPr="00182B7B">
        <w:rPr>
          <w:b/>
        </w:rPr>
        <w:t>Propustnost a konsolidace</w:t>
      </w:r>
    </w:p>
    <w:p w:rsidR="008A48C4" w:rsidRPr="00182B7B" w:rsidRDefault="008A48C4" w:rsidP="00AB7404">
      <w:pPr>
        <w:pStyle w:val="Text"/>
        <w:spacing w:before="0" w:after="120"/>
      </w:pPr>
      <w:r w:rsidRPr="00182B7B">
        <w:t xml:space="preserve">Zeminy jsou dle granulometrického hlediska </w:t>
      </w:r>
      <w:r w:rsidR="00182B7B">
        <w:rPr>
          <w:b/>
        </w:rPr>
        <w:t xml:space="preserve">málo propustné </w:t>
      </w:r>
      <w:r w:rsidRPr="00182B7B">
        <w:t xml:space="preserve">z důvodu přítomnosti jemnozrnné frakce, která vyplňuje póry mezi pískovými a štěrkovitými zrny. V případě jemnějších zemin se jedná o velmi nízkou propustnost, kterou lze odhadnout </w:t>
      </w:r>
      <w:proofErr w:type="gramStart"/>
      <w:r w:rsidRPr="00182B7B">
        <w:rPr>
          <w:b/>
        </w:rPr>
        <w:t xml:space="preserve">na k </w:t>
      </w:r>
      <w:r w:rsidRPr="00182B7B">
        <w:rPr>
          <w:b/>
          <w:lang w:val="en-NZ"/>
        </w:rPr>
        <w:t>&lt;</w:t>
      </w:r>
      <w:r w:rsidRPr="00182B7B">
        <w:rPr>
          <w:b/>
        </w:rPr>
        <w:t xml:space="preserve"> x.10</w:t>
      </w:r>
      <w:proofErr w:type="gramEnd"/>
      <w:r w:rsidRPr="00182B7B">
        <w:rPr>
          <w:b/>
          <w:vertAlign w:val="superscript"/>
        </w:rPr>
        <w:t>-7</w:t>
      </w:r>
      <w:r w:rsidRPr="00182B7B">
        <w:rPr>
          <w:b/>
        </w:rPr>
        <w:t xml:space="preserve"> m/s</w:t>
      </w:r>
      <w:r w:rsidRPr="00182B7B">
        <w:t xml:space="preserve">. Vzhledem ke konzistenci, relativně nízkému deformačnímu modulu a nízké propustnosti </w:t>
      </w:r>
      <w:r w:rsidRPr="00182B7B">
        <w:rPr>
          <w:b/>
        </w:rPr>
        <w:t>konsolidace probíhá velmi pomalu</w:t>
      </w:r>
      <w:r w:rsidRPr="00182B7B">
        <w:t xml:space="preserve"> a základové poměry lze hodnotit za velmi náchylné ke konsolidaci a velmi nepříznivé, složité.</w:t>
      </w:r>
    </w:p>
    <w:p w:rsidR="00182B7B" w:rsidRPr="004D6F7C" w:rsidRDefault="00182B7B" w:rsidP="00AB7404">
      <w:pPr>
        <w:widowControl/>
        <w:suppressAutoHyphens w:val="0"/>
        <w:autoSpaceDN/>
        <w:spacing w:after="160" w:line="259" w:lineRule="auto"/>
        <w:ind w:firstLine="567"/>
        <w:jc w:val="both"/>
        <w:textAlignment w:val="auto"/>
      </w:pPr>
      <w:r>
        <w:t xml:space="preserve">Například v </w:t>
      </w:r>
      <w:r w:rsidRPr="004D6F7C">
        <w:t>obci Sýčina je situován průzkumný vrt 4430_5 do turonského kolektoru C. Byla naražená napjatá hladina podzemní vody. V průzkumném vrtu byla zjištěna následující litologie: 0,0 - 1,5 m byla přítomná hlína (navážka), v hloubce 1,5 – 6,3 m byl přítomný šedý, plastický jíl, v hloubce 6,3 – 27,3 m byly zastiženy šedé písčité jílovce. Všechny tyto vrstvy tvoří izolátor. Kolektor byl přítomen v hloubce 27,3 – 99 m v podobě šedého, jemnozrnného prachovitého pískovce až písčitého prachovce. Od hloubky 99 – 115,6 m byly přítomny prachovce – izolátor. Poloizolátor byl zastižen v hloubce 115,6</w:t>
      </w:r>
      <w:r w:rsidRPr="00182B7B">
        <w:t>-162,0 m v podobě šedých písčit</w:t>
      </w:r>
      <w:r w:rsidRPr="004D6F7C">
        <w:t xml:space="preserve">ých prachovců s několika málo mocnými polohami jemnozrnných až prachovitých pískovců. V hloubce 162 – 179 m jsou přítomny prachovce, písčité až slínité – izolátor. </w:t>
      </w:r>
    </w:p>
    <w:p w:rsidR="00182B7B" w:rsidRPr="004D6F7C" w:rsidRDefault="00182B7B" w:rsidP="00AB7404">
      <w:pPr>
        <w:widowControl/>
        <w:suppressAutoHyphens w:val="0"/>
        <w:autoSpaceDN/>
        <w:spacing w:after="160" w:line="259" w:lineRule="auto"/>
        <w:ind w:firstLine="567"/>
        <w:jc w:val="both"/>
        <w:textAlignment w:val="auto"/>
      </w:pPr>
      <w:r w:rsidRPr="004D6F7C">
        <w:t>V obci Všejany byla ve vrtu Vk-1 naražena hladina podzemní vody v hloubce 5,9 m. Vrt zachytil následující litologii: 0,0 – 0,2 m ornice, 0,2 – 4,5 m jílovitě zvětralý slínovec, 4,5 – 22 m slínovec.</w:t>
      </w:r>
    </w:p>
    <w:p w:rsidR="00182B7B" w:rsidRDefault="00182B7B" w:rsidP="00AB7404">
      <w:pPr>
        <w:widowControl/>
        <w:suppressAutoHyphens w:val="0"/>
        <w:autoSpaceDN/>
        <w:spacing w:after="160" w:line="259" w:lineRule="auto"/>
        <w:ind w:firstLine="567"/>
        <w:jc w:val="both"/>
        <w:textAlignment w:val="auto"/>
      </w:pPr>
      <w:r w:rsidRPr="004D6F7C">
        <w:t>Hodnoty transmisivity z čerpací zkoušky vycházely v řádech na -5 (3,76.10</w:t>
      </w:r>
      <w:r w:rsidRPr="00430658">
        <w:rPr>
          <w:vertAlign w:val="superscript"/>
        </w:rPr>
        <w:t>-5</w:t>
      </w:r>
      <w:r w:rsidR="00430658">
        <w:t xml:space="preserve"> m/s</w:t>
      </w:r>
      <w:r w:rsidRPr="004D6F7C">
        <w:t>). Koeficient hydraulické vodivosti kf se pohybuje okolo 2,2.10</w:t>
      </w:r>
      <w:r w:rsidRPr="00430658">
        <w:rPr>
          <w:vertAlign w:val="superscript"/>
        </w:rPr>
        <w:t>-7</w:t>
      </w:r>
      <w:r w:rsidRPr="004D6F7C">
        <w:t xml:space="preserve"> m/s (čerpací zkouška). </w:t>
      </w:r>
    </w:p>
    <w:p w:rsidR="0093423C" w:rsidRPr="00182B7B" w:rsidRDefault="0093423C" w:rsidP="00AB7404">
      <w:pPr>
        <w:widowControl/>
        <w:suppressAutoHyphens w:val="0"/>
        <w:autoSpaceDN/>
        <w:spacing w:after="160" w:line="259" w:lineRule="auto"/>
        <w:ind w:firstLine="567"/>
        <w:jc w:val="both"/>
        <w:textAlignment w:val="auto"/>
      </w:pPr>
    </w:p>
    <w:p w:rsidR="008A48C4" w:rsidRDefault="00326959" w:rsidP="00430658">
      <w:pPr>
        <w:pStyle w:val="Nadpis1"/>
      </w:pPr>
      <w:bookmarkStart w:id="19" w:name="_Toc64026294"/>
      <w:r w:rsidRPr="00430658">
        <w:t>Mechanické vlastnosti zemin a hornin</w:t>
      </w:r>
      <w:bookmarkEnd w:id="19"/>
    </w:p>
    <w:p w:rsidR="0093423C" w:rsidRDefault="0093423C" w:rsidP="0093423C">
      <w:pPr>
        <w:pStyle w:val="Text"/>
      </w:pPr>
      <w:r>
        <w:t xml:space="preserve">Dle doporučení ČSN EN 1997-2 a SŽ S4 (01/2021) </w:t>
      </w:r>
      <w:r w:rsidRPr="0093423C">
        <w:rPr>
          <w:b/>
        </w:rPr>
        <w:t>je nutné mechanické vlastnosti zemin</w:t>
      </w:r>
      <w:r>
        <w:t xml:space="preserve"> a hornin v podloží a pro výstavbu nutné </w:t>
      </w:r>
      <w:r w:rsidRPr="0093423C">
        <w:rPr>
          <w:b/>
        </w:rPr>
        <w:t>stanovit průkaznými analýzami v laboratoři a mechanickým testováním v terénu</w:t>
      </w:r>
      <w:r>
        <w:t xml:space="preserve">. Jedná se zejména o stanovení efektivní smykové pevnosti pro výpočty stability svahu a podloží a únosnosti základové půdy pro plošné a hlubinné založení. Pro sedání základových konstrukcí a násypu je nutné stanovit </w:t>
      </w:r>
      <w:proofErr w:type="spellStart"/>
      <w:r>
        <w:t>edometrický</w:t>
      </w:r>
      <w:proofErr w:type="spellEnd"/>
      <w:r>
        <w:t xml:space="preserve"> (nebo deformační modul), výpočtem </w:t>
      </w:r>
      <w:proofErr w:type="spellStart"/>
      <w:r>
        <w:t>Poissonovo</w:t>
      </w:r>
      <w:proofErr w:type="spellEnd"/>
      <w:r>
        <w:t xml:space="preserve"> číslo a měřením v laboratoři (nebo terénu) stanovit koeficient filtrace pro výpočet rychlosti konsolidace pro jemnozrnné zeminy. Pro písky a štěrky to není nutné. Konsolidace probíhá v průběhu stavby.</w:t>
      </w:r>
    </w:p>
    <w:p w:rsidR="0093423C" w:rsidRDefault="0093423C" w:rsidP="0093423C">
      <w:pPr>
        <w:pStyle w:val="Text"/>
      </w:pPr>
      <w:r>
        <w:t xml:space="preserve">      Jako sondy jsou doporučovány jádrové vrty z účelem odběru neporušených vzorků pro laboratorní mechanické testování a popis zemin/hornin. Dále využití dynamických penetrací pro stanovení deformačních vlastností, ulehlosti a efektivního úhlu vnitřního tření pro hrubozrnné zeminy a horniny. Statické penetrace pro zeminy jemnozrnné až hrubozrnné. </w:t>
      </w:r>
      <w:r w:rsidRPr="0093423C">
        <w:rPr>
          <w:b/>
        </w:rPr>
        <w:t>Využití směrných normových charakteristik ze zrušené normy ČSN 73 1001 Aktiv geotechniky ČKAIT (06/2019) nepovažuje za relevantní podklad</w:t>
      </w:r>
      <w:r>
        <w:t xml:space="preserve"> a není možné se odvolávat na odst. 7.2 normy ČSN P 73 1005.</w:t>
      </w:r>
    </w:p>
    <w:p w:rsidR="0093423C" w:rsidRPr="0093423C" w:rsidRDefault="0093423C" w:rsidP="0093423C">
      <w:pPr>
        <w:pStyle w:val="Text"/>
      </w:pPr>
      <w:r>
        <w:t xml:space="preserve">      Pro účely studie je možné využít orientační vlastnosti zákalové půdy z přílohy 3.</w:t>
      </w:r>
    </w:p>
    <w:p w:rsidR="000F4AD4" w:rsidRPr="001510B5" w:rsidRDefault="000F4AD4" w:rsidP="000F4AD4">
      <w:pPr>
        <w:jc w:val="both"/>
        <w:rPr>
          <w:highlight w:val="yellow"/>
        </w:rPr>
      </w:pPr>
    </w:p>
    <w:p w:rsidR="003D7EBC" w:rsidRPr="001742DC" w:rsidRDefault="00632771">
      <w:pPr>
        <w:pStyle w:val="Odstavecseseznamem"/>
        <w:jc w:val="right"/>
        <w:rPr>
          <w:szCs w:val="24"/>
        </w:rPr>
      </w:pPr>
      <w:r w:rsidRPr="001742DC">
        <w:rPr>
          <w:szCs w:val="24"/>
        </w:rPr>
        <w:t xml:space="preserve">V </w:t>
      </w:r>
      <w:r w:rsidR="00714CD8" w:rsidRPr="001742DC">
        <w:rPr>
          <w:szCs w:val="24"/>
        </w:rPr>
        <w:t xml:space="preserve">Brně dne </w:t>
      </w:r>
      <w:r w:rsidR="001742DC" w:rsidRPr="001742DC">
        <w:rPr>
          <w:szCs w:val="24"/>
        </w:rPr>
        <w:t>1</w:t>
      </w:r>
      <w:r w:rsidR="0093423C">
        <w:rPr>
          <w:szCs w:val="24"/>
        </w:rPr>
        <w:t>2</w:t>
      </w:r>
      <w:r w:rsidR="001742DC" w:rsidRPr="001742DC">
        <w:rPr>
          <w:szCs w:val="24"/>
        </w:rPr>
        <w:t>.</w:t>
      </w:r>
      <w:r w:rsidR="00C443C5">
        <w:rPr>
          <w:szCs w:val="24"/>
        </w:rPr>
        <w:t xml:space="preserve"> </w:t>
      </w:r>
      <w:r w:rsidR="001742DC" w:rsidRPr="001742DC">
        <w:rPr>
          <w:szCs w:val="24"/>
        </w:rPr>
        <w:t>02</w:t>
      </w:r>
      <w:r w:rsidR="00CE53EF">
        <w:rPr>
          <w:szCs w:val="24"/>
        </w:rPr>
        <w:t xml:space="preserve">. </w:t>
      </w:r>
      <w:r w:rsidR="001742DC" w:rsidRPr="001742DC">
        <w:rPr>
          <w:szCs w:val="24"/>
        </w:rPr>
        <w:t>2021</w:t>
      </w:r>
    </w:p>
    <w:p w:rsidR="003D7EBC" w:rsidRPr="001510B5" w:rsidRDefault="003D7EBC">
      <w:pPr>
        <w:pStyle w:val="Odstavecseseznamem"/>
        <w:jc w:val="both"/>
        <w:rPr>
          <w:szCs w:val="24"/>
          <w:highlight w:val="yellow"/>
        </w:rPr>
      </w:pPr>
    </w:p>
    <w:p w:rsidR="003D7EBC" w:rsidRPr="001510B5" w:rsidRDefault="003D7EBC" w:rsidP="00AE65C6">
      <w:pPr>
        <w:pStyle w:val="Odstavecseseznamem"/>
        <w:ind w:left="0"/>
        <w:jc w:val="both"/>
        <w:rPr>
          <w:szCs w:val="24"/>
          <w:highlight w:val="yellow"/>
        </w:rPr>
      </w:pPr>
    </w:p>
    <w:p w:rsidR="00603909" w:rsidRPr="001742DC" w:rsidRDefault="00714CD8" w:rsidP="00AE65C6">
      <w:pPr>
        <w:pStyle w:val="Odstavecseseznamem"/>
        <w:ind w:left="0"/>
        <w:jc w:val="both"/>
        <w:rPr>
          <w:szCs w:val="24"/>
        </w:rPr>
      </w:pPr>
      <w:r w:rsidRPr="001742DC">
        <w:rPr>
          <w:szCs w:val="24"/>
        </w:rPr>
        <w:t>Vyhotovil</w:t>
      </w:r>
      <w:r w:rsidR="004A724B" w:rsidRPr="001742DC">
        <w:rPr>
          <w:szCs w:val="24"/>
        </w:rPr>
        <w:t>i</w:t>
      </w:r>
      <w:r w:rsidRPr="001742DC">
        <w:rPr>
          <w:szCs w:val="24"/>
        </w:rPr>
        <w:t xml:space="preserve">: </w:t>
      </w:r>
      <w:r w:rsidR="001742DC" w:rsidRPr="001742DC">
        <w:rPr>
          <w:szCs w:val="24"/>
        </w:rPr>
        <w:t>Bc. Michaela Vnuková, Bc. Zbyněk Fojt, Kristína Oselková a Mgr. Michaela Buršíková</w:t>
      </w:r>
    </w:p>
    <w:p w:rsidR="000F4AD4" w:rsidRPr="001742DC" w:rsidRDefault="000F4AD4" w:rsidP="00AE65C6">
      <w:pPr>
        <w:pStyle w:val="Odstavecseseznamem"/>
        <w:ind w:left="0"/>
        <w:jc w:val="both"/>
        <w:rPr>
          <w:szCs w:val="24"/>
        </w:rPr>
      </w:pPr>
    </w:p>
    <w:p w:rsidR="003D7EBC" w:rsidRPr="001742DC" w:rsidRDefault="00714CD8" w:rsidP="00AE65C6">
      <w:pPr>
        <w:pStyle w:val="Odstavecseseznamem"/>
        <w:ind w:left="0"/>
        <w:jc w:val="both"/>
        <w:rPr>
          <w:szCs w:val="24"/>
        </w:rPr>
      </w:pPr>
      <w:r w:rsidRPr="001742DC">
        <w:rPr>
          <w:szCs w:val="24"/>
        </w:rPr>
        <w:t xml:space="preserve">Odborný řešitel: </w:t>
      </w:r>
      <w:bookmarkStart w:id="20" w:name="_GoBack"/>
      <w:bookmarkEnd w:id="20"/>
      <w:r w:rsidRPr="001742DC">
        <w:rPr>
          <w:szCs w:val="24"/>
        </w:rPr>
        <w:t>RNDr. Mgr. Ivan Poul, Ph.D., GIPENZ</w:t>
      </w:r>
    </w:p>
    <w:p w:rsidR="003D7EBC" w:rsidRPr="001742DC" w:rsidRDefault="00714CD8" w:rsidP="00AE65C6">
      <w:pPr>
        <w:pStyle w:val="Odstavecseseznamem"/>
        <w:spacing w:after="200" w:line="276" w:lineRule="auto"/>
        <w:ind w:left="0"/>
        <w:jc w:val="both"/>
        <w:rPr>
          <w:sz w:val="20"/>
        </w:rPr>
      </w:pPr>
      <w:r w:rsidRPr="001742DC">
        <w:rPr>
          <w:sz w:val="20"/>
        </w:rPr>
        <w:t>(jednatel Projekce iGEO, s.r.o.)</w:t>
      </w:r>
    </w:p>
    <w:p w:rsidR="007E0649" w:rsidRPr="001742DC" w:rsidRDefault="007E0649" w:rsidP="00AE65C6">
      <w:pPr>
        <w:rPr>
          <w:sz w:val="18"/>
          <w:szCs w:val="18"/>
        </w:rPr>
      </w:pPr>
      <w:r w:rsidRPr="001742DC">
        <w:rPr>
          <w:sz w:val="18"/>
          <w:szCs w:val="18"/>
        </w:rPr>
        <w:t xml:space="preserve">autorizovaný inženýr pro geotechniku, </w:t>
      </w:r>
      <w:proofErr w:type="gramStart"/>
      <w:r w:rsidRPr="001742DC">
        <w:rPr>
          <w:sz w:val="18"/>
          <w:szCs w:val="18"/>
        </w:rPr>
        <w:t>č.a.</w:t>
      </w:r>
      <w:proofErr w:type="gramEnd"/>
      <w:r w:rsidRPr="001742DC">
        <w:rPr>
          <w:sz w:val="18"/>
          <w:szCs w:val="18"/>
        </w:rPr>
        <w:t xml:space="preserve"> 1005148</w:t>
      </w:r>
    </w:p>
    <w:p w:rsidR="007E0649" w:rsidRPr="001742DC" w:rsidRDefault="007E0649" w:rsidP="00AE65C6">
      <w:pPr>
        <w:rPr>
          <w:sz w:val="18"/>
          <w:szCs w:val="18"/>
        </w:rPr>
      </w:pPr>
      <w:r w:rsidRPr="001742DC">
        <w:rPr>
          <w:sz w:val="18"/>
          <w:szCs w:val="18"/>
        </w:rPr>
        <w:t>odborná způsobilost</w:t>
      </w:r>
      <w:r w:rsidR="00AE65C6" w:rsidRPr="001742DC">
        <w:rPr>
          <w:sz w:val="18"/>
          <w:szCs w:val="18"/>
        </w:rPr>
        <w:t xml:space="preserve"> v inženýrské geologii 2101/2009</w:t>
      </w:r>
    </w:p>
    <w:p w:rsidR="003D7EBC" w:rsidRPr="001742DC" w:rsidRDefault="003D7EBC" w:rsidP="00AE65C6">
      <w:pPr>
        <w:pStyle w:val="Odstavecseseznamem"/>
        <w:spacing w:after="200" w:line="276" w:lineRule="auto"/>
        <w:ind w:left="0"/>
        <w:jc w:val="both"/>
        <w:rPr>
          <w:sz w:val="20"/>
        </w:rPr>
      </w:pPr>
    </w:p>
    <w:p w:rsidR="007E0649" w:rsidRPr="001510B5" w:rsidRDefault="007E0649" w:rsidP="00AE65C6">
      <w:pPr>
        <w:pStyle w:val="Odstavecseseznamem"/>
        <w:spacing w:after="200" w:line="276" w:lineRule="auto"/>
        <w:ind w:left="0"/>
        <w:jc w:val="both"/>
        <w:rPr>
          <w:sz w:val="20"/>
          <w:highlight w:val="yellow"/>
        </w:rPr>
      </w:pPr>
    </w:p>
    <w:p w:rsidR="007E0649" w:rsidRPr="001510B5" w:rsidRDefault="007E0649" w:rsidP="00AE65C6">
      <w:pPr>
        <w:pStyle w:val="Odstavecseseznamem"/>
        <w:spacing w:after="200" w:line="276" w:lineRule="auto"/>
        <w:ind w:left="0"/>
        <w:jc w:val="both"/>
        <w:rPr>
          <w:sz w:val="20"/>
          <w:highlight w:val="yellow"/>
        </w:rPr>
      </w:pPr>
    </w:p>
    <w:p w:rsidR="007E0649" w:rsidRPr="001510B5" w:rsidRDefault="007E0649" w:rsidP="00AE65C6">
      <w:pPr>
        <w:pStyle w:val="Odstavecseseznamem"/>
        <w:spacing w:after="200" w:line="276" w:lineRule="auto"/>
        <w:ind w:left="0"/>
        <w:jc w:val="both"/>
        <w:rPr>
          <w:sz w:val="20"/>
          <w:highlight w:val="yellow"/>
        </w:rPr>
      </w:pPr>
    </w:p>
    <w:p w:rsidR="007E0649" w:rsidRPr="001510B5" w:rsidRDefault="007E0649" w:rsidP="00AE65C6">
      <w:pPr>
        <w:pStyle w:val="Odstavecseseznamem"/>
        <w:spacing w:after="200" w:line="276" w:lineRule="auto"/>
        <w:ind w:left="0"/>
        <w:jc w:val="both"/>
        <w:rPr>
          <w:sz w:val="20"/>
          <w:highlight w:val="yellow"/>
        </w:rPr>
      </w:pPr>
    </w:p>
    <w:p w:rsidR="007E0649" w:rsidRDefault="007E0649" w:rsidP="00AE65C6">
      <w:pPr>
        <w:pStyle w:val="Odstavecseseznamem"/>
        <w:spacing w:after="200" w:line="276" w:lineRule="auto"/>
        <w:ind w:left="0"/>
        <w:jc w:val="both"/>
        <w:rPr>
          <w:sz w:val="20"/>
          <w:highlight w:val="yellow"/>
        </w:rPr>
      </w:pPr>
    </w:p>
    <w:p w:rsidR="00D22B95" w:rsidRDefault="00D22B95" w:rsidP="00AE65C6">
      <w:pPr>
        <w:pStyle w:val="Odstavecseseznamem"/>
        <w:spacing w:after="200" w:line="276" w:lineRule="auto"/>
        <w:ind w:left="0"/>
        <w:jc w:val="both"/>
        <w:rPr>
          <w:sz w:val="20"/>
          <w:highlight w:val="yellow"/>
        </w:rPr>
      </w:pPr>
    </w:p>
    <w:p w:rsidR="00D22B95" w:rsidRDefault="00D22B95" w:rsidP="00AE65C6">
      <w:pPr>
        <w:pStyle w:val="Odstavecseseznamem"/>
        <w:spacing w:after="200" w:line="276" w:lineRule="auto"/>
        <w:ind w:left="0"/>
        <w:jc w:val="both"/>
        <w:rPr>
          <w:sz w:val="20"/>
          <w:highlight w:val="yellow"/>
        </w:rPr>
      </w:pPr>
    </w:p>
    <w:p w:rsidR="00D22B95" w:rsidRDefault="00D22B95" w:rsidP="00AE65C6">
      <w:pPr>
        <w:pStyle w:val="Odstavecseseznamem"/>
        <w:spacing w:after="200" w:line="276" w:lineRule="auto"/>
        <w:ind w:left="0"/>
        <w:jc w:val="both"/>
        <w:rPr>
          <w:sz w:val="20"/>
          <w:highlight w:val="yellow"/>
        </w:rPr>
      </w:pPr>
    </w:p>
    <w:p w:rsidR="00D22B95" w:rsidRDefault="00D22B95" w:rsidP="00AE65C6">
      <w:pPr>
        <w:pStyle w:val="Odstavecseseznamem"/>
        <w:spacing w:after="200" w:line="276" w:lineRule="auto"/>
        <w:ind w:left="0"/>
        <w:jc w:val="both"/>
        <w:rPr>
          <w:sz w:val="20"/>
          <w:highlight w:val="yellow"/>
        </w:rPr>
      </w:pPr>
    </w:p>
    <w:p w:rsidR="00D22B95" w:rsidRDefault="00D22B95" w:rsidP="00AE65C6">
      <w:pPr>
        <w:pStyle w:val="Odstavecseseznamem"/>
        <w:spacing w:after="200" w:line="276" w:lineRule="auto"/>
        <w:ind w:left="0"/>
        <w:jc w:val="both"/>
        <w:rPr>
          <w:sz w:val="20"/>
          <w:highlight w:val="yellow"/>
        </w:rPr>
      </w:pPr>
    </w:p>
    <w:p w:rsidR="00D22B95" w:rsidRPr="001510B5" w:rsidRDefault="00D22B95"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AE65C6" w:rsidRPr="001510B5" w:rsidRDefault="00AE65C6" w:rsidP="00AE65C6">
      <w:pPr>
        <w:pStyle w:val="Odstavecseseznamem"/>
        <w:spacing w:after="200" w:line="276" w:lineRule="auto"/>
        <w:ind w:left="0"/>
        <w:jc w:val="both"/>
        <w:rPr>
          <w:sz w:val="20"/>
          <w:highlight w:val="yellow"/>
        </w:rPr>
      </w:pPr>
    </w:p>
    <w:p w:rsidR="001B1D58" w:rsidRPr="001510B5" w:rsidRDefault="001B1D58" w:rsidP="00AE65C6">
      <w:pPr>
        <w:pStyle w:val="Odstavecseseznamem"/>
        <w:spacing w:after="200" w:line="276" w:lineRule="auto"/>
        <w:ind w:left="0"/>
        <w:jc w:val="both"/>
        <w:rPr>
          <w:sz w:val="20"/>
          <w:highlight w:val="yellow"/>
        </w:rPr>
      </w:pPr>
    </w:p>
    <w:p w:rsidR="00DB75F0" w:rsidRPr="001510B5" w:rsidRDefault="00DB75F0">
      <w:pPr>
        <w:pStyle w:val="Odstavecseseznamem"/>
        <w:spacing w:after="200" w:line="276" w:lineRule="auto"/>
        <w:ind w:left="720"/>
        <w:jc w:val="right"/>
        <w:rPr>
          <w:b/>
          <w:sz w:val="52"/>
          <w:szCs w:val="52"/>
        </w:rPr>
      </w:pPr>
    </w:p>
    <w:p w:rsidR="003D7EBC" w:rsidRDefault="00714CD8">
      <w:pPr>
        <w:pStyle w:val="Odstavecseseznamem"/>
        <w:spacing w:after="200" w:line="276" w:lineRule="auto"/>
        <w:ind w:left="720"/>
        <w:jc w:val="right"/>
        <w:rPr>
          <w:b/>
          <w:sz w:val="52"/>
          <w:szCs w:val="52"/>
        </w:rPr>
      </w:pPr>
      <w:r w:rsidRPr="001742DC">
        <w:rPr>
          <w:b/>
          <w:sz w:val="52"/>
          <w:szCs w:val="52"/>
        </w:rPr>
        <w:t>PŘÍLOHY:</w:t>
      </w:r>
    </w:p>
    <w:p w:rsidR="003D7EBC" w:rsidRDefault="003D7EBC">
      <w:pPr>
        <w:pStyle w:val="Standard"/>
        <w:jc w:val="both"/>
      </w:pPr>
    </w:p>
    <w:p w:rsidR="003D7EBC" w:rsidRDefault="003D7EBC">
      <w:pPr>
        <w:pStyle w:val="Text"/>
        <w:shd w:val="clear" w:color="auto" w:fill="FFFFFF"/>
      </w:pPr>
    </w:p>
    <w:p w:rsidR="003D7EBC" w:rsidRDefault="00656A4F">
      <w:pPr>
        <w:pStyle w:val="Text"/>
        <w:shd w:val="clear" w:color="auto" w:fill="FFFFFF"/>
        <w:ind w:left="708" w:firstLine="708"/>
      </w:pPr>
      <w:r>
        <w:t xml:space="preserve"> </w:t>
      </w:r>
    </w:p>
    <w:sectPr w:rsidR="003D7EBC">
      <w:headerReference w:type="default" r:id="rId15"/>
      <w:footerReference w:type="default" r:id="rId16"/>
      <w:pgSz w:w="11906" w:h="16838"/>
      <w:pgMar w:top="1686" w:right="1418" w:bottom="1692" w:left="1418" w:header="1057" w:footer="878" w:gutter="0"/>
      <w:pgNumType w:start="1"/>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306D" w:rsidRDefault="00BB306D">
      <w:r>
        <w:separator/>
      </w:r>
    </w:p>
  </w:endnote>
  <w:endnote w:type="continuationSeparator" w:id="0">
    <w:p w:rsidR="00BB306D" w:rsidRDefault="00BB30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Arial Unicode MS'">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306D" w:rsidRDefault="00BB306D" w:rsidP="00181587">
    <w:pPr>
      <w:pStyle w:val="Zpat"/>
    </w:pPr>
    <w:r>
      <w:t>Objednatel</w:t>
    </w:r>
    <w:r>
      <w:rPr>
        <w:szCs w:val="16"/>
      </w:rPr>
      <w:t xml:space="preserve">: </w:t>
    </w:r>
    <w:r>
      <w:t>Správa železnic</w:t>
    </w:r>
    <w:r>
      <w:rPr>
        <w:szCs w:val="16"/>
      </w:rPr>
      <w:tab/>
    </w:r>
    <w:r>
      <w:rPr>
        <w:szCs w:val="16"/>
      </w:rPr>
      <w:tab/>
      <w:t>Zpracovatel</w:t>
    </w:r>
    <w:r>
      <w:t>: Projekce iGEO s.r.o., www.igeo.cz, mobil: 608 022 443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306D" w:rsidRDefault="00BB306D">
    <w:pPr>
      <w:pStyle w:val="Zpat"/>
    </w:pPr>
    <w:r>
      <w:t>Objednatel:</w:t>
    </w:r>
    <w:r>
      <w:rPr>
        <w:szCs w:val="16"/>
      </w:rPr>
      <w:t xml:space="preserve"> </w:t>
    </w:r>
    <w:r>
      <w:t>Správa železnic</w:t>
    </w:r>
    <w:r>
      <w:rPr>
        <w:szCs w:val="16"/>
        <w:lang w:val="en-NZ" w:eastAsia="en-NZ"/>
      </w:rPr>
      <w:tab/>
    </w:r>
    <w:r>
      <w:tab/>
      <w:t xml:space="preserve">Zpracovatel: Projekce iGEO s.r.o.     </w:t>
    </w:r>
    <w:r>
      <w:fldChar w:fldCharType="begin"/>
    </w:r>
    <w:r>
      <w:instrText xml:space="preserve"> PAGE </w:instrText>
    </w:r>
    <w:r>
      <w:fldChar w:fldCharType="separate"/>
    </w:r>
    <w:r w:rsidR="00320F27">
      <w:rPr>
        <w:noProof/>
      </w:rPr>
      <w:t>11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306D" w:rsidRDefault="00BB306D">
      <w:r>
        <w:rPr>
          <w:color w:val="000000"/>
        </w:rPr>
        <w:separator/>
      </w:r>
    </w:p>
  </w:footnote>
  <w:footnote w:type="continuationSeparator" w:id="0">
    <w:p w:rsidR="00BB306D" w:rsidRDefault="00BB30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306D" w:rsidRDefault="00003DAE" w:rsidP="002F107C">
    <w:pPr>
      <w:pStyle w:val="Zhlav"/>
      <w:tabs>
        <w:tab w:val="clear" w:pos="4536"/>
        <w:tab w:val="clear" w:pos="9072"/>
        <w:tab w:val="center" w:pos="3544"/>
        <w:tab w:val="right" w:pos="7230"/>
      </w:tabs>
      <w:ind w:left="7788" w:hanging="7788"/>
      <w:rPr>
        <w:szCs w:val="16"/>
      </w:rPr>
    </w:pPr>
    <w:r>
      <w:rPr>
        <w:szCs w:val="16"/>
      </w:rPr>
      <w:t>Všejanská spojka</w:t>
    </w:r>
    <w:r w:rsidR="00BB306D">
      <w:rPr>
        <w:szCs w:val="16"/>
      </w:rPr>
      <w:tab/>
    </w:r>
    <w:r w:rsidR="00BB306D">
      <w:rPr>
        <w:szCs w:val="16"/>
      </w:rPr>
      <w:tab/>
      <w:t xml:space="preserve">                                                              REŠERŠE GEOLOGICKÝCH INFORMACÍ</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306D" w:rsidRPr="00CF7D09" w:rsidRDefault="00003DAE" w:rsidP="00003DAE">
    <w:pPr>
      <w:pStyle w:val="Zhlav"/>
      <w:tabs>
        <w:tab w:val="clear" w:pos="4536"/>
        <w:tab w:val="clear" w:pos="9072"/>
        <w:tab w:val="center" w:pos="3544"/>
        <w:tab w:val="right" w:pos="7230"/>
      </w:tabs>
    </w:pPr>
    <w:r>
      <w:rPr>
        <w:szCs w:val="16"/>
      </w:rPr>
      <w:t>Všejanská spojka</w:t>
    </w:r>
    <w:r w:rsidR="00BB306D">
      <w:rPr>
        <w:szCs w:val="16"/>
      </w:rPr>
      <w:tab/>
      <w:t xml:space="preserve">                                                     </w:t>
    </w:r>
    <w:r w:rsidR="00BB306D">
      <w:rPr>
        <w:szCs w:val="16"/>
      </w:rPr>
      <w:tab/>
      <w:t xml:space="preserve">      REŠERŠE GEOLOGICKÝCH INFORMACÍ</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A81345"/>
    <w:multiLevelType w:val="hybridMultilevel"/>
    <w:tmpl w:val="B63A4AF6"/>
    <w:lvl w:ilvl="0" w:tplc="1BC0E2AA">
      <w:start w:val="1"/>
      <w:numFmt w:val="bullet"/>
      <w:lvlText w:val=""/>
      <w:lvlJc w:val="left"/>
      <w:pPr>
        <w:ind w:left="720" w:hanging="360"/>
      </w:pPr>
      <w:rPr>
        <w:rFonts w:ascii="Symbol" w:hAnsi="Symbol" w:hint="default"/>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86C4E6F"/>
    <w:multiLevelType w:val="multilevel"/>
    <w:tmpl w:val="67909F7A"/>
    <w:styleLink w:val="WW8Num6"/>
    <w:lvl w:ilvl="0">
      <w:numFmt w:val="bullet"/>
      <w:lvlText w:val="-"/>
      <w:lvlJc w:val="left"/>
      <w:pPr>
        <w:ind w:left="720" w:hanging="360"/>
      </w:pPr>
      <w:rPr>
        <w:rFonts w:ascii="Times New Roman" w:hAnsi="Times New Roman" w:cs="Symbol"/>
        <w:color w:val="000000"/>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cs="Wingdings"/>
      </w:rPr>
    </w:lvl>
    <w:lvl w:ilvl="3">
      <w:numFmt w:val="bullet"/>
      <w:lvlText w:val=""/>
      <w:lvlJc w:val="left"/>
      <w:pPr>
        <w:ind w:left="2880" w:hanging="360"/>
      </w:pPr>
      <w:rPr>
        <w:rFonts w:ascii="Symbol" w:hAnsi="Symbol" w:cs="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cs="Wingdings"/>
      </w:rPr>
    </w:lvl>
    <w:lvl w:ilvl="6">
      <w:numFmt w:val="bullet"/>
      <w:lvlText w:val=""/>
      <w:lvlJc w:val="left"/>
      <w:pPr>
        <w:ind w:left="5040" w:hanging="360"/>
      </w:pPr>
      <w:rPr>
        <w:rFonts w:ascii="Symbol" w:hAnsi="Symbol" w:cs="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cs="Wingdings"/>
      </w:rPr>
    </w:lvl>
  </w:abstractNum>
  <w:abstractNum w:abstractNumId="2" w15:restartNumberingAfterBreak="0">
    <w:nsid w:val="0E4D64B5"/>
    <w:multiLevelType w:val="multilevel"/>
    <w:tmpl w:val="8BDAA63E"/>
    <w:styleLink w:val="Outline"/>
    <w:lvl w:ilvl="0">
      <w:start w:val="1"/>
      <w:numFmt w:val="decimal"/>
      <w:lvlText w:val="%1."/>
      <w:lvlJc w:val="left"/>
      <w:rPr>
        <w:b/>
        <w:sz w:val="36"/>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none"/>
      <w:lvlText w:val="%6"/>
      <w:lvlJc w:val="left"/>
      <w:pPr>
        <w:ind w:left="1152" w:hanging="1152"/>
      </w:pPr>
    </w:lvl>
    <w:lvl w:ilvl="6">
      <w:start w:val="1"/>
      <w:numFmt w:val="none"/>
      <w:lvlText w:val="%7"/>
      <w:lvlJc w:val="left"/>
      <w:pPr>
        <w:ind w:left="1296" w:hanging="1296"/>
      </w:pPr>
    </w:lvl>
    <w:lvl w:ilvl="7">
      <w:start w:val="1"/>
      <w:numFmt w:val="none"/>
      <w:lvlText w:val="%8"/>
      <w:lvlJc w:val="left"/>
      <w:pPr>
        <w:ind w:left="1440" w:hanging="1440"/>
      </w:pPr>
    </w:lvl>
    <w:lvl w:ilvl="8">
      <w:start w:val="1"/>
      <w:numFmt w:val="none"/>
      <w:lvlText w:val="%9"/>
      <w:lvlJc w:val="left"/>
      <w:pPr>
        <w:ind w:left="1584" w:hanging="1584"/>
      </w:pPr>
    </w:lvl>
  </w:abstractNum>
  <w:abstractNum w:abstractNumId="3" w15:restartNumberingAfterBreak="0">
    <w:nsid w:val="0E8952A9"/>
    <w:multiLevelType w:val="multilevel"/>
    <w:tmpl w:val="D7460FCA"/>
    <w:styleLink w:val="WWOutlineListStyle"/>
    <w:lvl w:ilvl="0">
      <w:start w:val="1"/>
      <w:numFmt w:val="decimal"/>
      <w:lvlText w:val="%1."/>
      <w:lvlJc w:val="left"/>
      <w:rPr>
        <w:b/>
        <w:sz w:val="36"/>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 w15:restartNumberingAfterBreak="0">
    <w:nsid w:val="21987D2C"/>
    <w:multiLevelType w:val="multilevel"/>
    <w:tmpl w:val="919E01FC"/>
    <w:styleLink w:val="WW8Num1"/>
    <w:lvl w:ilvl="0">
      <w:start w:val="1"/>
      <w:numFmt w:val="decimal"/>
      <w:suff w:val="nothing"/>
      <w:lvlText w:val="%1."/>
      <w:lvlJc w:val="left"/>
      <w:rPr>
        <w:b/>
        <w:sz w:val="36"/>
      </w:rPr>
    </w:lvl>
    <w:lvl w:ilvl="1">
      <w:start w:val="1"/>
      <w:numFmt w:val="decimal"/>
      <w:suff w:val="nothing"/>
      <w:lvlText w:val="%1.%2"/>
      <w:lvlJc w:val="left"/>
    </w:lvl>
    <w:lvl w:ilvl="2">
      <w:start w:val="1"/>
      <w:numFmt w:val="decimal"/>
      <w:suff w:val="nothing"/>
      <w:lvlText w:val="%1.%2.%3"/>
      <w:lvlJc w:val="left"/>
    </w:lvl>
    <w:lvl w:ilvl="3">
      <w:start w:val="1"/>
      <w:numFmt w:val="decimal"/>
      <w:suff w:val="nothing"/>
      <w:lvlText w:val="%1.%2.%3.%4"/>
      <w:lvlJc w:val="left"/>
    </w:lvl>
    <w:lvl w:ilvl="4">
      <w:start w:val="1"/>
      <w:numFmt w:val="decimal"/>
      <w:suff w:val="nothing"/>
      <w:lvlText w:val="%1.%2.%3.%4.%5"/>
      <w:lvlJc w:val="left"/>
    </w:lvl>
    <w:lvl w:ilvl="5">
      <w:start w:val="1"/>
      <w:numFmt w:val="decimal"/>
      <w:suff w:val="nothing"/>
      <w:lvlText w:val="%1.%2.%3.%4.%5.%6"/>
      <w:lvlJc w:val="left"/>
    </w:lvl>
    <w:lvl w:ilvl="6">
      <w:start w:val="1"/>
      <w:numFmt w:val="decimal"/>
      <w:suff w:val="nothing"/>
      <w:lvlText w:val="%1.%2.%3.%4.%5.%6.%7"/>
      <w:lvlJc w:val="left"/>
    </w:lvl>
    <w:lvl w:ilvl="7">
      <w:start w:val="1"/>
      <w:numFmt w:val="decimal"/>
      <w:suff w:val="nothing"/>
      <w:lvlText w:val="%1.%2.%3.%4.%5.%6.%7.%8"/>
      <w:lvlJc w:val="left"/>
    </w:lvl>
    <w:lvl w:ilvl="8">
      <w:start w:val="1"/>
      <w:numFmt w:val="decimal"/>
      <w:suff w:val="nothing"/>
      <w:lvlText w:val="%1.%2.%3.%4.%5.%6.%7.%8.%9"/>
      <w:lvlJc w:val="left"/>
    </w:lvl>
  </w:abstractNum>
  <w:abstractNum w:abstractNumId="5" w15:restartNumberingAfterBreak="0">
    <w:nsid w:val="252A63E8"/>
    <w:multiLevelType w:val="multilevel"/>
    <w:tmpl w:val="1AE4FCFC"/>
    <w:styleLink w:val="WWOutlineListStyle1"/>
    <w:lvl w:ilvl="0">
      <w:start w:val="1"/>
      <w:numFmt w:val="decimal"/>
      <w:lvlText w:val="%1."/>
      <w:lvlJc w:val="left"/>
      <w:rPr>
        <w:b/>
        <w:sz w:val="36"/>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6" w15:restartNumberingAfterBreak="0">
    <w:nsid w:val="26CC164B"/>
    <w:multiLevelType w:val="multilevel"/>
    <w:tmpl w:val="F738D464"/>
    <w:styleLink w:val="WWOutlineListStyle4"/>
    <w:lvl w:ilvl="0">
      <w:start w:val="1"/>
      <w:numFmt w:val="decimal"/>
      <w:pStyle w:val="Nadpis1"/>
      <w:lvlText w:val="%1."/>
      <w:lvlJc w:val="left"/>
      <w:rPr>
        <w:b/>
        <w:sz w:val="36"/>
      </w:rPr>
    </w:lvl>
    <w:lvl w:ilvl="1">
      <w:start w:val="1"/>
      <w:numFmt w:val="decimal"/>
      <w:pStyle w:val="Nadpis2"/>
      <w:lvlText w:val="%1.%2"/>
      <w:lvlJc w:val="left"/>
    </w:lvl>
    <w:lvl w:ilvl="2">
      <w:start w:val="1"/>
      <w:numFmt w:val="decimal"/>
      <w:pStyle w:val="Nadpis3"/>
      <w:lvlText w:val="%1.%2.%3"/>
      <w:lvlJc w:val="left"/>
    </w:lvl>
    <w:lvl w:ilvl="3">
      <w:start w:val="1"/>
      <w:numFmt w:val="decimal"/>
      <w:pStyle w:val="Nadpis4"/>
      <w:lvlText w:val="%1.%2.%3.%4"/>
      <w:lvlJc w:val="left"/>
    </w:lvl>
    <w:lvl w:ilvl="4">
      <w:start w:val="1"/>
      <w:numFmt w:val="decimal"/>
      <w:pStyle w:val="Nadpis5"/>
      <w:lvlText w:val="%1.%2.%3.%4.%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7" w15:restartNumberingAfterBreak="0">
    <w:nsid w:val="2D596F58"/>
    <w:multiLevelType w:val="hybridMultilevel"/>
    <w:tmpl w:val="47C4C15C"/>
    <w:lvl w:ilvl="0" w:tplc="783E6616">
      <w:start w:val="1"/>
      <w:numFmt w:val="bullet"/>
      <w:lvlText w:val=""/>
      <w:lvlJc w:val="left"/>
      <w:pPr>
        <w:ind w:left="720" w:hanging="360"/>
      </w:pPr>
      <w:rPr>
        <w:rFonts w:ascii="Symbol" w:hAnsi="Symbol" w:hint="default"/>
        <w:sz w:val="16"/>
        <w:szCs w:val="16"/>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E052BD5"/>
    <w:multiLevelType w:val="hybridMultilevel"/>
    <w:tmpl w:val="9AB22A7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33126618"/>
    <w:multiLevelType w:val="multilevel"/>
    <w:tmpl w:val="C108C666"/>
    <w:styleLink w:val="WW8Num2"/>
    <w:lvl w:ilvl="0">
      <w:numFmt w:val="bullet"/>
      <w:lvlText w:val="-"/>
      <w:lvlJc w:val="left"/>
      <w:pPr>
        <w:ind w:left="142" w:firstLine="0"/>
      </w:pPr>
      <w:rPr>
        <w:rFonts w:ascii="Times New Roman" w:hAnsi="Times New Roman" w:cs="Times New Roman"/>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38CC2F91"/>
    <w:multiLevelType w:val="multilevel"/>
    <w:tmpl w:val="1F681E8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AD962C0"/>
    <w:multiLevelType w:val="multilevel"/>
    <w:tmpl w:val="55506184"/>
    <w:styleLink w:val="WWOutlineListStyle3"/>
    <w:lvl w:ilvl="0">
      <w:start w:val="1"/>
      <w:numFmt w:val="decimal"/>
      <w:lvlText w:val="%1."/>
      <w:lvlJc w:val="left"/>
      <w:rPr>
        <w:b/>
        <w:sz w:val="36"/>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2" w15:restartNumberingAfterBreak="0">
    <w:nsid w:val="3D470347"/>
    <w:multiLevelType w:val="multilevel"/>
    <w:tmpl w:val="C2AE443A"/>
    <w:styleLink w:val="WWNum5"/>
    <w:lvl w:ilvl="0">
      <w:numFmt w:val="bullet"/>
      <w:lvlText w:val=""/>
      <w:lvlJc w:val="left"/>
      <w:pPr>
        <w:ind w:left="720" w:hanging="360"/>
      </w:pPr>
      <w:rPr>
        <w:rFonts w:ascii="Symbol" w:hAnsi="Symbol"/>
        <w:sz w:val="16"/>
        <w:szCs w:val="16"/>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46EB6D56"/>
    <w:multiLevelType w:val="multilevel"/>
    <w:tmpl w:val="80BABDA0"/>
    <w:styleLink w:val="WWOutlineListStyle2"/>
    <w:lvl w:ilvl="0">
      <w:start w:val="1"/>
      <w:numFmt w:val="decimal"/>
      <w:lvlText w:val="%1."/>
      <w:lvlJc w:val="left"/>
      <w:rPr>
        <w:b/>
        <w:sz w:val="36"/>
      </w:rPr>
    </w:lvl>
    <w:lvl w:ilvl="1">
      <w:start w:val="1"/>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4" w15:restartNumberingAfterBreak="0">
    <w:nsid w:val="71BE57A3"/>
    <w:multiLevelType w:val="multilevel"/>
    <w:tmpl w:val="B84A830C"/>
    <w:styleLink w:val="WW8Num3"/>
    <w:lvl w:ilvl="0">
      <w:start w:val="1"/>
      <w:numFmt w:val="decimal"/>
      <w:lvlText w:val="%1."/>
      <w:lvlJc w:val="left"/>
      <w:pPr>
        <w:ind w:left="1050" w:hanging="360"/>
      </w:pPr>
      <w:rPr>
        <w:rFonts w:ascii="Symbol" w:hAnsi="Symbol" w:cs="StarSymbol, 'Arial Unicode MS'"/>
        <w:sz w:val="18"/>
        <w:szCs w:val="18"/>
      </w:rPr>
    </w:lvl>
    <w:lvl w:ilvl="1">
      <w:start w:val="1"/>
      <w:numFmt w:val="lowerLetter"/>
      <w:lvlText w:val="%2."/>
      <w:lvlJc w:val="left"/>
      <w:pPr>
        <w:ind w:left="1770" w:hanging="360"/>
      </w:pPr>
    </w:lvl>
    <w:lvl w:ilvl="2">
      <w:start w:val="1"/>
      <w:numFmt w:val="lowerRoman"/>
      <w:lvlText w:val="%3."/>
      <w:lvlJc w:val="right"/>
      <w:pPr>
        <w:ind w:left="2490" w:hanging="180"/>
      </w:pPr>
    </w:lvl>
    <w:lvl w:ilvl="3">
      <w:start w:val="1"/>
      <w:numFmt w:val="decimal"/>
      <w:lvlText w:val="%4."/>
      <w:lvlJc w:val="left"/>
      <w:pPr>
        <w:ind w:left="3210" w:hanging="360"/>
      </w:pPr>
    </w:lvl>
    <w:lvl w:ilvl="4">
      <w:start w:val="1"/>
      <w:numFmt w:val="lowerLetter"/>
      <w:lvlText w:val="%5."/>
      <w:lvlJc w:val="left"/>
      <w:pPr>
        <w:ind w:left="3930" w:hanging="360"/>
      </w:pPr>
    </w:lvl>
    <w:lvl w:ilvl="5">
      <w:start w:val="1"/>
      <w:numFmt w:val="lowerRoman"/>
      <w:lvlText w:val="%6."/>
      <w:lvlJc w:val="right"/>
      <w:pPr>
        <w:ind w:left="4650" w:hanging="180"/>
      </w:pPr>
    </w:lvl>
    <w:lvl w:ilvl="6">
      <w:start w:val="1"/>
      <w:numFmt w:val="decimal"/>
      <w:lvlText w:val="%7."/>
      <w:lvlJc w:val="left"/>
      <w:pPr>
        <w:ind w:left="5370" w:hanging="360"/>
      </w:pPr>
    </w:lvl>
    <w:lvl w:ilvl="7">
      <w:start w:val="1"/>
      <w:numFmt w:val="lowerLetter"/>
      <w:lvlText w:val="%8."/>
      <w:lvlJc w:val="left"/>
      <w:pPr>
        <w:ind w:left="6090" w:hanging="360"/>
      </w:pPr>
    </w:lvl>
    <w:lvl w:ilvl="8">
      <w:start w:val="1"/>
      <w:numFmt w:val="lowerRoman"/>
      <w:lvlText w:val="%9."/>
      <w:lvlJc w:val="right"/>
      <w:pPr>
        <w:ind w:left="6810" w:hanging="180"/>
      </w:pPr>
    </w:lvl>
  </w:abstractNum>
  <w:abstractNum w:abstractNumId="15" w15:restartNumberingAfterBreak="0">
    <w:nsid w:val="7DCA7197"/>
    <w:multiLevelType w:val="multilevel"/>
    <w:tmpl w:val="1A70A526"/>
    <w:styleLink w:val="WW8Num4"/>
    <w:lvl w:ilvl="0">
      <w:start w:val="1"/>
      <w:numFmt w:val="decimal"/>
      <w:lvlText w:val="%1)"/>
      <w:lvlJc w:val="left"/>
      <w:pPr>
        <w:ind w:left="360" w:hanging="360"/>
      </w:pPr>
      <w:rPr>
        <w:rFonts w:ascii="Symbol" w:hAnsi="Symbol" w:cs="Symbol"/>
        <w:sz w:val="16"/>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abstractNumId w:val="6"/>
  </w:num>
  <w:num w:numId="2">
    <w:abstractNumId w:val="11"/>
  </w:num>
  <w:num w:numId="3">
    <w:abstractNumId w:val="13"/>
  </w:num>
  <w:num w:numId="4">
    <w:abstractNumId w:val="5"/>
  </w:num>
  <w:num w:numId="5">
    <w:abstractNumId w:val="3"/>
  </w:num>
  <w:num w:numId="6">
    <w:abstractNumId w:val="2"/>
  </w:num>
  <w:num w:numId="7">
    <w:abstractNumId w:val="4"/>
  </w:num>
  <w:num w:numId="8">
    <w:abstractNumId w:val="9"/>
  </w:num>
  <w:num w:numId="9">
    <w:abstractNumId w:val="14"/>
  </w:num>
  <w:num w:numId="10">
    <w:abstractNumId w:val="15"/>
  </w:num>
  <w:num w:numId="11">
    <w:abstractNumId w:val="1"/>
  </w:num>
  <w:num w:numId="12">
    <w:abstractNumId w:val="12"/>
  </w:num>
  <w:num w:numId="13">
    <w:abstractNumId w:val="10"/>
  </w:num>
  <w:num w:numId="14">
    <w:abstractNumId w:val="0"/>
  </w:num>
  <w:num w:numId="15">
    <w:abstractNumId w:val="8"/>
  </w:num>
  <w:num w:numId="16">
    <w:abstractNumId w:val="7"/>
  </w:num>
  <w:num w:numId="17">
    <w:abstractNumId w:val="6"/>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autoHyphenation/>
  <w:hyphenationZone w:val="425"/>
  <w:characterSpacingControl w:val="doNotCompress"/>
  <w:hdrShapeDefaults>
    <o:shapedefaults v:ext="edit" spidmax="829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D7EBC"/>
    <w:rsid w:val="00003DAE"/>
    <w:rsid w:val="00007E9F"/>
    <w:rsid w:val="00013596"/>
    <w:rsid w:val="00015FA2"/>
    <w:rsid w:val="00020703"/>
    <w:rsid w:val="0002777A"/>
    <w:rsid w:val="0003684A"/>
    <w:rsid w:val="00045A47"/>
    <w:rsid w:val="000476FB"/>
    <w:rsid w:val="00055B40"/>
    <w:rsid w:val="000659F8"/>
    <w:rsid w:val="00075693"/>
    <w:rsid w:val="000806E8"/>
    <w:rsid w:val="000861C6"/>
    <w:rsid w:val="0009711A"/>
    <w:rsid w:val="000A166C"/>
    <w:rsid w:val="000A3E09"/>
    <w:rsid w:val="000C0A49"/>
    <w:rsid w:val="000C41C7"/>
    <w:rsid w:val="000D2818"/>
    <w:rsid w:val="000D5902"/>
    <w:rsid w:val="000D5B18"/>
    <w:rsid w:val="000F4AD4"/>
    <w:rsid w:val="00100F4C"/>
    <w:rsid w:val="00103EC2"/>
    <w:rsid w:val="00112174"/>
    <w:rsid w:val="0011645A"/>
    <w:rsid w:val="00135964"/>
    <w:rsid w:val="0014134D"/>
    <w:rsid w:val="001510B5"/>
    <w:rsid w:val="00156E6A"/>
    <w:rsid w:val="001576D9"/>
    <w:rsid w:val="0016472B"/>
    <w:rsid w:val="0016609B"/>
    <w:rsid w:val="00167F76"/>
    <w:rsid w:val="001730B7"/>
    <w:rsid w:val="001742DC"/>
    <w:rsid w:val="00180E13"/>
    <w:rsid w:val="00181587"/>
    <w:rsid w:val="00182B7B"/>
    <w:rsid w:val="001A2D44"/>
    <w:rsid w:val="001A4881"/>
    <w:rsid w:val="001A48CB"/>
    <w:rsid w:val="001B1D58"/>
    <w:rsid w:val="001C0F9F"/>
    <w:rsid w:val="001C2137"/>
    <w:rsid w:val="001D0FA0"/>
    <w:rsid w:val="001D4B27"/>
    <w:rsid w:val="001D7FBF"/>
    <w:rsid w:val="001E11D8"/>
    <w:rsid w:val="001F5C91"/>
    <w:rsid w:val="002061D6"/>
    <w:rsid w:val="0021392C"/>
    <w:rsid w:val="00225AB2"/>
    <w:rsid w:val="00225E72"/>
    <w:rsid w:val="0025007F"/>
    <w:rsid w:val="00250729"/>
    <w:rsid w:val="0026431C"/>
    <w:rsid w:val="00267A61"/>
    <w:rsid w:val="00273B32"/>
    <w:rsid w:val="002761D1"/>
    <w:rsid w:val="00283F68"/>
    <w:rsid w:val="0028667E"/>
    <w:rsid w:val="00294698"/>
    <w:rsid w:val="002B1011"/>
    <w:rsid w:val="002C3B6C"/>
    <w:rsid w:val="002D02E5"/>
    <w:rsid w:val="002D0B1C"/>
    <w:rsid w:val="002D0B9E"/>
    <w:rsid w:val="002D46EE"/>
    <w:rsid w:val="002D4997"/>
    <w:rsid w:val="002D50B1"/>
    <w:rsid w:val="002E1E59"/>
    <w:rsid w:val="002E234D"/>
    <w:rsid w:val="002E38C9"/>
    <w:rsid w:val="002E5440"/>
    <w:rsid w:val="002F107C"/>
    <w:rsid w:val="002F1CF0"/>
    <w:rsid w:val="002F74CA"/>
    <w:rsid w:val="00320F27"/>
    <w:rsid w:val="00326959"/>
    <w:rsid w:val="00343A46"/>
    <w:rsid w:val="00346E73"/>
    <w:rsid w:val="00357206"/>
    <w:rsid w:val="00357670"/>
    <w:rsid w:val="00372999"/>
    <w:rsid w:val="00384490"/>
    <w:rsid w:val="00392E55"/>
    <w:rsid w:val="003961C7"/>
    <w:rsid w:val="003A05C1"/>
    <w:rsid w:val="003A398B"/>
    <w:rsid w:val="003A5708"/>
    <w:rsid w:val="003B6453"/>
    <w:rsid w:val="003C6CD8"/>
    <w:rsid w:val="003D7E8C"/>
    <w:rsid w:val="003D7EBC"/>
    <w:rsid w:val="003E21E4"/>
    <w:rsid w:val="003E30DB"/>
    <w:rsid w:val="003E442C"/>
    <w:rsid w:val="003F09F7"/>
    <w:rsid w:val="003F293B"/>
    <w:rsid w:val="003F7FEB"/>
    <w:rsid w:val="004255A0"/>
    <w:rsid w:val="00430658"/>
    <w:rsid w:val="004364AB"/>
    <w:rsid w:val="00437B20"/>
    <w:rsid w:val="00440A07"/>
    <w:rsid w:val="00443CD7"/>
    <w:rsid w:val="0045059C"/>
    <w:rsid w:val="0046434D"/>
    <w:rsid w:val="00467522"/>
    <w:rsid w:val="004749E7"/>
    <w:rsid w:val="0049406E"/>
    <w:rsid w:val="004A0708"/>
    <w:rsid w:val="004A0A55"/>
    <w:rsid w:val="004A5B16"/>
    <w:rsid w:val="004A724B"/>
    <w:rsid w:val="004A7E02"/>
    <w:rsid w:val="004B1124"/>
    <w:rsid w:val="004B30AF"/>
    <w:rsid w:val="004B4EA1"/>
    <w:rsid w:val="004B665A"/>
    <w:rsid w:val="004B743E"/>
    <w:rsid w:val="004D6F7C"/>
    <w:rsid w:val="004E0DD1"/>
    <w:rsid w:val="004E1A49"/>
    <w:rsid w:val="004F4BFD"/>
    <w:rsid w:val="004F52D7"/>
    <w:rsid w:val="004F6D78"/>
    <w:rsid w:val="0050267F"/>
    <w:rsid w:val="005101CF"/>
    <w:rsid w:val="00510C9D"/>
    <w:rsid w:val="00513C08"/>
    <w:rsid w:val="005235E6"/>
    <w:rsid w:val="005404B4"/>
    <w:rsid w:val="005434E8"/>
    <w:rsid w:val="0054521D"/>
    <w:rsid w:val="0055052F"/>
    <w:rsid w:val="00560478"/>
    <w:rsid w:val="00564B1B"/>
    <w:rsid w:val="00565D26"/>
    <w:rsid w:val="00574C76"/>
    <w:rsid w:val="00581D84"/>
    <w:rsid w:val="00590218"/>
    <w:rsid w:val="00596532"/>
    <w:rsid w:val="00597199"/>
    <w:rsid w:val="005B48E0"/>
    <w:rsid w:val="005B6F26"/>
    <w:rsid w:val="005C04BB"/>
    <w:rsid w:val="005C618A"/>
    <w:rsid w:val="005D1373"/>
    <w:rsid w:val="005D26FC"/>
    <w:rsid w:val="005D594F"/>
    <w:rsid w:val="005E2C70"/>
    <w:rsid w:val="005E7FC2"/>
    <w:rsid w:val="006038AB"/>
    <w:rsid w:val="00603909"/>
    <w:rsid w:val="006136E0"/>
    <w:rsid w:val="006316E4"/>
    <w:rsid w:val="00631BB4"/>
    <w:rsid w:val="00632771"/>
    <w:rsid w:val="00632A5F"/>
    <w:rsid w:val="0065193D"/>
    <w:rsid w:val="006561B7"/>
    <w:rsid w:val="00656A4F"/>
    <w:rsid w:val="0066078F"/>
    <w:rsid w:val="006634F2"/>
    <w:rsid w:val="00665439"/>
    <w:rsid w:val="006708BE"/>
    <w:rsid w:val="00675A67"/>
    <w:rsid w:val="00683856"/>
    <w:rsid w:val="0069099E"/>
    <w:rsid w:val="006A0880"/>
    <w:rsid w:val="006B2F46"/>
    <w:rsid w:val="006B3A83"/>
    <w:rsid w:val="006B46E1"/>
    <w:rsid w:val="006C6256"/>
    <w:rsid w:val="006C7148"/>
    <w:rsid w:val="006F3A65"/>
    <w:rsid w:val="00701831"/>
    <w:rsid w:val="007078DA"/>
    <w:rsid w:val="00711400"/>
    <w:rsid w:val="00714CD8"/>
    <w:rsid w:val="00722AFF"/>
    <w:rsid w:val="0072396C"/>
    <w:rsid w:val="00731474"/>
    <w:rsid w:val="00733A17"/>
    <w:rsid w:val="00745FD8"/>
    <w:rsid w:val="00750120"/>
    <w:rsid w:val="007616AE"/>
    <w:rsid w:val="00782855"/>
    <w:rsid w:val="0078364A"/>
    <w:rsid w:val="007A2332"/>
    <w:rsid w:val="007A3220"/>
    <w:rsid w:val="007B1658"/>
    <w:rsid w:val="007C1632"/>
    <w:rsid w:val="007C34B3"/>
    <w:rsid w:val="007C6D3D"/>
    <w:rsid w:val="007E0649"/>
    <w:rsid w:val="00801A2B"/>
    <w:rsid w:val="0080789E"/>
    <w:rsid w:val="00807C91"/>
    <w:rsid w:val="0084346C"/>
    <w:rsid w:val="008532B9"/>
    <w:rsid w:val="0085402B"/>
    <w:rsid w:val="00854C6A"/>
    <w:rsid w:val="00855E4E"/>
    <w:rsid w:val="008649CA"/>
    <w:rsid w:val="0086538B"/>
    <w:rsid w:val="00865CC8"/>
    <w:rsid w:val="008661A9"/>
    <w:rsid w:val="0087121D"/>
    <w:rsid w:val="0087262C"/>
    <w:rsid w:val="008737E8"/>
    <w:rsid w:val="00874A18"/>
    <w:rsid w:val="00882850"/>
    <w:rsid w:val="008950C5"/>
    <w:rsid w:val="008A1EF5"/>
    <w:rsid w:val="008A2648"/>
    <w:rsid w:val="008A29E1"/>
    <w:rsid w:val="008A44A5"/>
    <w:rsid w:val="008A48C4"/>
    <w:rsid w:val="008A7517"/>
    <w:rsid w:val="008B55B8"/>
    <w:rsid w:val="008C503A"/>
    <w:rsid w:val="008C6A56"/>
    <w:rsid w:val="008D3796"/>
    <w:rsid w:val="008E4536"/>
    <w:rsid w:val="008F36A0"/>
    <w:rsid w:val="00917168"/>
    <w:rsid w:val="0093423C"/>
    <w:rsid w:val="0094643F"/>
    <w:rsid w:val="009511FF"/>
    <w:rsid w:val="00951F4B"/>
    <w:rsid w:val="0095488E"/>
    <w:rsid w:val="00954DF9"/>
    <w:rsid w:val="00963E5A"/>
    <w:rsid w:val="00971485"/>
    <w:rsid w:val="00972FE7"/>
    <w:rsid w:val="0097584E"/>
    <w:rsid w:val="00981AD6"/>
    <w:rsid w:val="009915D6"/>
    <w:rsid w:val="00996554"/>
    <w:rsid w:val="009A6F30"/>
    <w:rsid w:val="009A7F48"/>
    <w:rsid w:val="009B5535"/>
    <w:rsid w:val="009B6D7F"/>
    <w:rsid w:val="009D22D6"/>
    <w:rsid w:val="009D2614"/>
    <w:rsid w:val="009E6171"/>
    <w:rsid w:val="009F32D8"/>
    <w:rsid w:val="009F55B0"/>
    <w:rsid w:val="00A12B3C"/>
    <w:rsid w:val="00A1733C"/>
    <w:rsid w:val="00A305DD"/>
    <w:rsid w:val="00A43734"/>
    <w:rsid w:val="00A4471C"/>
    <w:rsid w:val="00A647DE"/>
    <w:rsid w:val="00A77FC7"/>
    <w:rsid w:val="00A84A08"/>
    <w:rsid w:val="00AA1DA0"/>
    <w:rsid w:val="00AA1DF2"/>
    <w:rsid w:val="00AB0E65"/>
    <w:rsid w:val="00AB23A4"/>
    <w:rsid w:val="00AB28A1"/>
    <w:rsid w:val="00AB3742"/>
    <w:rsid w:val="00AB4FE1"/>
    <w:rsid w:val="00AB7404"/>
    <w:rsid w:val="00AC1CCB"/>
    <w:rsid w:val="00AC5F7D"/>
    <w:rsid w:val="00AC66BC"/>
    <w:rsid w:val="00AE0FF0"/>
    <w:rsid w:val="00AE65C6"/>
    <w:rsid w:val="00AF3094"/>
    <w:rsid w:val="00B008CC"/>
    <w:rsid w:val="00B03937"/>
    <w:rsid w:val="00B15782"/>
    <w:rsid w:val="00B41D97"/>
    <w:rsid w:val="00B60705"/>
    <w:rsid w:val="00B62709"/>
    <w:rsid w:val="00B74375"/>
    <w:rsid w:val="00B82922"/>
    <w:rsid w:val="00B94878"/>
    <w:rsid w:val="00B9596E"/>
    <w:rsid w:val="00BA4B0F"/>
    <w:rsid w:val="00BB0975"/>
    <w:rsid w:val="00BB15F3"/>
    <w:rsid w:val="00BB306D"/>
    <w:rsid w:val="00BC5932"/>
    <w:rsid w:val="00BD0081"/>
    <w:rsid w:val="00BD29DC"/>
    <w:rsid w:val="00BD346D"/>
    <w:rsid w:val="00BE2C55"/>
    <w:rsid w:val="00C01870"/>
    <w:rsid w:val="00C04181"/>
    <w:rsid w:val="00C05197"/>
    <w:rsid w:val="00C05D79"/>
    <w:rsid w:val="00C11EB0"/>
    <w:rsid w:val="00C21906"/>
    <w:rsid w:val="00C33255"/>
    <w:rsid w:val="00C37C29"/>
    <w:rsid w:val="00C443C5"/>
    <w:rsid w:val="00C451D2"/>
    <w:rsid w:val="00C53456"/>
    <w:rsid w:val="00C5364F"/>
    <w:rsid w:val="00C66B74"/>
    <w:rsid w:val="00C70CDB"/>
    <w:rsid w:val="00C747ED"/>
    <w:rsid w:val="00C93561"/>
    <w:rsid w:val="00C9623D"/>
    <w:rsid w:val="00C9749F"/>
    <w:rsid w:val="00CA5A19"/>
    <w:rsid w:val="00CB0CFB"/>
    <w:rsid w:val="00CB25B1"/>
    <w:rsid w:val="00CC7DDC"/>
    <w:rsid w:val="00CD54EE"/>
    <w:rsid w:val="00CE53EF"/>
    <w:rsid w:val="00CF7D09"/>
    <w:rsid w:val="00D0017B"/>
    <w:rsid w:val="00D00A12"/>
    <w:rsid w:val="00D02252"/>
    <w:rsid w:val="00D038E5"/>
    <w:rsid w:val="00D04574"/>
    <w:rsid w:val="00D157CF"/>
    <w:rsid w:val="00D20217"/>
    <w:rsid w:val="00D22B95"/>
    <w:rsid w:val="00D251C6"/>
    <w:rsid w:val="00D27C0B"/>
    <w:rsid w:val="00D30614"/>
    <w:rsid w:val="00D30D7B"/>
    <w:rsid w:val="00D3598F"/>
    <w:rsid w:val="00D40DD4"/>
    <w:rsid w:val="00D61EDB"/>
    <w:rsid w:val="00D760F4"/>
    <w:rsid w:val="00D919BD"/>
    <w:rsid w:val="00D91BDB"/>
    <w:rsid w:val="00D926C0"/>
    <w:rsid w:val="00D93B88"/>
    <w:rsid w:val="00D957D7"/>
    <w:rsid w:val="00D95CD0"/>
    <w:rsid w:val="00DB26C8"/>
    <w:rsid w:val="00DB6815"/>
    <w:rsid w:val="00DB75F0"/>
    <w:rsid w:val="00DC3BD0"/>
    <w:rsid w:val="00DC3E1F"/>
    <w:rsid w:val="00DD0B6B"/>
    <w:rsid w:val="00DE47F3"/>
    <w:rsid w:val="00E02566"/>
    <w:rsid w:val="00E05DCD"/>
    <w:rsid w:val="00E157C2"/>
    <w:rsid w:val="00E17A8A"/>
    <w:rsid w:val="00E200D1"/>
    <w:rsid w:val="00E27ADC"/>
    <w:rsid w:val="00E30EA2"/>
    <w:rsid w:val="00E33D48"/>
    <w:rsid w:val="00E34856"/>
    <w:rsid w:val="00E42E02"/>
    <w:rsid w:val="00E565AC"/>
    <w:rsid w:val="00E574C4"/>
    <w:rsid w:val="00E70CA3"/>
    <w:rsid w:val="00E75727"/>
    <w:rsid w:val="00E75CCF"/>
    <w:rsid w:val="00E84524"/>
    <w:rsid w:val="00E9611A"/>
    <w:rsid w:val="00EA5463"/>
    <w:rsid w:val="00EB0E35"/>
    <w:rsid w:val="00EC051E"/>
    <w:rsid w:val="00EC3AFE"/>
    <w:rsid w:val="00EC4DF3"/>
    <w:rsid w:val="00ED6928"/>
    <w:rsid w:val="00EE7EA9"/>
    <w:rsid w:val="00EF2688"/>
    <w:rsid w:val="00EF6970"/>
    <w:rsid w:val="00F02AAE"/>
    <w:rsid w:val="00F11029"/>
    <w:rsid w:val="00F13C42"/>
    <w:rsid w:val="00F15914"/>
    <w:rsid w:val="00F15E25"/>
    <w:rsid w:val="00F17615"/>
    <w:rsid w:val="00F17CEB"/>
    <w:rsid w:val="00F23419"/>
    <w:rsid w:val="00F2517A"/>
    <w:rsid w:val="00F27859"/>
    <w:rsid w:val="00F32DF9"/>
    <w:rsid w:val="00F35B6F"/>
    <w:rsid w:val="00F36542"/>
    <w:rsid w:val="00F50869"/>
    <w:rsid w:val="00F5098A"/>
    <w:rsid w:val="00F5167F"/>
    <w:rsid w:val="00F67545"/>
    <w:rsid w:val="00F727F5"/>
    <w:rsid w:val="00F74FC4"/>
    <w:rsid w:val="00F750AE"/>
    <w:rsid w:val="00FA2E21"/>
    <w:rsid w:val="00FB4066"/>
    <w:rsid w:val="00FB5BFD"/>
    <w:rsid w:val="00FE2736"/>
    <w:rsid w:val="00FF185C"/>
    <w:rsid w:val="00FF60F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82945"/>
    <o:shapelayout v:ext="edit">
      <o:idmap v:ext="edit" data="1"/>
    </o:shapelayout>
  </w:shapeDefaults>
  <w:decimalSymbol w:val="."/>
  <w:listSeparator w:val=";"/>
  <w15:docId w15:val="{D1C270BE-3728-4BA4-A75A-BEBB2DEC75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SimSun" w:hAnsi="Times New Roman" w:cs="Lucida Sans"/>
        <w:kern w:val="3"/>
        <w:sz w:val="24"/>
        <w:szCs w:val="24"/>
        <w:lang w:val="cs-CZ" w:eastAsia="zh-CN" w:bidi="hi-IN"/>
      </w:rPr>
    </w:rPrDefault>
    <w:pPrDefault>
      <w:pPr>
        <w:widowControl w:val="0"/>
        <w:autoSpaceDN w:val="0"/>
        <w:textAlignment w:val="baseline"/>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pPr>
      <w:suppressAutoHyphens/>
    </w:pPr>
  </w:style>
  <w:style w:type="paragraph" w:styleId="Nadpis1">
    <w:name w:val="heading 1"/>
    <w:basedOn w:val="Standard"/>
    <w:next w:val="Text"/>
    <w:qFormat/>
    <w:pPr>
      <w:keepNext/>
      <w:numPr>
        <w:numId w:val="1"/>
      </w:numPr>
      <w:spacing w:before="420" w:after="120"/>
      <w:outlineLvl w:val="0"/>
    </w:pPr>
    <w:rPr>
      <w:b/>
      <w:sz w:val="36"/>
    </w:rPr>
  </w:style>
  <w:style w:type="paragraph" w:styleId="Nadpis2">
    <w:name w:val="heading 2"/>
    <w:basedOn w:val="Standard"/>
    <w:next w:val="Text"/>
    <w:qFormat/>
    <w:pPr>
      <w:keepNext/>
      <w:numPr>
        <w:ilvl w:val="1"/>
        <w:numId w:val="1"/>
      </w:numPr>
      <w:spacing w:before="360" w:after="120"/>
      <w:outlineLvl w:val="1"/>
    </w:pPr>
    <w:rPr>
      <w:b/>
      <w:sz w:val="32"/>
    </w:rPr>
  </w:style>
  <w:style w:type="paragraph" w:styleId="Nadpis3">
    <w:name w:val="heading 3"/>
    <w:basedOn w:val="Standard"/>
    <w:next w:val="Text"/>
    <w:qFormat/>
    <w:pPr>
      <w:keepNext/>
      <w:numPr>
        <w:ilvl w:val="2"/>
        <w:numId w:val="1"/>
      </w:numPr>
      <w:tabs>
        <w:tab w:val="left" w:pos="720"/>
      </w:tabs>
      <w:spacing w:before="360" w:after="120"/>
      <w:outlineLvl w:val="2"/>
    </w:pPr>
    <w:rPr>
      <w:b/>
      <w:sz w:val="28"/>
    </w:rPr>
  </w:style>
  <w:style w:type="paragraph" w:styleId="Nadpis4">
    <w:name w:val="heading 4"/>
    <w:basedOn w:val="Standard"/>
    <w:next w:val="Text"/>
    <w:pPr>
      <w:keepNext/>
      <w:numPr>
        <w:ilvl w:val="3"/>
        <w:numId w:val="1"/>
      </w:numPr>
      <w:tabs>
        <w:tab w:val="left" w:pos="864"/>
      </w:tabs>
      <w:spacing w:before="360" w:after="120"/>
      <w:outlineLvl w:val="3"/>
    </w:pPr>
    <w:rPr>
      <w:b/>
      <w:sz w:val="26"/>
    </w:rPr>
  </w:style>
  <w:style w:type="paragraph" w:styleId="Nadpis5">
    <w:name w:val="heading 5"/>
    <w:basedOn w:val="Standard"/>
    <w:next w:val="Text"/>
    <w:pPr>
      <w:keepNext/>
      <w:numPr>
        <w:ilvl w:val="4"/>
        <w:numId w:val="1"/>
      </w:numPr>
      <w:tabs>
        <w:tab w:val="left" w:pos="1008"/>
      </w:tabs>
      <w:spacing w:before="360" w:after="120"/>
      <w:outlineLvl w:val="4"/>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numbering" w:customStyle="1" w:styleId="WWOutlineListStyle4">
    <w:name w:val="WW_OutlineListStyle_4"/>
    <w:basedOn w:val="Bezseznamu"/>
    <w:pPr>
      <w:numPr>
        <w:numId w:val="1"/>
      </w:numPr>
    </w:pPr>
  </w:style>
  <w:style w:type="paragraph" w:styleId="Obsah1">
    <w:name w:val="toc 1"/>
    <w:basedOn w:val="Normln"/>
    <w:next w:val="Normln"/>
    <w:autoRedefine/>
    <w:uiPriority w:val="39"/>
    <w:pPr>
      <w:spacing w:after="100"/>
    </w:pPr>
    <w:rPr>
      <w:rFonts w:cs="Mangal"/>
      <w:szCs w:val="21"/>
    </w:rPr>
  </w:style>
  <w:style w:type="paragraph" w:customStyle="1" w:styleId="Standard">
    <w:name w:val="Standard"/>
    <w:pPr>
      <w:widowControl/>
      <w:suppressAutoHyphens/>
    </w:pPr>
    <w:rPr>
      <w:rFonts w:eastAsia="Times New Roman" w:cs="Times New Roman"/>
      <w:szCs w:val="20"/>
      <w:lang w:bidi="ar-SA"/>
    </w:rPr>
  </w:style>
  <w:style w:type="paragraph" w:customStyle="1" w:styleId="Heading">
    <w:name w:val="Heading"/>
    <w:basedOn w:val="Nadpis1"/>
    <w:next w:val="Text"/>
    <w:pPr>
      <w:numPr>
        <w:numId w:val="0"/>
      </w:numPr>
      <w:spacing w:after="360"/>
    </w:pPr>
    <w:rPr>
      <w:caps/>
    </w:rPr>
  </w:style>
  <w:style w:type="paragraph" w:customStyle="1" w:styleId="Textbody">
    <w:name w:val="Text body"/>
    <w:basedOn w:val="Standard"/>
    <w:pPr>
      <w:jc w:val="both"/>
    </w:pPr>
    <w:rPr>
      <w:szCs w:val="24"/>
    </w:rPr>
  </w:style>
  <w:style w:type="paragraph" w:styleId="Seznam">
    <w:name w:val="List"/>
    <w:basedOn w:val="Textbody"/>
    <w:rPr>
      <w:rFonts w:cs="Tahoma"/>
    </w:rPr>
  </w:style>
  <w:style w:type="paragraph" w:styleId="Titulek">
    <w:name w:val="caption"/>
    <w:basedOn w:val="Standard"/>
    <w:uiPriority w:val="35"/>
    <w:qFormat/>
    <w:pPr>
      <w:suppressLineNumbers/>
      <w:spacing w:before="120" w:after="120"/>
    </w:pPr>
    <w:rPr>
      <w:rFonts w:cs="Tahoma"/>
      <w:i/>
      <w:iCs/>
      <w:szCs w:val="24"/>
    </w:rPr>
  </w:style>
  <w:style w:type="paragraph" w:customStyle="1" w:styleId="Index">
    <w:name w:val="Index"/>
    <w:basedOn w:val="Standard"/>
    <w:pPr>
      <w:suppressLineNumbers/>
    </w:pPr>
    <w:rPr>
      <w:rFonts w:cs="Tahoma"/>
    </w:rPr>
  </w:style>
  <w:style w:type="paragraph" w:customStyle="1" w:styleId="Text">
    <w:name w:val="Text"/>
    <w:basedOn w:val="Standard"/>
    <w:link w:val="TextChar1"/>
    <w:qFormat/>
    <w:pPr>
      <w:spacing w:before="120"/>
      <w:jc w:val="both"/>
    </w:pPr>
  </w:style>
  <w:style w:type="paragraph" w:styleId="Zhlav">
    <w:name w:val="header"/>
    <w:basedOn w:val="Standard"/>
    <w:pPr>
      <w:pBdr>
        <w:bottom w:val="single" w:sz="4" w:space="1" w:color="000000"/>
      </w:pBdr>
      <w:tabs>
        <w:tab w:val="center" w:pos="4536"/>
        <w:tab w:val="right" w:pos="9072"/>
      </w:tabs>
      <w:spacing w:before="60"/>
    </w:pPr>
    <w:rPr>
      <w:sz w:val="16"/>
    </w:rPr>
  </w:style>
  <w:style w:type="paragraph" w:styleId="Zpat">
    <w:name w:val="footer"/>
    <w:basedOn w:val="Text"/>
    <w:pPr>
      <w:pBdr>
        <w:top w:val="single" w:sz="4" w:space="1" w:color="000000"/>
      </w:pBdr>
      <w:tabs>
        <w:tab w:val="center" w:pos="4536"/>
        <w:tab w:val="right" w:pos="9072"/>
      </w:tabs>
      <w:spacing w:before="60"/>
    </w:pPr>
    <w:rPr>
      <w:sz w:val="16"/>
    </w:rPr>
  </w:style>
  <w:style w:type="paragraph" w:customStyle="1" w:styleId="Rozdlovnk">
    <w:name w:val="Rozdělovník"/>
    <w:basedOn w:val="Text"/>
    <w:pPr>
      <w:tabs>
        <w:tab w:val="left" w:pos="2268"/>
        <w:tab w:val="left" w:pos="2977"/>
      </w:tabs>
      <w:spacing w:before="0"/>
      <w:ind w:left="1134" w:hanging="1134"/>
      <w:jc w:val="left"/>
    </w:pPr>
  </w:style>
  <w:style w:type="paragraph" w:customStyle="1" w:styleId="Contents1">
    <w:name w:val="Contents 1"/>
    <w:basedOn w:val="Standard"/>
    <w:next w:val="Standard"/>
    <w:pPr>
      <w:tabs>
        <w:tab w:val="right" w:leader="dot" w:pos="9412"/>
      </w:tabs>
      <w:spacing w:before="60"/>
      <w:ind w:left="340" w:hanging="340"/>
    </w:pPr>
    <w:rPr>
      <w:b/>
      <w:color w:val="000000"/>
    </w:rPr>
  </w:style>
  <w:style w:type="paragraph" w:customStyle="1" w:styleId="Seznamploh1">
    <w:name w:val="Seznam příloh 1"/>
    <w:basedOn w:val="Text"/>
    <w:pPr>
      <w:tabs>
        <w:tab w:val="left" w:pos="198"/>
        <w:tab w:val="left" w:pos="6946"/>
        <w:tab w:val="right" w:pos="8930"/>
      </w:tabs>
      <w:spacing w:before="60"/>
      <w:ind w:left="-142"/>
      <w:jc w:val="left"/>
    </w:pPr>
    <w:rPr>
      <w:b/>
    </w:rPr>
  </w:style>
  <w:style w:type="paragraph" w:customStyle="1" w:styleId="Seznamploh2">
    <w:name w:val="Seznam příloh 2"/>
    <w:basedOn w:val="Seznamploh1"/>
    <w:pPr>
      <w:tabs>
        <w:tab w:val="clear" w:pos="198"/>
        <w:tab w:val="clear" w:pos="6946"/>
        <w:tab w:val="clear" w:pos="8930"/>
        <w:tab w:val="left" w:pos="425"/>
        <w:tab w:val="left" w:pos="765"/>
        <w:tab w:val="left" w:pos="7173"/>
        <w:tab w:val="right" w:pos="9157"/>
      </w:tabs>
      <w:ind w:left="85"/>
    </w:pPr>
    <w:rPr>
      <w:b w:val="0"/>
    </w:rPr>
  </w:style>
  <w:style w:type="paragraph" w:customStyle="1" w:styleId="Seznamploh3">
    <w:name w:val="Seznam příloh 3"/>
    <w:basedOn w:val="Seznamploh2"/>
    <w:pPr>
      <w:tabs>
        <w:tab w:val="clear" w:pos="425"/>
        <w:tab w:val="clear" w:pos="765"/>
        <w:tab w:val="clear" w:pos="7173"/>
        <w:tab w:val="clear" w:pos="9157"/>
        <w:tab w:val="left" w:pos="652"/>
        <w:tab w:val="left" w:pos="992"/>
        <w:tab w:val="left" w:pos="1389"/>
        <w:tab w:val="left" w:pos="7400"/>
        <w:tab w:val="right" w:pos="9384"/>
      </w:tabs>
      <w:ind w:left="312"/>
    </w:pPr>
  </w:style>
  <w:style w:type="paragraph" w:customStyle="1" w:styleId="Seznamploh4">
    <w:name w:val="Seznam příloh 4"/>
    <w:basedOn w:val="Seznamploh3"/>
    <w:pPr>
      <w:tabs>
        <w:tab w:val="clear" w:pos="652"/>
        <w:tab w:val="clear" w:pos="992"/>
        <w:tab w:val="clear" w:pos="1389"/>
        <w:tab w:val="clear" w:pos="7400"/>
        <w:tab w:val="clear" w:pos="9384"/>
        <w:tab w:val="left" w:pos="878"/>
        <w:tab w:val="left" w:pos="1218"/>
        <w:tab w:val="left" w:pos="1615"/>
        <w:tab w:val="left" w:pos="2069"/>
        <w:tab w:val="left" w:pos="7626"/>
        <w:tab w:val="right" w:pos="9610"/>
      </w:tabs>
      <w:ind w:left="538"/>
    </w:pPr>
  </w:style>
  <w:style w:type="paragraph" w:customStyle="1" w:styleId="Seznamploh5">
    <w:name w:val="Seznam příloh 5"/>
    <w:basedOn w:val="Seznamploh4"/>
    <w:pPr>
      <w:tabs>
        <w:tab w:val="clear" w:pos="878"/>
        <w:tab w:val="clear" w:pos="1218"/>
        <w:tab w:val="clear" w:pos="1615"/>
        <w:tab w:val="clear" w:pos="2069"/>
        <w:tab w:val="clear" w:pos="7626"/>
        <w:tab w:val="clear" w:pos="9610"/>
        <w:tab w:val="left" w:pos="1105"/>
        <w:tab w:val="left" w:pos="1445"/>
        <w:tab w:val="left" w:pos="1842"/>
        <w:tab w:val="left" w:pos="2296"/>
        <w:tab w:val="left" w:pos="2664"/>
        <w:tab w:val="left" w:pos="7853"/>
        <w:tab w:val="right" w:pos="9837"/>
      </w:tabs>
      <w:ind w:left="765"/>
    </w:pPr>
  </w:style>
  <w:style w:type="paragraph" w:customStyle="1" w:styleId="Znaka1">
    <w:name w:val="Značka 1"/>
    <w:basedOn w:val="Text"/>
    <w:pPr>
      <w:spacing w:before="60"/>
      <w:jc w:val="left"/>
    </w:pPr>
  </w:style>
  <w:style w:type="paragraph" w:customStyle="1" w:styleId="Znaka2">
    <w:name w:val="Značka 2"/>
    <w:basedOn w:val="Text"/>
    <w:pPr>
      <w:spacing w:before="60"/>
      <w:jc w:val="left"/>
    </w:pPr>
  </w:style>
  <w:style w:type="paragraph" w:customStyle="1" w:styleId="Znaka3">
    <w:name w:val="Značka 3"/>
    <w:basedOn w:val="Text"/>
    <w:pPr>
      <w:spacing w:before="60"/>
      <w:jc w:val="left"/>
    </w:pPr>
  </w:style>
  <w:style w:type="paragraph" w:customStyle="1" w:styleId="slovn">
    <w:name w:val="Číslování"/>
    <w:basedOn w:val="Znaka1"/>
  </w:style>
  <w:style w:type="paragraph" w:customStyle="1" w:styleId="Mistoadatum">
    <w:name w:val="Misto a datum"/>
    <w:basedOn w:val="Text"/>
    <w:pPr>
      <w:tabs>
        <w:tab w:val="right" w:pos="8505"/>
      </w:tabs>
      <w:spacing w:before="60"/>
      <w:jc w:val="left"/>
    </w:pPr>
    <w:rPr>
      <w:b/>
    </w:rPr>
  </w:style>
  <w:style w:type="paragraph" w:customStyle="1" w:styleId="Tituloblky">
    <w:name w:val="Titul obálky"/>
    <w:basedOn w:val="Standard"/>
    <w:pPr>
      <w:widowControl w:val="0"/>
      <w:spacing w:before="480" w:after="120"/>
      <w:jc w:val="center"/>
    </w:pPr>
    <w:rPr>
      <w:b/>
      <w:sz w:val="48"/>
    </w:rPr>
  </w:style>
  <w:style w:type="paragraph" w:customStyle="1" w:styleId="Podhlavika">
    <w:name w:val="Podhlavička"/>
    <w:basedOn w:val="Text"/>
    <w:next w:val="Text"/>
    <w:pPr>
      <w:pBdr>
        <w:top w:val="single" w:sz="4" w:space="1" w:color="000000"/>
        <w:bottom w:val="single" w:sz="4" w:space="1" w:color="000000"/>
      </w:pBdr>
      <w:spacing w:before="0"/>
      <w:jc w:val="center"/>
    </w:pPr>
    <w:rPr>
      <w:w w:val="110"/>
      <w:sz w:val="20"/>
    </w:rPr>
  </w:style>
  <w:style w:type="paragraph" w:customStyle="1" w:styleId="Podtituloblky">
    <w:name w:val="Podtitul obálky"/>
    <w:basedOn w:val="Tituloblky"/>
    <w:pPr>
      <w:spacing w:before="0"/>
    </w:pPr>
    <w:rPr>
      <w:sz w:val="36"/>
    </w:rPr>
  </w:style>
  <w:style w:type="paragraph" w:customStyle="1" w:styleId="Hlavika">
    <w:name w:val="Hlavička"/>
    <w:basedOn w:val="Text"/>
    <w:pPr>
      <w:tabs>
        <w:tab w:val="left" w:pos="6804"/>
        <w:tab w:val="left" w:pos="7371"/>
        <w:tab w:val="right" w:pos="9356"/>
      </w:tabs>
      <w:spacing w:before="0"/>
    </w:pPr>
    <w:rPr>
      <w:b/>
    </w:rPr>
  </w:style>
  <w:style w:type="paragraph" w:customStyle="1" w:styleId="Nzevzprvy">
    <w:name w:val="Název zprávy"/>
    <w:basedOn w:val="Standard"/>
    <w:pPr>
      <w:spacing w:before="240" w:after="240"/>
      <w:jc w:val="center"/>
    </w:pPr>
    <w:rPr>
      <w:b/>
      <w:sz w:val="32"/>
    </w:rPr>
  </w:style>
  <w:style w:type="paragraph" w:customStyle="1" w:styleId="Texttitulni">
    <w:name w:val="Text titulni"/>
    <w:basedOn w:val="Text"/>
    <w:pPr>
      <w:spacing w:before="60"/>
    </w:pPr>
  </w:style>
  <w:style w:type="paragraph" w:customStyle="1" w:styleId="Contents2">
    <w:name w:val="Contents 2"/>
    <w:basedOn w:val="Standard"/>
    <w:next w:val="Standard"/>
    <w:pPr>
      <w:ind w:left="240"/>
    </w:pPr>
  </w:style>
  <w:style w:type="paragraph" w:customStyle="1" w:styleId="Contents3">
    <w:name w:val="Contents 3"/>
    <w:basedOn w:val="Standard"/>
    <w:next w:val="Standard"/>
    <w:pPr>
      <w:ind w:left="480"/>
    </w:pPr>
  </w:style>
  <w:style w:type="paragraph" w:customStyle="1" w:styleId="Contents4">
    <w:name w:val="Contents 4"/>
    <w:basedOn w:val="Standard"/>
    <w:next w:val="Standard"/>
    <w:pPr>
      <w:ind w:left="720"/>
    </w:pPr>
  </w:style>
  <w:style w:type="paragraph" w:customStyle="1" w:styleId="Contents5">
    <w:name w:val="Contents 5"/>
    <w:basedOn w:val="Standard"/>
    <w:next w:val="Standard"/>
    <w:pPr>
      <w:ind w:left="960"/>
    </w:pPr>
  </w:style>
  <w:style w:type="paragraph" w:customStyle="1" w:styleId="Contents6">
    <w:name w:val="Contents 6"/>
    <w:basedOn w:val="Standard"/>
    <w:next w:val="Standard"/>
    <w:pPr>
      <w:ind w:left="1200"/>
    </w:pPr>
  </w:style>
  <w:style w:type="paragraph" w:customStyle="1" w:styleId="Contents7">
    <w:name w:val="Contents 7"/>
    <w:basedOn w:val="Standard"/>
    <w:next w:val="Standard"/>
    <w:pPr>
      <w:ind w:left="1440"/>
    </w:pPr>
  </w:style>
  <w:style w:type="paragraph" w:customStyle="1" w:styleId="Contents8">
    <w:name w:val="Contents 8"/>
    <w:basedOn w:val="Standard"/>
    <w:next w:val="Standard"/>
    <w:pPr>
      <w:ind w:left="1680"/>
    </w:pPr>
  </w:style>
  <w:style w:type="paragraph" w:customStyle="1" w:styleId="Contents9">
    <w:name w:val="Contents 9"/>
    <w:basedOn w:val="Standard"/>
    <w:next w:val="Standard"/>
    <w:pPr>
      <w:ind w:left="1920"/>
    </w:pPr>
  </w:style>
  <w:style w:type="paragraph" w:customStyle="1" w:styleId="Zkladntextodsazen31">
    <w:name w:val="Základní text odsazený 31"/>
    <w:basedOn w:val="Standard"/>
    <w:pPr>
      <w:ind w:firstLine="284"/>
      <w:jc w:val="both"/>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Framecontents">
    <w:name w:val="Frame contents"/>
    <w:basedOn w:val="Textbody"/>
  </w:style>
  <w:style w:type="paragraph" w:customStyle="1" w:styleId="Contents10">
    <w:name w:val="Contents 10"/>
    <w:basedOn w:val="Index"/>
    <w:pPr>
      <w:tabs>
        <w:tab w:val="right" w:leader="dot" w:pos="12184"/>
      </w:tabs>
      <w:ind w:left="2547"/>
    </w:pPr>
  </w:style>
  <w:style w:type="paragraph" w:styleId="Normlnweb">
    <w:name w:val="Normal (Web)"/>
    <w:basedOn w:val="Standard"/>
    <w:pPr>
      <w:spacing w:before="280" w:after="280"/>
    </w:pPr>
  </w:style>
  <w:style w:type="paragraph" w:customStyle="1" w:styleId="PreformattedText">
    <w:name w:val="Preformatted Text"/>
    <w:basedOn w:val="Standard"/>
    <w:rPr>
      <w:rFonts w:ascii="Courier New" w:eastAsia="Courier New" w:hAnsi="Courier New" w:cs="Courier New"/>
      <w:sz w:val="20"/>
    </w:rPr>
  </w:style>
  <w:style w:type="paragraph" w:styleId="Prosttext">
    <w:name w:val="Plain Text"/>
    <w:basedOn w:val="Standard"/>
    <w:pPr>
      <w:suppressAutoHyphens w:val="0"/>
    </w:pPr>
    <w:rPr>
      <w:rFonts w:ascii="Consolas" w:eastAsia="Calibri" w:hAnsi="Consolas" w:cs="Consolas"/>
      <w:sz w:val="21"/>
      <w:szCs w:val="21"/>
    </w:rPr>
  </w:style>
  <w:style w:type="paragraph" w:styleId="Textbubliny">
    <w:name w:val="Balloon Text"/>
    <w:basedOn w:val="Standard"/>
    <w:rPr>
      <w:rFonts w:ascii="Segoe UI" w:hAnsi="Segoe UI" w:cs="Segoe UI"/>
      <w:sz w:val="18"/>
      <w:szCs w:val="18"/>
    </w:rPr>
  </w:style>
  <w:style w:type="paragraph" w:styleId="FormtovanvHTML">
    <w:name w:val="HTML Preformatted"/>
    <w:basedOn w:val="Standard"/>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rPr>
  </w:style>
  <w:style w:type="paragraph" w:styleId="Odstavecseseznamem">
    <w:name w:val="List Paragraph"/>
    <w:basedOn w:val="Standard"/>
    <w:uiPriority w:val="34"/>
    <w:qFormat/>
    <w:pPr>
      <w:ind w:left="708"/>
    </w:pPr>
  </w:style>
  <w:style w:type="paragraph" w:customStyle="1" w:styleId="Normlnweb1">
    <w:name w:val="Normální (web)1"/>
    <w:basedOn w:val="Standard"/>
    <w:pPr>
      <w:spacing w:before="280" w:after="280"/>
    </w:pPr>
  </w:style>
  <w:style w:type="paragraph" w:customStyle="1" w:styleId="Tab">
    <w:name w:val="Tab."/>
    <w:basedOn w:val="Titulek"/>
  </w:style>
  <w:style w:type="paragraph" w:customStyle="1" w:styleId="Obr">
    <w:name w:val="Obr."/>
    <w:basedOn w:val="Titulek"/>
  </w:style>
  <w:style w:type="paragraph" w:customStyle="1" w:styleId="ContentsHeading">
    <w:name w:val="Contents Heading"/>
    <w:basedOn w:val="Heading"/>
    <w:pPr>
      <w:suppressLineNumbers/>
    </w:pPr>
    <w:rPr>
      <w:bCs/>
      <w:sz w:val="32"/>
      <w:szCs w:val="32"/>
    </w:rPr>
  </w:style>
  <w:style w:type="character" w:customStyle="1" w:styleId="WW8Num1z0">
    <w:name w:val="WW8Num1z0"/>
    <w:rPr>
      <w:b/>
      <w:sz w:val="36"/>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Times New Roman" w:hAnsi="Times New Roman" w:cs="Times New Roman"/>
    </w:rPr>
  </w:style>
  <w:style w:type="character" w:customStyle="1" w:styleId="WW8Num3z0">
    <w:name w:val="WW8Num3z0"/>
    <w:rPr>
      <w:rFonts w:ascii="Symbol" w:hAnsi="Symbol" w:cs="StarSymbol, 'Arial Unicode MS'"/>
      <w:sz w:val="18"/>
      <w:szCs w:val="18"/>
    </w:rPr>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rFonts w:ascii="Symbol" w:hAnsi="Symbol" w:cs="Symbol"/>
      <w:sz w:val="16"/>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Absatz-Standardschriftart">
    <w:name w:val="Absatz-Standardschriftart"/>
  </w:style>
  <w:style w:type="character" w:customStyle="1" w:styleId="WW-Absatz-Standardschriftart">
    <w:name w:val="WW-Absatz-Standardschriftart"/>
  </w:style>
  <w:style w:type="character" w:customStyle="1" w:styleId="Standardnpsmoodstavce8">
    <w:name w:val="Standardní písmo odstavce8"/>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Standardnpsmoodstavce7">
    <w:name w:val="Standardní písmo odstavce7"/>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Standardnpsmoodstavce6">
    <w:name w:val="Standardní písmo odstavce6"/>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Standardnpsmoodstavce5">
    <w:name w:val="Standardní písmo odstavce5"/>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Standardnpsmoodstavce">
    <w:name w:val="WW-Standardní písmo odstavce"/>
  </w:style>
  <w:style w:type="character" w:customStyle="1" w:styleId="Standardnpsmoodstavce4">
    <w:name w:val="Standardní písmo odstavce4"/>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Standardnpsmoodstavce3">
    <w:name w:val="Standardní písmo odstavce3"/>
  </w:style>
  <w:style w:type="character" w:customStyle="1" w:styleId="WW-Absatz-Standardschriftart11111111111111111111111">
    <w:name w:val="WW-Absatz-Standardschriftart11111111111111111111111"/>
  </w:style>
  <w:style w:type="character" w:customStyle="1" w:styleId="Standardnpsmoodstavce2">
    <w:name w:val="Standardní písmo odstavce2"/>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8Num5z0">
    <w:name w:val="WW8Num5z0"/>
    <w:rPr>
      <w:rFonts w:ascii="Wingdings" w:hAnsi="Wingdings" w:cs="Wingdings"/>
      <w:sz w:val="20"/>
    </w:rPr>
  </w:style>
  <w:style w:type="character" w:customStyle="1" w:styleId="WW8Num5z1">
    <w:name w:val="WW8Num5z1"/>
    <w:rPr>
      <w:rFonts w:ascii="Courier New" w:hAnsi="Courier New" w:cs="Courier New"/>
    </w:rPr>
  </w:style>
  <w:style w:type="character" w:customStyle="1" w:styleId="WW8Num5z2">
    <w:name w:val="WW8Num5z2"/>
    <w:rPr>
      <w:rFonts w:ascii="Wingdings" w:hAnsi="Wingdings" w:cs="Wingdings"/>
    </w:rPr>
  </w:style>
  <w:style w:type="character" w:customStyle="1" w:styleId="WW8Num5z3">
    <w:name w:val="WW8Num5z3"/>
    <w:rPr>
      <w:rFonts w:ascii="Symbol" w:hAnsi="Symbol" w:cs="Symbol"/>
    </w:rPr>
  </w:style>
  <w:style w:type="character" w:customStyle="1" w:styleId="WW8Num6z0">
    <w:name w:val="WW8Num6z0"/>
    <w:rPr>
      <w:rFonts w:ascii="Symbol" w:hAnsi="Symbol" w:cs="Symbol"/>
      <w:color w:val="000000"/>
      <w:sz w:val="18"/>
    </w:rPr>
  </w:style>
  <w:style w:type="character" w:customStyle="1" w:styleId="WW8Num7z0">
    <w:name w:val="WW8Num7z0"/>
    <w:rPr>
      <w:rFonts w:ascii="Times New Roman" w:eastAsia="Times New Roman" w:hAnsi="Times New Roman" w:cs="Times New Roman"/>
    </w:rPr>
  </w:style>
  <w:style w:type="character" w:customStyle="1" w:styleId="WW8Num7z1">
    <w:name w:val="WW8Num7z1"/>
    <w:rPr>
      <w:rFonts w:ascii="Symbol" w:eastAsia="Times New Roman" w:hAnsi="Symbol" w:cs="Arial"/>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7z4">
    <w:name w:val="WW8Num7z4"/>
    <w:rPr>
      <w:rFonts w:ascii="Courier New" w:hAnsi="Courier New" w:cs="Courier New"/>
    </w:rPr>
  </w:style>
  <w:style w:type="character" w:customStyle="1" w:styleId="Standardnpsmoodstavce1">
    <w:name w:val="Standardní písmo odstavce1"/>
  </w:style>
  <w:style w:type="character" w:customStyle="1" w:styleId="Nadpis1CharChar">
    <w:name w:val="Nadpis 1 Char Char"/>
    <w:rPr>
      <w:b/>
      <w:sz w:val="36"/>
      <w:lang w:val="cs-CZ" w:bidi="ar-SA"/>
    </w:rPr>
  </w:style>
  <w:style w:type="character" w:customStyle="1" w:styleId="Internetlink">
    <w:name w:val="Internet link"/>
    <w:rPr>
      <w:color w:val="0000FF"/>
      <w:u w:val="single"/>
    </w:rPr>
  </w:style>
  <w:style w:type="character" w:customStyle="1" w:styleId="Nadpis1Char1">
    <w:name w:val="Nadpis 1 Char1"/>
    <w:rPr>
      <w:b/>
      <w:sz w:val="36"/>
      <w:lang w:val="cs-CZ" w:bidi="ar-SA"/>
    </w:rPr>
  </w:style>
  <w:style w:type="character" w:styleId="slostrnky">
    <w:name w:val="page number"/>
    <w:basedOn w:val="Standardnpsmoodstavce1"/>
  </w:style>
  <w:style w:type="character" w:customStyle="1" w:styleId="BulletSymbols">
    <w:name w:val="Bullet Symbols"/>
    <w:rPr>
      <w:rFonts w:ascii="StarSymbol, 'Arial Unicode MS'" w:eastAsia="StarSymbol, 'Arial Unicode MS'" w:hAnsi="StarSymbol, 'Arial Unicode MS'" w:cs="StarSymbol, 'Arial Unicode MS'"/>
      <w:sz w:val="18"/>
      <w:szCs w:val="18"/>
    </w:rPr>
  </w:style>
  <w:style w:type="character" w:customStyle="1" w:styleId="VisitedInternetLink">
    <w:name w:val="Visited Internet Link"/>
    <w:rPr>
      <w:color w:val="800000"/>
      <w:u w:val="single"/>
    </w:rPr>
  </w:style>
  <w:style w:type="character" w:customStyle="1" w:styleId="ProsttextChar">
    <w:name w:val="Prostý text Char"/>
    <w:rPr>
      <w:rFonts w:ascii="Consolas" w:eastAsia="Calibri" w:hAnsi="Consolas" w:cs="Consolas"/>
      <w:sz w:val="21"/>
      <w:szCs w:val="21"/>
      <w:lang w:val="cs-CZ"/>
    </w:rPr>
  </w:style>
  <w:style w:type="character" w:customStyle="1" w:styleId="TextbublinyChar">
    <w:name w:val="Text bubliny Char"/>
    <w:rPr>
      <w:rFonts w:ascii="Segoe UI" w:hAnsi="Segoe UI" w:cs="Segoe UI"/>
      <w:sz w:val="18"/>
      <w:szCs w:val="18"/>
      <w:lang w:val="cs-CZ"/>
    </w:rPr>
  </w:style>
  <w:style w:type="character" w:customStyle="1" w:styleId="FormtovanvHTMLChar">
    <w:name w:val="Formátovaný v HTML Char"/>
    <w:uiPriority w:val="99"/>
    <w:rPr>
      <w:rFonts w:ascii="Courier New" w:hAnsi="Courier New" w:cs="Courier New"/>
    </w:rPr>
  </w:style>
  <w:style w:type="character" w:customStyle="1" w:styleId="StrongEmphasis">
    <w:name w:val="Strong Emphasis"/>
    <w:rPr>
      <w:b/>
      <w:bCs/>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cs="Wingdings"/>
    </w:rPr>
  </w:style>
  <w:style w:type="character" w:customStyle="1" w:styleId="WW8Num6z3">
    <w:name w:val="WW8Num6z3"/>
    <w:rPr>
      <w:rFonts w:ascii="Symbol" w:hAnsi="Symbol" w:cs="Symbol"/>
    </w:rPr>
  </w:style>
  <w:style w:type="character" w:customStyle="1" w:styleId="NumberingSymbols">
    <w:name w:val="Numbering Symbols"/>
  </w:style>
  <w:style w:type="paragraph" w:styleId="Obsah2">
    <w:name w:val="toc 2"/>
    <w:basedOn w:val="Normln"/>
    <w:next w:val="Normln"/>
    <w:autoRedefine/>
    <w:uiPriority w:val="39"/>
    <w:pPr>
      <w:spacing w:after="100"/>
      <w:ind w:left="240"/>
    </w:pPr>
    <w:rPr>
      <w:rFonts w:cs="Mangal"/>
      <w:szCs w:val="21"/>
    </w:rPr>
  </w:style>
  <w:style w:type="numbering" w:customStyle="1" w:styleId="WWOutlineListStyle3">
    <w:name w:val="WW_OutlineListStyle_3"/>
    <w:basedOn w:val="Bezseznamu"/>
    <w:pPr>
      <w:numPr>
        <w:numId w:val="2"/>
      </w:numPr>
    </w:pPr>
  </w:style>
  <w:style w:type="numbering" w:customStyle="1" w:styleId="WWOutlineListStyle2">
    <w:name w:val="WW_OutlineListStyle_2"/>
    <w:basedOn w:val="Bezseznamu"/>
    <w:pPr>
      <w:numPr>
        <w:numId w:val="3"/>
      </w:numPr>
    </w:pPr>
  </w:style>
  <w:style w:type="numbering" w:customStyle="1" w:styleId="WWOutlineListStyle1">
    <w:name w:val="WW_OutlineListStyle_1"/>
    <w:basedOn w:val="Bezseznamu"/>
    <w:pPr>
      <w:numPr>
        <w:numId w:val="4"/>
      </w:numPr>
    </w:pPr>
  </w:style>
  <w:style w:type="numbering" w:customStyle="1" w:styleId="WWOutlineListStyle">
    <w:name w:val="WW_OutlineListStyle"/>
    <w:basedOn w:val="Bezseznamu"/>
    <w:pPr>
      <w:numPr>
        <w:numId w:val="5"/>
      </w:numPr>
    </w:pPr>
  </w:style>
  <w:style w:type="numbering" w:customStyle="1" w:styleId="Outline">
    <w:name w:val="Outline"/>
    <w:basedOn w:val="Bezseznamu"/>
    <w:pPr>
      <w:numPr>
        <w:numId w:val="6"/>
      </w:numPr>
    </w:pPr>
  </w:style>
  <w:style w:type="numbering" w:customStyle="1" w:styleId="WW8Num1">
    <w:name w:val="WW8Num1"/>
    <w:basedOn w:val="Bezseznamu"/>
    <w:pPr>
      <w:numPr>
        <w:numId w:val="7"/>
      </w:numPr>
    </w:pPr>
  </w:style>
  <w:style w:type="numbering" w:customStyle="1" w:styleId="WW8Num2">
    <w:name w:val="WW8Num2"/>
    <w:basedOn w:val="Bezseznamu"/>
    <w:pPr>
      <w:numPr>
        <w:numId w:val="8"/>
      </w:numPr>
    </w:pPr>
  </w:style>
  <w:style w:type="numbering" w:customStyle="1" w:styleId="WW8Num3">
    <w:name w:val="WW8Num3"/>
    <w:basedOn w:val="Bezseznamu"/>
    <w:pPr>
      <w:numPr>
        <w:numId w:val="9"/>
      </w:numPr>
    </w:pPr>
  </w:style>
  <w:style w:type="numbering" w:customStyle="1" w:styleId="WW8Num4">
    <w:name w:val="WW8Num4"/>
    <w:basedOn w:val="Bezseznamu"/>
    <w:pPr>
      <w:numPr>
        <w:numId w:val="10"/>
      </w:numPr>
    </w:pPr>
  </w:style>
  <w:style w:type="numbering" w:customStyle="1" w:styleId="WW8Num6">
    <w:name w:val="WW8Num6"/>
    <w:basedOn w:val="Bezseznamu"/>
    <w:pPr>
      <w:numPr>
        <w:numId w:val="11"/>
      </w:numPr>
    </w:pPr>
  </w:style>
  <w:style w:type="numbering" w:customStyle="1" w:styleId="WWNum5">
    <w:name w:val="WWNum5"/>
    <w:basedOn w:val="Bezseznamu"/>
    <w:pPr>
      <w:numPr>
        <w:numId w:val="12"/>
      </w:numPr>
    </w:pPr>
  </w:style>
  <w:style w:type="character" w:styleId="Hypertextovodkaz">
    <w:name w:val="Hyperlink"/>
    <w:uiPriority w:val="99"/>
    <w:rsid w:val="0066078F"/>
    <w:rPr>
      <w:color w:val="0000FF"/>
      <w:u w:val="single"/>
    </w:rPr>
  </w:style>
  <w:style w:type="character" w:customStyle="1" w:styleId="st">
    <w:name w:val="st"/>
    <w:basedOn w:val="Standardnpsmoodstavce"/>
    <w:rsid w:val="00F11029"/>
  </w:style>
  <w:style w:type="paragraph" w:styleId="Nzev">
    <w:name w:val="Title"/>
    <w:basedOn w:val="Normln"/>
    <w:next w:val="Normln"/>
    <w:link w:val="NzevChar"/>
    <w:uiPriority w:val="10"/>
    <w:qFormat/>
    <w:rsid w:val="00E200D1"/>
    <w:pPr>
      <w:contextualSpacing/>
    </w:pPr>
    <w:rPr>
      <w:rFonts w:asciiTheme="majorHAnsi" w:eastAsiaTheme="majorEastAsia" w:hAnsiTheme="majorHAnsi" w:cs="Mangal"/>
      <w:spacing w:val="-10"/>
      <w:kern w:val="28"/>
      <w:sz w:val="56"/>
      <w:szCs w:val="50"/>
    </w:rPr>
  </w:style>
  <w:style w:type="character" w:customStyle="1" w:styleId="NzevChar">
    <w:name w:val="Název Char"/>
    <w:basedOn w:val="Standardnpsmoodstavce"/>
    <w:link w:val="Nzev"/>
    <w:uiPriority w:val="10"/>
    <w:rsid w:val="00E200D1"/>
    <w:rPr>
      <w:rFonts w:asciiTheme="majorHAnsi" w:eastAsiaTheme="majorEastAsia" w:hAnsiTheme="majorHAnsi" w:cs="Mangal"/>
      <w:spacing w:val="-10"/>
      <w:kern w:val="28"/>
      <w:sz w:val="56"/>
      <w:szCs w:val="50"/>
    </w:rPr>
  </w:style>
  <w:style w:type="table" w:styleId="Mkatabulky">
    <w:name w:val="Table Grid"/>
    <w:basedOn w:val="Normlntabulka"/>
    <w:uiPriority w:val="39"/>
    <w:rsid w:val="00F508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3">
    <w:name w:val="toc 3"/>
    <w:basedOn w:val="Normln"/>
    <w:next w:val="Normln"/>
    <w:autoRedefine/>
    <w:uiPriority w:val="39"/>
    <w:unhideWhenUsed/>
    <w:rsid w:val="005B6F26"/>
    <w:pPr>
      <w:spacing w:after="100"/>
      <w:ind w:left="480"/>
    </w:pPr>
    <w:rPr>
      <w:rFonts w:cs="Mangal"/>
      <w:szCs w:val="21"/>
    </w:rPr>
  </w:style>
  <w:style w:type="paragraph" w:styleId="Nadpisobsahu">
    <w:name w:val="TOC Heading"/>
    <w:basedOn w:val="Nadpis1"/>
    <w:next w:val="Normln"/>
    <w:uiPriority w:val="39"/>
    <w:unhideWhenUsed/>
    <w:qFormat/>
    <w:rsid w:val="004A0708"/>
    <w:pPr>
      <w:keepLines/>
      <w:numPr>
        <w:numId w:val="0"/>
      </w:numPr>
      <w:suppressAutoHyphens w:val="0"/>
      <w:autoSpaceDN/>
      <w:spacing w:before="240" w:after="0" w:line="259" w:lineRule="auto"/>
      <w:textAlignment w:val="auto"/>
      <w:outlineLvl w:val="9"/>
    </w:pPr>
    <w:rPr>
      <w:rFonts w:asciiTheme="majorHAnsi" w:eastAsiaTheme="majorEastAsia" w:hAnsiTheme="majorHAnsi" w:cstheme="majorBidi"/>
      <w:b w:val="0"/>
      <w:color w:val="2E74B5" w:themeColor="accent1" w:themeShade="BF"/>
      <w:kern w:val="0"/>
      <w:sz w:val="32"/>
      <w:szCs w:val="32"/>
      <w:lang w:eastAsia="cs-CZ"/>
    </w:rPr>
  </w:style>
  <w:style w:type="character" w:customStyle="1" w:styleId="TextChar1">
    <w:name w:val="Text Char1"/>
    <w:link w:val="Text"/>
    <w:locked/>
    <w:rsid w:val="00BA4B0F"/>
    <w:rPr>
      <w:rFonts w:eastAsia="Times New Roman" w:cs="Times New Roman"/>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98725974">
      <w:bodyDiv w:val="1"/>
      <w:marLeft w:val="0"/>
      <w:marRight w:val="0"/>
      <w:marTop w:val="0"/>
      <w:marBottom w:val="0"/>
      <w:divBdr>
        <w:top w:val="none" w:sz="0" w:space="0" w:color="auto"/>
        <w:left w:val="none" w:sz="0" w:space="0" w:color="auto"/>
        <w:bottom w:val="none" w:sz="0" w:space="0" w:color="auto"/>
        <w:right w:val="none" w:sz="0" w:space="0" w:color="auto"/>
      </w:divBdr>
      <w:divsChild>
        <w:div w:id="1351490756">
          <w:blockQuote w:val="1"/>
          <w:marLeft w:val="0"/>
          <w:marRight w:val="0"/>
          <w:marTop w:val="0"/>
          <w:marBottom w:val="0"/>
          <w:divBdr>
            <w:top w:val="none" w:sz="0" w:space="0" w:color="auto"/>
            <w:left w:val="single" w:sz="12" w:space="5" w:color="1010FF"/>
            <w:bottom w:val="none" w:sz="0" w:space="0" w:color="auto"/>
            <w:right w:val="none" w:sz="0" w:space="0" w:color="auto"/>
          </w:divBdr>
          <w:divsChild>
            <w:div w:id="72097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970329">
      <w:bodyDiv w:val="1"/>
      <w:marLeft w:val="0"/>
      <w:marRight w:val="0"/>
      <w:marTop w:val="0"/>
      <w:marBottom w:val="0"/>
      <w:divBdr>
        <w:top w:val="none" w:sz="0" w:space="0" w:color="auto"/>
        <w:left w:val="none" w:sz="0" w:space="0" w:color="auto"/>
        <w:bottom w:val="none" w:sz="0" w:space="0" w:color="auto"/>
        <w:right w:val="none" w:sz="0" w:space="0" w:color="auto"/>
      </w:divBdr>
    </w:div>
    <w:div w:id="659768271">
      <w:bodyDiv w:val="1"/>
      <w:marLeft w:val="0"/>
      <w:marRight w:val="0"/>
      <w:marTop w:val="0"/>
      <w:marBottom w:val="0"/>
      <w:divBdr>
        <w:top w:val="none" w:sz="0" w:space="0" w:color="auto"/>
        <w:left w:val="none" w:sz="0" w:space="0" w:color="auto"/>
        <w:bottom w:val="none" w:sz="0" w:space="0" w:color="auto"/>
        <w:right w:val="none" w:sz="0" w:space="0" w:color="auto"/>
      </w:divBdr>
    </w:div>
    <w:div w:id="817918307">
      <w:bodyDiv w:val="1"/>
      <w:marLeft w:val="0"/>
      <w:marRight w:val="0"/>
      <w:marTop w:val="0"/>
      <w:marBottom w:val="0"/>
      <w:divBdr>
        <w:top w:val="none" w:sz="0" w:space="0" w:color="auto"/>
        <w:left w:val="none" w:sz="0" w:space="0" w:color="auto"/>
        <w:bottom w:val="none" w:sz="0" w:space="0" w:color="auto"/>
        <w:right w:val="none" w:sz="0" w:space="0" w:color="auto"/>
      </w:divBdr>
    </w:div>
    <w:div w:id="851995696">
      <w:bodyDiv w:val="1"/>
      <w:marLeft w:val="0"/>
      <w:marRight w:val="0"/>
      <w:marTop w:val="0"/>
      <w:marBottom w:val="0"/>
      <w:divBdr>
        <w:top w:val="none" w:sz="0" w:space="0" w:color="auto"/>
        <w:left w:val="none" w:sz="0" w:space="0" w:color="auto"/>
        <w:bottom w:val="none" w:sz="0" w:space="0" w:color="auto"/>
        <w:right w:val="none" w:sz="0" w:space="0" w:color="auto"/>
      </w:divBdr>
    </w:div>
    <w:div w:id="1052313568">
      <w:bodyDiv w:val="1"/>
      <w:marLeft w:val="0"/>
      <w:marRight w:val="0"/>
      <w:marTop w:val="0"/>
      <w:marBottom w:val="0"/>
      <w:divBdr>
        <w:top w:val="none" w:sz="0" w:space="0" w:color="auto"/>
        <w:left w:val="none" w:sz="0" w:space="0" w:color="auto"/>
        <w:bottom w:val="none" w:sz="0" w:space="0" w:color="auto"/>
        <w:right w:val="none" w:sz="0" w:space="0" w:color="auto"/>
      </w:divBdr>
    </w:div>
    <w:div w:id="1117677025">
      <w:bodyDiv w:val="1"/>
      <w:marLeft w:val="0"/>
      <w:marRight w:val="0"/>
      <w:marTop w:val="0"/>
      <w:marBottom w:val="0"/>
      <w:divBdr>
        <w:top w:val="none" w:sz="0" w:space="0" w:color="auto"/>
        <w:left w:val="none" w:sz="0" w:space="0" w:color="auto"/>
        <w:bottom w:val="none" w:sz="0" w:space="0" w:color="auto"/>
        <w:right w:val="none" w:sz="0" w:space="0" w:color="auto"/>
      </w:divBdr>
    </w:div>
    <w:div w:id="1670795100">
      <w:bodyDiv w:val="1"/>
      <w:marLeft w:val="0"/>
      <w:marRight w:val="0"/>
      <w:marTop w:val="0"/>
      <w:marBottom w:val="0"/>
      <w:divBdr>
        <w:top w:val="none" w:sz="0" w:space="0" w:color="auto"/>
        <w:left w:val="none" w:sz="0" w:space="0" w:color="auto"/>
        <w:bottom w:val="none" w:sz="0" w:space="0" w:color="auto"/>
        <w:right w:val="none" w:sz="0" w:space="0" w:color="auto"/>
      </w:divBdr>
    </w:div>
    <w:div w:id="1766261943">
      <w:bodyDiv w:val="1"/>
      <w:marLeft w:val="0"/>
      <w:marRight w:val="0"/>
      <w:marTop w:val="0"/>
      <w:marBottom w:val="0"/>
      <w:divBdr>
        <w:top w:val="none" w:sz="0" w:space="0" w:color="auto"/>
        <w:left w:val="none" w:sz="0" w:space="0" w:color="auto"/>
        <w:bottom w:val="none" w:sz="0" w:space="0" w:color="auto"/>
        <w:right w:val="none" w:sz="0" w:space="0" w:color="auto"/>
      </w:divBdr>
    </w:div>
    <w:div w:id="1847279912">
      <w:bodyDiv w:val="1"/>
      <w:marLeft w:val="0"/>
      <w:marRight w:val="0"/>
      <w:marTop w:val="0"/>
      <w:marBottom w:val="0"/>
      <w:divBdr>
        <w:top w:val="none" w:sz="0" w:space="0" w:color="auto"/>
        <w:left w:val="none" w:sz="0" w:space="0" w:color="auto"/>
        <w:bottom w:val="none" w:sz="0" w:space="0" w:color="auto"/>
        <w:right w:val="none" w:sz="0" w:space="0" w:color="auto"/>
      </w:divBdr>
    </w:div>
    <w:div w:id="197074194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mapy.geology.cz"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ED3E83-3BB7-45B4-82A5-574B42AB4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118</TotalTime>
  <Pages>15</Pages>
  <Words>3841</Words>
  <Characters>22663</Characters>
  <Application>Microsoft Office Word</Application>
  <DocSecurity>0</DocSecurity>
  <Lines>188</Lines>
  <Paragraphs>52</Paragraphs>
  <ScaleCrop>false</ScaleCrop>
  <HeadingPairs>
    <vt:vector size="2" baseType="variant">
      <vt:variant>
        <vt:lpstr>Název</vt:lpstr>
      </vt:variant>
      <vt:variant>
        <vt:i4>1</vt:i4>
      </vt:variant>
    </vt:vector>
  </HeadingPairs>
  <TitlesOfParts>
    <vt:vector size="1" baseType="lpstr">
      <vt:lpstr> </vt:lpstr>
    </vt:vector>
  </TitlesOfParts>
  <Company/>
  <LinksUpToDate>false</LinksUpToDate>
  <CharactersWithSpaces>26452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Poul Ivan</dc:creator>
  <cp:keywords/>
  <dc:description/>
  <cp:lastModifiedBy>ivan.poul</cp:lastModifiedBy>
  <cp:revision>10</cp:revision>
  <cp:lastPrinted>2019-03-01T12:14:00Z</cp:lastPrinted>
  <dcterms:created xsi:type="dcterms:W3CDTF">2021-02-12T10:04:00Z</dcterms:created>
  <dcterms:modified xsi:type="dcterms:W3CDTF">2021-06-02T13:22:00Z</dcterms:modified>
</cp:coreProperties>
</file>