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7620"/>
      </w:tblGrid>
      <w:tr w:rsidR="00DE441D" w:rsidTr="00D35D49">
        <w:tc>
          <w:tcPr>
            <w:tcW w:w="1668" w:type="dxa"/>
          </w:tcPr>
          <w:p w:rsidR="00DE441D" w:rsidRDefault="00DE441D">
            <w:r>
              <w:t>Veřejná zaká</w:t>
            </w:r>
            <w:r>
              <w:t>z</w:t>
            </w:r>
            <w:r>
              <w:t xml:space="preserve">ka: </w:t>
            </w:r>
          </w:p>
        </w:tc>
        <w:tc>
          <w:tcPr>
            <w:tcW w:w="7620" w:type="dxa"/>
            <w:vAlign w:val="center"/>
          </w:tcPr>
          <w:p w:rsidR="00DE441D" w:rsidRPr="00D35D49" w:rsidRDefault="008C4A5C" w:rsidP="000E112C">
            <w:pPr>
              <w:rPr>
                <w:b/>
                <w:sz w:val="32"/>
              </w:rPr>
            </w:pPr>
            <w:r w:rsidRPr="008C4A5C">
              <w:rPr>
                <w:b/>
                <w:sz w:val="32"/>
              </w:rPr>
              <w:t>Mikulášovice ON – oprava (střecha a obálka budovy)</w:t>
            </w:r>
          </w:p>
        </w:tc>
      </w:tr>
      <w:tr w:rsidR="00DE441D" w:rsidTr="00DE441D">
        <w:tc>
          <w:tcPr>
            <w:tcW w:w="1668" w:type="dxa"/>
          </w:tcPr>
          <w:p w:rsidR="00DE441D" w:rsidRDefault="00DE441D">
            <w:r>
              <w:t>Ev. č. :</w:t>
            </w:r>
          </w:p>
        </w:tc>
        <w:tc>
          <w:tcPr>
            <w:tcW w:w="7620" w:type="dxa"/>
          </w:tcPr>
          <w:p w:rsidR="00DE441D" w:rsidRDefault="00DB4AED" w:rsidP="0066135E">
            <w:r w:rsidRPr="00DB4AED">
              <w:rPr>
                <w:highlight w:val="yellow"/>
              </w:rPr>
              <w:t>xxxxxxxx</w:t>
            </w:r>
          </w:p>
        </w:tc>
      </w:tr>
    </w:tbl>
    <w:p w:rsidR="00027FB8" w:rsidRDefault="00027FB8" w:rsidP="00027FB8">
      <w:pPr>
        <w:spacing w:after="0"/>
        <w:jc w:val="center"/>
        <w:rPr>
          <w:b/>
          <w:sz w:val="28"/>
        </w:rPr>
      </w:pPr>
    </w:p>
    <w:p w:rsidR="00DE441D" w:rsidRPr="0007565A" w:rsidRDefault="0007565A" w:rsidP="0007565A">
      <w:pPr>
        <w:rPr>
          <w:b/>
          <w:sz w:val="40"/>
          <w:szCs w:val="40"/>
        </w:rPr>
      </w:pPr>
      <w:r w:rsidRPr="0007565A">
        <w:rPr>
          <w:b/>
          <w:sz w:val="40"/>
          <w:szCs w:val="40"/>
        </w:rPr>
        <w:t>TECHNICKÝ POPIS PRACÍ</w:t>
      </w:r>
    </w:p>
    <w:p w:rsidR="00DE441D" w:rsidRDefault="00DE441D" w:rsidP="00DE441D">
      <w:pPr>
        <w:spacing w:after="0"/>
      </w:pPr>
      <w:r>
        <w:t xml:space="preserve">Zpracoval: Jméno Příjmení; tel. </w:t>
      </w:r>
      <w:r w:rsidR="000045A3">
        <w:t>Marek Brandejský DiS., 725 562 398</w:t>
      </w:r>
      <w:r>
        <w:t>;</w:t>
      </w:r>
      <w:r w:rsidR="003E7DB2">
        <w:t xml:space="preserve"> </w:t>
      </w:r>
      <w:r>
        <w:t xml:space="preserve">email: </w:t>
      </w:r>
      <w:hyperlink r:id="rId8" w:history="1">
        <w:r w:rsidR="000045A3" w:rsidRPr="00CD2A9D">
          <w:rPr>
            <w:rStyle w:val="Hypertextovodkaz"/>
          </w:rPr>
          <w:t>brandejsky@szdc.cz</w:t>
        </w:r>
      </w:hyperlink>
    </w:p>
    <w:p w:rsidR="00DE441D" w:rsidRPr="0007565A" w:rsidRDefault="00DE441D" w:rsidP="0007565A">
      <w:pPr>
        <w:pStyle w:val="Styl1"/>
        <w:rPr>
          <w:rFonts w:asciiTheme="minorHAnsi" w:hAnsiTheme="minorHAnsi"/>
          <w:b/>
          <w:szCs w:val="40"/>
        </w:rPr>
      </w:pPr>
      <w:r w:rsidRPr="0007565A">
        <w:rPr>
          <w:rFonts w:asciiTheme="minorHAnsi" w:hAnsiTheme="minorHAnsi"/>
          <w:b/>
          <w:szCs w:val="40"/>
        </w:rPr>
        <w:t>Účel veřejné zakázky:</w:t>
      </w:r>
    </w:p>
    <w:p w:rsidR="007C6C13" w:rsidRDefault="007F7D84" w:rsidP="007C6C13">
      <w:pPr>
        <w:jc w:val="both"/>
      </w:pPr>
      <w:r w:rsidRPr="007F7D84">
        <w:t xml:space="preserve">Předmětem </w:t>
      </w:r>
      <w:r w:rsidR="003F4FD0">
        <w:t>„</w:t>
      </w:r>
      <w:r w:rsidRPr="007F7D84">
        <w:t xml:space="preserve">veřejné zakázky </w:t>
      </w:r>
      <w:r w:rsidR="00F21056">
        <w:t>malého rozsahu sektorového zadavatele</w:t>
      </w:r>
      <w:r w:rsidR="003F4FD0">
        <w:t>“ (dále jen veřejné zakázky)</w:t>
      </w:r>
      <w:r w:rsidR="00F21056">
        <w:t xml:space="preserve"> </w:t>
      </w:r>
      <w:r w:rsidR="009C7FCE">
        <w:t xml:space="preserve">je </w:t>
      </w:r>
      <w:r w:rsidR="00294E8A">
        <w:t xml:space="preserve">celková oprava střešní krytiny a </w:t>
      </w:r>
      <w:r w:rsidR="009C7FCE">
        <w:t>výplní otvorů</w:t>
      </w:r>
      <w:r w:rsidR="007C6C13">
        <w:t xml:space="preserve"> výpravní budovy</w:t>
      </w:r>
      <w:r w:rsidRPr="007F7D84">
        <w:t xml:space="preserve"> v železniční stanici </w:t>
      </w:r>
      <w:r w:rsidR="00CD0A6F">
        <w:t>Mikulášovice dolní nádraží</w:t>
      </w:r>
      <w:r w:rsidRPr="007F7D84">
        <w:t xml:space="preserve">, k.ú. </w:t>
      </w:r>
      <w:r w:rsidR="00CD0A6F" w:rsidRPr="00CD0A6F">
        <w:t>Vilémov u Šluknova</w:t>
      </w:r>
      <w:r w:rsidRPr="007F7D84">
        <w:t xml:space="preserve">. </w:t>
      </w:r>
      <w:r w:rsidR="002C238C">
        <w:t xml:space="preserve">Do celkové opravy střechy bude zahrnuta i oprava klempířských prvků a odbourání nevyužívaných komínových těles.  </w:t>
      </w:r>
      <w:r w:rsidR="00294E8A">
        <w:t>Celková oprava</w:t>
      </w:r>
      <w:r w:rsidR="009C7FCE">
        <w:t xml:space="preserve"> výplní otvorů</w:t>
      </w:r>
      <w:r w:rsidR="007C6C13">
        <w:t xml:space="preserve"> VB zahrnuj</w:t>
      </w:r>
      <w:r w:rsidR="003F4FD0">
        <w:t>e</w:t>
      </w:r>
      <w:r w:rsidR="007C6C13" w:rsidRPr="007C6C13">
        <w:t xml:space="preserve"> okn</w:t>
      </w:r>
      <w:r w:rsidR="00294E8A">
        <w:t>a</w:t>
      </w:r>
      <w:r w:rsidR="007C6C13" w:rsidRPr="007C6C13">
        <w:t xml:space="preserve"> a dveř</w:t>
      </w:r>
      <w:r w:rsidR="00294E8A">
        <w:t>e</w:t>
      </w:r>
      <w:r w:rsidR="006056EF">
        <w:t>,</w:t>
      </w:r>
      <w:r w:rsidR="007C6C13" w:rsidRPr="007C6C13">
        <w:t xml:space="preserve"> včetně</w:t>
      </w:r>
      <w:r w:rsidR="0024292D">
        <w:t xml:space="preserve"> nových interiérových parapetů, oplechování vnějších parapetů, stínících prvků, d</w:t>
      </w:r>
      <w:r w:rsidR="0024292D">
        <w:t>e</w:t>
      </w:r>
      <w:r w:rsidR="0024292D">
        <w:t xml:space="preserve">montáže mříží, </w:t>
      </w:r>
      <w:r w:rsidR="007C6C13" w:rsidRPr="007C6C13">
        <w:t xml:space="preserve">zednického začištění </w:t>
      </w:r>
      <w:r w:rsidR="003F4FD0">
        <w:t>a výmalby po os</w:t>
      </w:r>
      <w:r w:rsidR="003F4FD0">
        <w:t>a</w:t>
      </w:r>
      <w:r w:rsidR="003F4FD0">
        <w:t>ze</w:t>
      </w:r>
      <w:r w:rsidR="00294E8A">
        <w:t xml:space="preserve">ní. </w:t>
      </w:r>
      <w:bookmarkStart w:id="0" w:name="_GoBack"/>
      <w:bookmarkEnd w:id="0"/>
    </w:p>
    <w:p w:rsidR="00CF6F8D" w:rsidRDefault="00CF6F8D" w:rsidP="007C6C13">
      <w:pPr>
        <w:jc w:val="both"/>
      </w:pPr>
      <w:r w:rsidRPr="00CF6F8D">
        <w:t>Mikulášovice dolní nádraží je železniční stanice, která se nachází na hranici města Mikulášovice a obce Vilémov. Stanicí prochází železniční trať 083 Rumburk – Sebnitz a končí zde trať 084 Rumburk – Panský – Mikulášovice. Staniční budova pochází z roku 1884 a leží v nadmořské výšce 380 m n. m.</w:t>
      </w:r>
    </w:p>
    <w:p w:rsidR="007C6C13" w:rsidRDefault="001970CA" w:rsidP="007C6C13">
      <w:pPr>
        <w:jc w:val="both"/>
      </w:pPr>
      <w:r w:rsidRPr="001970CA">
        <w:t>Jedná se o 2 podlažní částečně podsklepený objekt, zastřešený sedlovou střechou. Střešní krytina je tvořena kanadským šindelem. Suterénní podlaží je vyzděno z kamene, 1. a 2.NP z pálených cihel. 1.PP je využito jako sklepní prostory, 1.NP slouží jako dopravní kancelář s hygienickým zázemím a čekárna, WC, umývárna, archiv, reléová místnost, prádelna pro BJ, úschovna zavazadel a denní místnost. Ve 2.NP se nachází byt, který je obsazený nájemníkem. Ve 3.NP se nachází půdní prostor, který není pronajat ani jinak využit.</w:t>
      </w:r>
    </w:p>
    <w:p w:rsidR="001970CA" w:rsidRDefault="001970CA" w:rsidP="007C6C13">
      <w:pPr>
        <w:jc w:val="both"/>
      </w:pPr>
      <w:r w:rsidRPr="001970CA">
        <w:t>Celková oprava počítá s opravou střešní krytiny, revizí veškerých prvků krovu</w:t>
      </w:r>
      <w:r>
        <w:t xml:space="preserve">, </w:t>
      </w:r>
      <w:r w:rsidRPr="001970CA">
        <w:t xml:space="preserve"> </w:t>
      </w:r>
      <w:r>
        <w:t>celkovou opravou</w:t>
      </w:r>
      <w:r w:rsidRPr="001970CA">
        <w:t xml:space="preserve"> v</w:t>
      </w:r>
      <w:r w:rsidRPr="001970CA">
        <w:t>ý</w:t>
      </w:r>
      <w:r w:rsidRPr="001970CA">
        <w:t>plní otvorů, klempířských a zámečnických prvků</w:t>
      </w:r>
      <w:r>
        <w:t>.</w:t>
      </w:r>
    </w:p>
    <w:p w:rsidR="00C93E68" w:rsidRDefault="007F7D84" w:rsidP="00C93E68">
      <w:pPr>
        <w:jc w:val="both"/>
      </w:pPr>
      <w:r w:rsidRPr="007F7D84">
        <w:t>Akce bude pokryta v rámci plánu</w:t>
      </w:r>
      <w:r w:rsidR="00FE7AE6">
        <w:t xml:space="preserve"> oprav </w:t>
      </w:r>
      <w:r w:rsidRPr="007F7D84">
        <w:t>201</w:t>
      </w:r>
      <w:r w:rsidR="001970CA">
        <w:t>8</w:t>
      </w:r>
      <w:r w:rsidRPr="007F7D84">
        <w:t xml:space="preserve"> </w:t>
      </w:r>
      <w:r w:rsidR="000529A8">
        <w:t xml:space="preserve">se skluzem do roku 2019 </w:t>
      </w:r>
      <w:r w:rsidRPr="007F7D84">
        <w:t xml:space="preserve">a bude mít pozitivní dopad na zlepšení </w:t>
      </w:r>
      <w:r w:rsidR="00027FB8">
        <w:t>stavebně technického stavu budovy</w:t>
      </w:r>
      <w:r w:rsidRPr="007F7D84">
        <w:t xml:space="preserve">. </w:t>
      </w:r>
      <w:r w:rsidR="00027FB8">
        <w:t>Výměnou oken a dveří dojde ke zvýšení tepelného o</w:t>
      </w:r>
      <w:r w:rsidR="00027FB8">
        <w:t>d</w:t>
      </w:r>
      <w:r w:rsidR="00027FB8">
        <w:t>poru pláště budovy</w:t>
      </w:r>
      <w:r w:rsidR="00A40A76">
        <w:t xml:space="preserve"> a</w:t>
      </w:r>
      <w:r w:rsidR="00027FB8">
        <w:t xml:space="preserve"> tepelné pohody pro uživatele</w:t>
      </w:r>
      <w:r w:rsidR="00627CF6">
        <w:t xml:space="preserve"> a </w:t>
      </w:r>
      <w:r w:rsidR="00A40A76">
        <w:t xml:space="preserve">ke </w:t>
      </w:r>
      <w:r w:rsidR="00627CF6">
        <w:t>zlepšení architektonického rázu budovy</w:t>
      </w:r>
      <w:r w:rsidR="00027FB8">
        <w:t>.</w:t>
      </w:r>
      <w:r w:rsidR="009413EC">
        <w:t xml:space="preserve"> Zanedb</w:t>
      </w:r>
      <w:r w:rsidR="00F8603E">
        <w:t>a</w:t>
      </w:r>
      <w:r w:rsidR="00F8603E">
        <w:t>telné není ani zlepšení protihlukových vlastností oken.</w:t>
      </w:r>
      <w:r w:rsidR="00254C2E">
        <w:t xml:space="preserve"> S dalšími opravami objektu (vnější omítky, odkanalizov</w:t>
      </w:r>
      <w:r w:rsidR="00254C2E">
        <w:t>á</w:t>
      </w:r>
      <w:r w:rsidR="00254C2E">
        <w:t>ní, sanace vlhkého zdiva, přístřešek) železniční stanice se počítá v blízké době v rámci investiční př</w:t>
      </w:r>
      <w:r w:rsidR="00254C2E">
        <w:t>í</w:t>
      </w:r>
      <w:r w:rsidR="00254C2E">
        <w:t>pravy.</w:t>
      </w:r>
    </w:p>
    <w:p w:rsidR="00BE5102" w:rsidRDefault="00BE5102" w:rsidP="0017717B">
      <w:pPr>
        <w:spacing w:after="0"/>
        <w:jc w:val="both"/>
      </w:pPr>
      <w:r>
        <w:t>Podrobnější popis viz bod č.3.</w:t>
      </w:r>
    </w:p>
    <w:p w:rsidR="00C96DE4" w:rsidRPr="0007565A" w:rsidRDefault="00C96DE4" w:rsidP="0017717B">
      <w:pPr>
        <w:pStyle w:val="Styl1"/>
        <w:jc w:val="both"/>
        <w:rPr>
          <w:rFonts w:asciiTheme="minorHAnsi" w:hAnsiTheme="minorHAnsi"/>
          <w:b/>
          <w:szCs w:val="40"/>
        </w:rPr>
      </w:pPr>
      <w:r w:rsidRPr="0007565A">
        <w:rPr>
          <w:rFonts w:asciiTheme="minorHAnsi" w:hAnsiTheme="minorHAnsi"/>
          <w:b/>
          <w:szCs w:val="40"/>
        </w:rPr>
        <w:t>Umístění předmětu veřejné zakázky:</w:t>
      </w:r>
    </w:p>
    <w:p w:rsidR="001970CA" w:rsidRDefault="00B11468" w:rsidP="001970CA">
      <w:pPr>
        <w:spacing w:after="0"/>
        <w:jc w:val="both"/>
      </w:pPr>
      <w:r>
        <w:t>Veřejná zakázka bude</w:t>
      </w:r>
      <w:r w:rsidR="004E43CA">
        <w:t xml:space="preserve"> </w:t>
      </w:r>
      <w:r w:rsidR="00591088">
        <w:t xml:space="preserve">převážně </w:t>
      </w:r>
      <w:r>
        <w:t xml:space="preserve">plněna na </w:t>
      </w:r>
      <w:r w:rsidR="00591088">
        <w:t>stavebních</w:t>
      </w:r>
      <w:r w:rsidR="00F74634">
        <w:t xml:space="preserve"> </w:t>
      </w:r>
      <w:r>
        <w:t>pozem</w:t>
      </w:r>
      <w:r w:rsidR="00591088">
        <w:t>cích</w:t>
      </w:r>
      <w:r>
        <w:t xml:space="preserve"> ve vlastnictví </w:t>
      </w:r>
      <w:r w:rsidR="00543F63">
        <w:t xml:space="preserve">zadavatele VZ, tzn. SŽDC s.o. - </w:t>
      </w:r>
      <w:r w:rsidR="00AA3836">
        <w:t xml:space="preserve">Oblastní ředitelství  </w:t>
      </w:r>
      <w:r w:rsidR="00543F63">
        <w:t>ÚnL</w:t>
      </w:r>
      <w:r w:rsidR="00AA3836">
        <w:t xml:space="preserve"> (SNB – správa </w:t>
      </w:r>
      <w:r w:rsidR="00591088">
        <w:t>n</w:t>
      </w:r>
      <w:r w:rsidR="00AA3836">
        <w:t>ádražním budov),</w:t>
      </w:r>
      <w:r w:rsidR="004E43CA">
        <w:t xml:space="preserve"> </w:t>
      </w:r>
      <w:r w:rsidR="00591088">
        <w:t xml:space="preserve">lešení nutné k výměně oken a klempířských prvků zasáhne do pozemku 635/3 v majetku obce Vilémov, </w:t>
      </w:r>
      <w:r>
        <w:t>podrobněji viz tabulka:</w:t>
      </w:r>
    </w:p>
    <w:p w:rsidR="001970CA" w:rsidRDefault="001970CA" w:rsidP="001970CA">
      <w:pPr>
        <w:spacing w:after="0"/>
        <w:jc w:val="both"/>
      </w:pPr>
    </w:p>
    <w:p w:rsidR="001970CA" w:rsidRDefault="001970CA" w:rsidP="001970CA">
      <w:pPr>
        <w:spacing w:after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1053"/>
        <w:gridCol w:w="1570"/>
        <w:gridCol w:w="1282"/>
        <w:gridCol w:w="1321"/>
        <w:gridCol w:w="1362"/>
        <w:gridCol w:w="1422"/>
      </w:tblGrid>
      <w:tr w:rsidR="001970CA" w:rsidRPr="004D2E82" w:rsidTr="005231BA"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970CA" w:rsidRPr="005231BA" w:rsidRDefault="001970CA" w:rsidP="005231BA">
            <w:pPr>
              <w:pStyle w:val="Style11"/>
              <w:spacing w:line="288" w:lineRule="auto"/>
              <w:ind w:left="34" w:right="86"/>
              <w:jc w:val="center"/>
              <w:rPr>
                <w:b/>
                <w:sz w:val="20"/>
                <w:szCs w:val="20"/>
              </w:rPr>
            </w:pPr>
            <w:r w:rsidRPr="005231BA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70CA" w:rsidRPr="005231BA" w:rsidRDefault="001970CA" w:rsidP="005231BA">
            <w:pPr>
              <w:pStyle w:val="Style11"/>
              <w:spacing w:line="288" w:lineRule="auto"/>
              <w:ind w:left="28" w:right="86"/>
              <w:jc w:val="center"/>
              <w:rPr>
                <w:b/>
                <w:sz w:val="20"/>
                <w:szCs w:val="20"/>
              </w:rPr>
            </w:pPr>
            <w:r w:rsidRPr="005231BA">
              <w:rPr>
                <w:b/>
                <w:sz w:val="20"/>
                <w:szCs w:val="20"/>
              </w:rPr>
              <w:t>Obec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70CA" w:rsidRPr="005231BA" w:rsidRDefault="001970CA" w:rsidP="005231BA">
            <w:pPr>
              <w:pStyle w:val="Style11"/>
              <w:spacing w:line="288" w:lineRule="auto"/>
              <w:ind w:left="284" w:right="86"/>
              <w:jc w:val="center"/>
              <w:rPr>
                <w:b/>
                <w:sz w:val="20"/>
                <w:szCs w:val="20"/>
              </w:rPr>
            </w:pPr>
            <w:r w:rsidRPr="005231BA">
              <w:rPr>
                <w:b/>
                <w:sz w:val="20"/>
                <w:szCs w:val="20"/>
              </w:rPr>
              <w:t>Ulice, č.p.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70CA" w:rsidRPr="005231BA" w:rsidRDefault="001970CA" w:rsidP="005231BA">
            <w:pPr>
              <w:pStyle w:val="Style11"/>
              <w:spacing w:line="288" w:lineRule="auto"/>
              <w:ind w:left="284" w:right="86"/>
              <w:jc w:val="center"/>
              <w:rPr>
                <w:b/>
                <w:sz w:val="20"/>
                <w:szCs w:val="20"/>
              </w:rPr>
            </w:pPr>
            <w:r w:rsidRPr="005231BA">
              <w:rPr>
                <w:b/>
                <w:sz w:val="20"/>
                <w:szCs w:val="20"/>
              </w:rPr>
              <w:t>k.ú.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70CA" w:rsidRPr="005231BA" w:rsidRDefault="001970CA" w:rsidP="005231BA">
            <w:pPr>
              <w:pStyle w:val="Style11"/>
              <w:spacing w:line="288" w:lineRule="auto"/>
              <w:ind w:left="284" w:right="86"/>
              <w:jc w:val="center"/>
              <w:rPr>
                <w:b/>
                <w:sz w:val="20"/>
                <w:szCs w:val="20"/>
              </w:rPr>
            </w:pPr>
            <w:r w:rsidRPr="005231BA">
              <w:rPr>
                <w:b/>
                <w:sz w:val="20"/>
                <w:szCs w:val="20"/>
              </w:rPr>
              <w:t>č. p</w:t>
            </w:r>
            <w:r w:rsidRPr="005231BA">
              <w:rPr>
                <w:b/>
                <w:sz w:val="20"/>
                <w:szCs w:val="20"/>
              </w:rPr>
              <w:t>o</w:t>
            </w:r>
            <w:r w:rsidRPr="005231BA">
              <w:rPr>
                <w:b/>
                <w:sz w:val="20"/>
                <w:szCs w:val="20"/>
              </w:rPr>
              <w:t>zemku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970CA" w:rsidRPr="005231BA" w:rsidRDefault="001970CA" w:rsidP="005231BA">
            <w:pPr>
              <w:pStyle w:val="Style11"/>
              <w:spacing w:line="288" w:lineRule="auto"/>
              <w:ind w:left="284" w:right="86"/>
              <w:jc w:val="center"/>
              <w:rPr>
                <w:b/>
                <w:sz w:val="20"/>
                <w:szCs w:val="20"/>
              </w:rPr>
            </w:pPr>
            <w:r w:rsidRPr="005231BA">
              <w:rPr>
                <w:b/>
                <w:sz w:val="20"/>
                <w:szCs w:val="20"/>
              </w:rPr>
              <w:t>Druh poze</w:t>
            </w:r>
            <w:r w:rsidRPr="005231BA">
              <w:rPr>
                <w:b/>
                <w:sz w:val="20"/>
                <w:szCs w:val="20"/>
              </w:rPr>
              <w:t>m</w:t>
            </w:r>
            <w:r w:rsidRPr="005231BA">
              <w:rPr>
                <w:b/>
                <w:sz w:val="20"/>
                <w:szCs w:val="20"/>
              </w:rPr>
              <w:t>ku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70CA" w:rsidRPr="005231BA" w:rsidRDefault="001970CA" w:rsidP="005231BA">
            <w:pPr>
              <w:pStyle w:val="Style11"/>
              <w:spacing w:line="288" w:lineRule="auto"/>
              <w:ind w:left="284" w:right="86"/>
              <w:jc w:val="center"/>
              <w:rPr>
                <w:b/>
                <w:sz w:val="20"/>
                <w:szCs w:val="20"/>
              </w:rPr>
            </w:pPr>
            <w:r w:rsidRPr="005231BA">
              <w:rPr>
                <w:b/>
                <w:sz w:val="20"/>
                <w:szCs w:val="20"/>
              </w:rPr>
              <w:t>Vlastník</w:t>
            </w:r>
          </w:p>
        </w:tc>
      </w:tr>
      <w:tr w:rsidR="00591088" w:rsidRPr="004D2E82" w:rsidTr="005231BA">
        <w:trPr>
          <w:trHeight w:val="563"/>
        </w:trPr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1088" w:rsidRPr="005168D7" w:rsidRDefault="00591088" w:rsidP="005231BA">
            <w:pPr>
              <w:pStyle w:val="Style11"/>
              <w:spacing w:line="288" w:lineRule="auto"/>
              <w:ind w:left="34" w:right="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VB</w:t>
            </w:r>
          </w:p>
        </w:tc>
        <w:tc>
          <w:tcPr>
            <w:tcW w:w="0" w:type="auto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91088" w:rsidRPr="005168D7" w:rsidRDefault="00591088" w:rsidP="005231BA">
            <w:pPr>
              <w:pStyle w:val="Style11"/>
              <w:spacing w:line="288" w:lineRule="auto"/>
              <w:ind w:left="28" w:right="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Vilémov u Šlu</w:t>
            </w:r>
            <w:r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nova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1088" w:rsidRPr="004D2E82" w:rsidRDefault="00591088" w:rsidP="005231BA">
            <w:pPr>
              <w:pStyle w:val="Style11"/>
              <w:spacing w:line="288" w:lineRule="auto"/>
              <w:ind w:left="284" w:right="86"/>
              <w:jc w:val="center"/>
              <w:rPr>
                <w:color w:val="FF0000"/>
                <w:sz w:val="20"/>
                <w:szCs w:val="20"/>
              </w:rPr>
            </w:pPr>
            <w:r w:rsidRPr="00E97E18">
              <w:rPr>
                <w:sz w:val="20"/>
                <w:szCs w:val="20"/>
              </w:rPr>
              <w:t>Mikuláš</w:t>
            </w:r>
            <w:r w:rsidRPr="00E97E18">
              <w:rPr>
                <w:sz w:val="20"/>
                <w:szCs w:val="20"/>
              </w:rPr>
              <w:t>o</w:t>
            </w:r>
            <w:r w:rsidRPr="00E97E18">
              <w:rPr>
                <w:sz w:val="20"/>
                <w:szCs w:val="20"/>
              </w:rPr>
              <w:t>vice 130</w:t>
            </w:r>
          </w:p>
        </w:tc>
        <w:tc>
          <w:tcPr>
            <w:tcW w:w="0" w:type="auto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91088" w:rsidRPr="004D2E82" w:rsidRDefault="00591088" w:rsidP="005231BA">
            <w:pPr>
              <w:pStyle w:val="Style11"/>
              <w:spacing w:line="288" w:lineRule="auto"/>
              <w:ind w:left="284" w:right="86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Vil</w:t>
            </w:r>
            <w:r>
              <w:rPr>
                <w:sz w:val="20"/>
                <w:szCs w:val="20"/>
              </w:rPr>
              <w:t>é</w:t>
            </w:r>
            <w:r>
              <w:rPr>
                <w:sz w:val="20"/>
                <w:szCs w:val="20"/>
              </w:rPr>
              <w:t>mov u Šlu</w:t>
            </w:r>
            <w:r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nova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1088" w:rsidRPr="004D2E82" w:rsidRDefault="00591088" w:rsidP="005231BA">
            <w:pPr>
              <w:pStyle w:val="Style11"/>
              <w:spacing w:line="288" w:lineRule="auto"/>
              <w:ind w:left="284" w:right="86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st. 161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591088" w:rsidRPr="005168D7" w:rsidRDefault="00591088" w:rsidP="005231BA">
            <w:pPr>
              <w:pStyle w:val="Style11"/>
              <w:spacing w:line="288" w:lineRule="auto"/>
              <w:ind w:left="284" w:right="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věná plocha a nádvoří</w:t>
            </w:r>
          </w:p>
        </w:tc>
        <w:tc>
          <w:tcPr>
            <w:tcW w:w="0" w:type="auto"/>
            <w:vMerge w:val="restart"/>
            <w:tcBorders>
              <w:top w:val="single" w:sz="18" w:space="0" w:color="auto"/>
            </w:tcBorders>
            <w:vAlign w:val="center"/>
          </w:tcPr>
          <w:p w:rsidR="00591088" w:rsidRDefault="00591088" w:rsidP="005231BA">
            <w:pPr>
              <w:pStyle w:val="Style11"/>
              <w:spacing w:line="288" w:lineRule="auto"/>
              <w:ind w:left="284" w:right="86"/>
              <w:jc w:val="center"/>
              <w:rPr>
                <w:sz w:val="20"/>
                <w:szCs w:val="20"/>
              </w:rPr>
            </w:pPr>
            <w:r w:rsidRPr="004E7D14">
              <w:rPr>
                <w:sz w:val="20"/>
                <w:szCs w:val="20"/>
              </w:rPr>
              <w:t>Správa železni</w:t>
            </w:r>
            <w:r w:rsidRPr="004E7D14">
              <w:rPr>
                <w:sz w:val="20"/>
                <w:szCs w:val="20"/>
              </w:rPr>
              <w:t>č</w:t>
            </w:r>
            <w:r w:rsidRPr="004E7D14">
              <w:rPr>
                <w:sz w:val="20"/>
                <w:szCs w:val="20"/>
              </w:rPr>
              <w:t>ní d</w:t>
            </w:r>
            <w:r w:rsidRPr="004E7D14">
              <w:rPr>
                <w:sz w:val="20"/>
                <w:szCs w:val="20"/>
              </w:rPr>
              <w:t>o</w:t>
            </w:r>
            <w:r w:rsidRPr="004E7D14">
              <w:rPr>
                <w:sz w:val="20"/>
                <w:szCs w:val="20"/>
              </w:rPr>
              <w:t>pravní cesty, státní o</w:t>
            </w:r>
            <w:r w:rsidRPr="004E7D14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ganizace</w:t>
            </w:r>
          </w:p>
        </w:tc>
      </w:tr>
      <w:tr w:rsidR="00591088" w:rsidRPr="004D2E82" w:rsidTr="00591088">
        <w:trPr>
          <w:trHeight w:val="563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1088" w:rsidRPr="005168D7" w:rsidRDefault="00591088" w:rsidP="005231BA">
            <w:pPr>
              <w:pStyle w:val="Style11"/>
              <w:spacing w:line="288" w:lineRule="auto"/>
              <w:ind w:left="34" w:right="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Zpevněné plochy kolem VB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91088" w:rsidRPr="005168D7" w:rsidRDefault="00591088" w:rsidP="005231BA">
            <w:pPr>
              <w:pStyle w:val="Style11"/>
              <w:spacing w:line="288" w:lineRule="auto"/>
              <w:ind w:left="28" w:right="86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1088" w:rsidRPr="004D2E82" w:rsidRDefault="00591088" w:rsidP="005231BA">
            <w:pPr>
              <w:pStyle w:val="Style11"/>
              <w:spacing w:line="288" w:lineRule="auto"/>
              <w:ind w:right="86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91088" w:rsidRPr="004D2E82" w:rsidRDefault="00591088" w:rsidP="005231BA">
            <w:pPr>
              <w:pStyle w:val="Style11"/>
              <w:spacing w:line="288" w:lineRule="auto"/>
              <w:ind w:left="284" w:right="86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91088" w:rsidRPr="004D2E82" w:rsidRDefault="00591088" w:rsidP="005231BA">
            <w:pPr>
              <w:pStyle w:val="Style11"/>
              <w:spacing w:line="288" w:lineRule="auto"/>
              <w:ind w:left="284" w:right="86"/>
              <w:jc w:val="center"/>
              <w:rPr>
                <w:color w:val="FF0000"/>
                <w:sz w:val="20"/>
                <w:szCs w:val="20"/>
              </w:rPr>
            </w:pPr>
            <w:r w:rsidRPr="00E97E18">
              <w:rPr>
                <w:sz w:val="20"/>
                <w:szCs w:val="20"/>
              </w:rPr>
              <w:t>635/1</w:t>
            </w:r>
          </w:p>
        </w:tc>
        <w:tc>
          <w:tcPr>
            <w:tcW w:w="0" w:type="auto"/>
            <w:vAlign w:val="center"/>
          </w:tcPr>
          <w:p w:rsidR="00591088" w:rsidRPr="005168D7" w:rsidRDefault="00591088" w:rsidP="005231BA">
            <w:pPr>
              <w:pStyle w:val="Style11"/>
              <w:spacing w:line="288" w:lineRule="auto"/>
              <w:ind w:left="284" w:right="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ostatní plocha</w:t>
            </w:r>
          </w:p>
        </w:tc>
        <w:tc>
          <w:tcPr>
            <w:tcW w:w="0" w:type="auto"/>
            <w:vMerge/>
            <w:vAlign w:val="center"/>
          </w:tcPr>
          <w:p w:rsidR="00591088" w:rsidRDefault="00591088" w:rsidP="005231BA">
            <w:pPr>
              <w:pStyle w:val="Style11"/>
              <w:spacing w:line="288" w:lineRule="auto"/>
              <w:ind w:left="284" w:right="86"/>
              <w:jc w:val="center"/>
              <w:rPr>
                <w:sz w:val="20"/>
                <w:szCs w:val="20"/>
              </w:rPr>
            </w:pPr>
          </w:p>
        </w:tc>
      </w:tr>
      <w:tr w:rsidR="00591088" w:rsidRPr="004D2E82" w:rsidTr="005231BA">
        <w:trPr>
          <w:trHeight w:val="563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1088" w:rsidRDefault="00591088" w:rsidP="005231BA">
            <w:pPr>
              <w:pStyle w:val="Style11"/>
              <w:spacing w:line="288" w:lineRule="auto"/>
              <w:ind w:left="34" w:right="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Místní komun</w:t>
            </w:r>
            <w:r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kace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91088" w:rsidRPr="005168D7" w:rsidRDefault="00591088" w:rsidP="005231BA">
            <w:pPr>
              <w:pStyle w:val="Style11"/>
              <w:spacing w:line="288" w:lineRule="auto"/>
              <w:ind w:left="28" w:right="86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1088" w:rsidRDefault="00591088" w:rsidP="005231BA">
            <w:pPr>
              <w:pStyle w:val="Style11"/>
              <w:spacing w:line="288" w:lineRule="auto"/>
              <w:ind w:right="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91088" w:rsidRPr="004D2E82" w:rsidRDefault="00591088" w:rsidP="005231BA">
            <w:pPr>
              <w:pStyle w:val="Style11"/>
              <w:spacing w:line="288" w:lineRule="auto"/>
              <w:ind w:left="284" w:right="86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91088" w:rsidRPr="00E97E18" w:rsidRDefault="00591088" w:rsidP="005231BA">
            <w:pPr>
              <w:pStyle w:val="Style11"/>
              <w:spacing w:line="288" w:lineRule="auto"/>
              <w:ind w:left="284" w:right="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635/3*</w:t>
            </w:r>
          </w:p>
        </w:tc>
        <w:tc>
          <w:tcPr>
            <w:tcW w:w="0" w:type="auto"/>
            <w:vAlign w:val="center"/>
          </w:tcPr>
          <w:p w:rsidR="00591088" w:rsidRDefault="00591088" w:rsidP="005231BA">
            <w:pPr>
              <w:pStyle w:val="Style11"/>
              <w:spacing w:line="288" w:lineRule="auto"/>
              <w:ind w:left="284" w:right="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ostatní plocha</w:t>
            </w:r>
          </w:p>
        </w:tc>
        <w:tc>
          <w:tcPr>
            <w:tcW w:w="0" w:type="auto"/>
            <w:vAlign w:val="center"/>
          </w:tcPr>
          <w:p w:rsidR="00591088" w:rsidRDefault="00591088" w:rsidP="005231BA">
            <w:pPr>
              <w:pStyle w:val="Style11"/>
              <w:spacing w:line="288" w:lineRule="auto"/>
              <w:ind w:left="284" w:right="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V</w:t>
            </w:r>
            <w:r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lémov</w:t>
            </w:r>
          </w:p>
        </w:tc>
      </w:tr>
    </w:tbl>
    <w:p w:rsidR="00591088" w:rsidRDefault="00B56740" w:rsidP="00B56740">
      <w:r>
        <w:t xml:space="preserve">* </w:t>
      </w:r>
      <w:r w:rsidR="00591088">
        <w:t>dojde k dotčení pozemku, nutné povolit dočasný zábor pozemku s obcí Vilémov</w:t>
      </w:r>
    </w:p>
    <w:p w:rsidR="00C96DE4" w:rsidRPr="0007565A" w:rsidRDefault="009C3801" w:rsidP="0017717B">
      <w:pPr>
        <w:pStyle w:val="Styl1"/>
        <w:jc w:val="both"/>
        <w:rPr>
          <w:rFonts w:asciiTheme="minorHAnsi" w:hAnsiTheme="minorHAnsi"/>
          <w:b/>
          <w:szCs w:val="40"/>
        </w:rPr>
      </w:pPr>
      <w:r w:rsidRPr="0007565A">
        <w:rPr>
          <w:rFonts w:asciiTheme="minorHAnsi" w:hAnsiTheme="minorHAnsi"/>
          <w:b/>
          <w:szCs w:val="40"/>
        </w:rPr>
        <w:t>Popis prací, které jsou předmětem VZ</w:t>
      </w:r>
      <w:r w:rsidR="00C96DE4" w:rsidRPr="0007565A">
        <w:rPr>
          <w:rFonts w:asciiTheme="minorHAnsi" w:hAnsiTheme="minorHAnsi"/>
          <w:b/>
          <w:szCs w:val="40"/>
        </w:rPr>
        <w:t>:</w:t>
      </w:r>
    </w:p>
    <w:p w:rsidR="00603F69" w:rsidRDefault="00603F69" w:rsidP="00F4451C">
      <w:pPr>
        <w:spacing w:after="0"/>
        <w:jc w:val="both"/>
      </w:pPr>
    </w:p>
    <w:p w:rsidR="00F4451C" w:rsidRDefault="00603F69" w:rsidP="00F4451C">
      <w:pPr>
        <w:spacing w:after="0"/>
        <w:jc w:val="both"/>
      </w:pPr>
      <w:r>
        <w:t>Zakázka bude rozdělena na následující stavební objekty, jejichž součástí bude:</w:t>
      </w:r>
    </w:p>
    <w:p w:rsidR="00603F69" w:rsidRDefault="00603F69" w:rsidP="00F4451C">
      <w:pPr>
        <w:spacing w:after="0"/>
        <w:jc w:val="both"/>
      </w:pPr>
    </w:p>
    <w:p w:rsidR="00254C2E" w:rsidRDefault="0032441E" w:rsidP="00F4451C">
      <w:pPr>
        <w:spacing w:after="0"/>
        <w:jc w:val="both"/>
        <w:rPr>
          <w:b/>
        </w:rPr>
      </w:pPr>
      <w:r>
        <w:rPr>
          <w:b/>
        </w:rPr>
        <w:t xml:space="preserve">SO.01 - </w:t>
      </w:r>
      <w:r w:rsidR="00254C2E">
        <w:rPr>
          <w:b/>
        </w:rPr>
        <w:t>OPRAVA STŘECHY</w:t>
      </w:r>
    </w:p>
    <w:p w:rsidR="005231BA" w:rsidRDefault="00B37171" w:rsidP="005231BA">
      <w:pPr>
        <w:pStyle w:val="Odstavecseseznamem"/>
        <w:numPr>
          <w:ilvl w:val="0"/>
          <w:numId w:val="25"/>
        </w:numPr>
      </w:pPr>
      <w:r>
        <w:t>Celková oprava</w:t>
      </w:r>
      <w:r w:rsidR="005231BA" w:rsidRPr="005231BA">
        <w:t xml:space="preserve"> střešní krytiny </w:t>
      </w:r>
      <w:r w:rsidR="00A95921">
        <w:t>(plechová krytina v imitaci tašky</w:t>
      </w:r>
      <w:r w:rsidR="0035189E">
        <w:t xml:space="preserve"> v barvě </w:t>
      </w:r>
      <w:r w:rsidR="004E61F0">
        <w:t>cihlově</w:t>
      </w:r>
      <w:r w:rsidR="0035189E">
        <w:t xml:space="preserve"> červené</w:t>
      </w:r>
      <w:r w:rsidR="00A95921">
        <w:t xml:space="preserve">) </w:t>
      </w:r>
      <w:r w:rsidR="005231BA" w:rsidRPr="005231BA">
        <w:t>s př</w:t>
      </w:r>
      <w:r w:rsidR="005231BA" w:rsidRPr="005231BA">
        <w:t>i</w:t>
      </w:r>
      <w:r w:rsidR="005231BA" w:rsidRPr="005231BA">
        <w:t>hlédnutím k stavebně-technickému stavu dřevěných nenosných konstrukcí (stav bednění, stře</w:t>
      </w:r>
      <w:r w:rsidR="005231BA" w:rsidRPr="005231BA">
        <w:t>š</w:t>
      </w:r>
      <w:r w:rsidR="005231BA" w:rsidRPr="005231BA">
        <w:t>ních latí, podbití)</w:t>
      </w:r>
    </w:p>
    <w:p w:rsidR="005231BA" w:rsidRDefault="005231BA" w:rsidP="005231BA">
      <w:pPr>
        <w:pStyle w:val="Odstavecseseznamem"/>
        <w:numPr>
          <w:ilvl w:val="0"/>
          <w:numId w:val="25"/>
        </w:numPr>
      </w:pPr>
      <w:r w:rsidRPr="005231BA">
        <w:t xml:space="preserve">Revize a případná </w:t>
      </w:r>
      <w:r w:rsidR="008F2A25">
        <w:t>oprava</w:t>
      </w:r>
      <w:r w:rsidRPr="005231BA">
        <w:t xml:space="preserve"> shnilých nebo jinak degradovaných dřevěných střešních prvků nosné konstrukce (krovu)</w:t>
      </w:r>
    </w:p>
    <w:p w:rsidR="005231BA" w:rsidRDefault="008F2A25" w:rsidP="005231BA">
      <w:pPr>
        <w:pStyle w:val="Odstavecseseznamem"/>
        <w:numPr>
          <w:ilvl w:val="0"/>
          <w:numId w:val="25"/>
        </w:numPr>
      </w:pPr>
      <w:r>
        <w:t>Celková o</w:t>
      </w:r>
      <w:r w:rsidR="005231BA" w:rsidRPr="005231BA">
        <w:t>prava všech klempířských prvků na střešní konstrukci (fóliový plech tl. 0,7 mm) a osaz</w:t>
      </w:r>
      <w:r w:rsidR="005231BA" w:rsidRPr="005231BA">
        <w:t>e</w:t>
      </w:r>
      <w:r w:rsidR="005231BA" w:rsidRPr="005231BA">
        <w:t>ní žebříku</w:t>
      </w:r>
      <w:r w:rsidR="00875533">
        <w:t xml:space="preserve"> k výlezu</w:t>
      </w:r>
      <w:r w:rsidR="005231BA" w:rsidRPr="005231BA">
        <w:t xml:space="preserve"> (hliníková slitina)</w:t>
      </w:r>
    </w:p>
    <w:p w:rsidR="005231BA" w:rsidRDefault="005231BA" w:rsidP="005231BA">
      <w:pPr>
        <w:pStyle w:val="Odstavecseseznamem"/>
        <w:numPr>
          <w:ilvl w:val="0"/>
          <w:numId w:val="25"/>
        </w:numPr>
      </w:pPr>
      <w:r w:rsidRPr="005231BA">
        <w:t>Ubourání</w:t>
      </w:r>
      <w:r w:rsidR="00875533">
        <w:t xml:space="preserve">  1ks</w:t>
      </w:r>
      <w:r w:rsidRPr="005231BA">
        <w:t xml:space="preserve"> komínu pod úroveň střešního pláště a osazení krycí desky</w:t>
      </w:r>
    </w:p>
    <w:p w:rsidR="005231BA" w:rsidRDefault="005231BA" w:rsidP="005231BA">
      <w:pPr>
        <w:pStyle w:val="Odstavecseseznamem"/>
        <w:numPr>
          <w:ilvl w:val="0"/>
          <w:numId w:val="25"/>
        </w:numPr>
      </w:pPr>
      <w:r w:rsidRPr="005231BA">
        <w:t>Osazení nových zachytačů střešních splavenin</w:t>
      </w:r>
      <w:r w:rsidR="00875533">
        <w:t xml:space="preserve"> (gajgrů)</w:t>
      </w:r>
      <w:r w:rsidRPr="005231BA">
        <w:t xml:space="preserve"> u všech dešťových svodů</w:t>
      </w:r>
    </w:p>
    <w:p w:rsidR="005231BA" w:rsidRDefault="005231BA" w:rsidP="005231BA">
      <w:pPr>
        <w:pStyle w:val="Odstavecseseznamem"/>
        <w:numPr>
          <w:ilvl w:val="0"/>
          <w:numId w:val="25"/>
        </w:numPr>
      </w:pPr>
      <w:r w:rsidRPr="005231BA">
        <w:t xml:space="preserve">Osazení </w:t>
      </w:r>
      <w:r w:rsidR="0032441E">
        <w:t xml:space="preserve">střešních </w:t>
      </w:r>
      <w:r w:rsidRPr="005231BA">
        <w:t>sněhových zachytačů</w:t>
      </w:r>
      <w:r w:rsidR="007365A2">
        <w:t xml:space="preserve"> (</w:t>
      </w:r>
      <w:r w:rsidR="0024394E">
        <w:t>4</w:t>
      </w:r>
      <w:r w:rsidR="007365A2">
        <w:t xml:space="preserve"> ks/m</w:t>
      </w:r>
      <w:r w:rsidR="007365A2">
        <w:rPr>
          <w:vertAlign w:val="superscript"/>
        </w:rPr>
        <w:t>2</w:t>
      </w:r>
      <w:r w:rsidR="007365A2">
        <w:t>)</w:t>
      </w:r>
    </w:p>
    <w:p w:rsidR="005231BA" w:rsidRDefault="008F2A25" w:rsidP="005231BA">
      <w:pPr>
        <w:pStyle w:val="Odstavecseseznamem"/>
        <w:numPr>
          <w:ilvl w:val="0"/>
          <w:numId w:val="25"/>
        </w:numPr>
      </w:pPr>
      <w:r>
        <w:t>Celková o</w:t>
      </w:r>
      <w:r w:rsidR="005231BA" w:rsidRPr="005231BA">
        <w:t>prava střešní</w:t>
      </w:r>
      <w:r w:rsidR="00B37171">
        <w:t>ho výlezu</w:t>
      </w:r>
    </w:p>
    <w:p w:rsidR="005231BA" w:rsidRDefault="008F2A25" w:rsidP="005231BA">
      <w:pPr>
        <w:pStyle w:val="Odstavecseseznamem"/>
        <w:numPr>
          <w:ilvl w:val="0"/>
          <w:numId w:val="25"/>
        </w:numPr>
      </w:pPr>
      <w:r>
        <w:t>Celková o</w:t>
      </w:r>
      <w:r w:rsidR="005231BA" w:rsidRPr="005231BA">
        <w:t>prava hromosvodné soustavy</w:t>
      </w:r>
    </w:p>
    <w:p w:rsidR="005231BA" w:rsidRDefault="005231BA" w:rsidP="005231BA">
      <w:pPr>
        <w:pStyle w:val="Odstavecseseznamem"/>
        <w:numPr>
          <w:ilvl w:val="0"/>
          <w:numId w:val="25"/>
        </w:numPr>
      </w:pPr>
      <w:r w:rsidRPr="005231BA">
        <w:t>Obnova nátěrů stávajících ponechávaných zámečnických výrobků</w:t>
      </w:r>
    </w:p>
    <w:p w:rsidR="00254C2E" w:rsidRDefault="005231BA" w:rsidP="005231BA">
      <w:pPr>
        <w:pStyle w:val="Odstavecseseznamem"/>
        <w:numPr>
          <w:ilvl w:val="0"/>
          <w:numId w:val="25"/>
        </w:numPr>
      </w:pPr>
      <w:r w:rsidRPr="005231BA">
        <w:t>Oprava prostupů</w:t>
      </w:r>
      <w:r w:rsidR="000B2A46">
        <w:t xml:space="preserve"> střešním pláštěm</w:t>
      </w:r>
    </w:p>
    <w:p w:rsidR="005231BA" w:rsidRDefault="005231BA" w:rsidP="00F4451C">
      <w:pPr>
        <w:spacing w:after="0"/>
        <w:jc w:val="both"/>
        <w:rPr>
          <w:b/>
        </w:rPr>
      </w:pPr>
    </w:p>
    <w:p w:rsidR="00F4451C" w:rsidRPr="00092555" w:rsidRDefault="00603F69" w:rsidP="00F4451C">
      <w:pPr>
        <w:spacing w:after="0"/>
        <w:jc w:val="both"/>
        <w:rPr>
          <w:b/>
        </w:rPr>
      </w:pPr>
      <w:r>
        <w:rPr>
          <w:b/>
        </w:rPr>
        <w:t xml:space="preserve">SO.02 - </w:t>
      </w:r>
      <w:r w:rsidR="00F4451C" w:rsidRPr="00092555">
        <w:rPr>
          <w:b/>
        </w:rPr>
        <w:t>VÝMĚNA VÝPLNÍ OTVORŮ</w:t>
      </w:r>
    </w:p>
    <w:p w:rsidR="00D9042B" w:rsidRDefault="00D9042B" w:rsidP="00F4451C">
      <w:pPr>
        <w:spacing w:after="0"/>
        <w:jc w:val="both"/>
      </w:pPr>
    </w:p>
    <w:p w:rsidR="00F4451C" w:rsidRDefault="00F4451C" w:rsidP="00F4451C">
      <w:pPr>
        <w:spacing w:after="0"/>
        <w:jc w:val="both"/>
      </w:pPr>
      <w:r>
        <w:t>1) OKNA</w:t>
      </w:r>
    </w:p>
    <w:p w:rsidR="00F4451C" w:rsidRDefault="00792ECF" w:rsidP="00F4451C">
      <w:pPr>
        <w:pStyle w:val="Odstavecseseznamem"/>
        <w:numPr>
          <w:ilvl w:val="0"/>
          <w:numId w:val="21"/>
        </w:numPr>
        <w:spacing w:after="0"/>
        <w:jc w:val="both"/>
      </w:pPr>
      <w:r>
        <w:t>c</w:t>
      </w:r>
      <w:r w:rsidR="008F2A25">
        <w:t>elková oprava</w:t>
      </w:r>
      <w:r w:rsidR="006A16C8">
        <w:t xml:space="preserve"> všech okenních výplní otvorů</w:t>
      </w:r>
      <w:r w:rsidR="00F4451C">
        <w:t xml:space="preserve"> (veškerá nová okna budou zdvojená plastová)</w:t>
      </w:r>
      <w:r>
        <w:t>,</w:t>
      </w:r>
      <w:r w:rsidR="00F4451C">
        <w:t xml:space="preserve"> </w:t>
      </w:r>
      <w:r>
        <w:t>s</w:t>
      </w:r>
      <w:r w:rsidR="00F4451C">
        <w:t>kl</w:t>
      </w:r>
      <w:r w:rsidR="00F4451C">
        <w:t>e</w:t>
      </w:r>
      <w:r w:rsidR="00F4451C">
        <w:t>něné výplně budou provedeny z</w:t>
      </w:r>
      <w:r w:rsidR="00D779C9">
        <w:t> </w:t>
      </w:r>
      <w:r w:rsidR="006A16C8">
        <w:t>dvo</w:t>
      </w:r>
      <w:r w:rsidR="00F4451C">
        <w:t>j</w:t>
      </w:r>
      <w:r w:rsidR="0006325F">
        <w:t>skla</w:t>
      </w:r>
      <w:r w:rsidR="00D779C9">
        <w:t xml:space="preserve"> nebo troj</w:t>
      </w:r>
      <w:r w:rsidR="00F4451C">
        <w:t>skla izolační</w:t>
      </w:r>
      <w:r>
        <w:t>ho,</w:t>
      </w:r>
      <w:r w:rsidR="0006325F">
        <w:t xml:space="preserve"> </w:t>
      </w:r>
      <w:r w:rsidRPr="006357B6">
        <w:rPr>
          <w:u w:val="single"/>
        </w:rPr>
        <w:t>i</w:t>
      </w:r>
      <w:r w:rsidR="0006325F" w:rsidRPr="006357B6">
        <w:rPr>
          <w:u w:val="single"/>
        </w:rPr>
        <w:t>zolační trojskla budou použity ve 2.NP do obytných místností bytové j</w:t>
      </w:r>
      <w:r w:rsidRPr="006357B6">
        <w:rPr>
          <w:u w:val="single"/>
        </w:rPr>
        <w:t>ednotky</w:t>
      </w:r>
      <w:r>
        <w:t>,</w:t>
      </w:r>
      <w:r w:rsidR="00F4451C">
        <w:t xml:space="preserve"> </w:t>
      </w:r>
      <w:r>
        <w:t>p</w:t>
      </w:r>
      <w:r w:rsidR="00F4451C">
        <w:t>rostupy tepla plasto</w:t>
      </w:r>
      <w:r w:rsidR="003029D3">
        <w:t xml:space="preserve">vých oken musí být do </w:t>
      </w:r>
      <w:r w:rsidR="00F4451C">
        <w:t>Uw=</w:t>
      </w:r>
      <w:r w:rsidR="00C61A55">
        <w:t>1</w:t>
      </w:r>
      <w:r w:rsidR="00F4451C">
        <w:t>,1 W/m</w:t>
      </w:r>
      <w:r w:rsidR="00DE263A">
        <w:rPr>
          <w:vertAlign w:val="superscript"/>
        </w:rPr>
        <w:t>2</w:t>
      </w:r>
      <w:r w:rsidR="00F4451C">
        <w:t xml:space="preserve"> K</w:t>
      </w:r>
    </w:p>
    <w:p w:rsidR="00F4451C" w:rsidRDefault="00792ECF" w:rsidP="00695BFE">
      <w:pPr>
        <w:pStyle w:val="Odstavecseseznamem"/>
        <w:numPr>
          <w:ilvl w:val="0"/>
          <w:numId w:val="21"/>
        </w:numPr>
        <w:spacing w:after="0"/>
        <w:jc w:val="both"/>
      </w:pPr>
      <w:r>
        <w:lastRenderedPageBreak/>
        <w:t>u</w:t>
      </w:r>
      <w:r w:rsidR="00695BFE" w:rsidRPr="00695BFE">
        <w:t xml:space="preserve"> oken 1.NP bude na vnější straně použito izolační dvojsklo sklo bezpečnostní, vrstvené s dvěma fóliemi podle velikosti zasklení okenního křídla pak 33.2  (sklo tl. 3.mm+ 2 x fólie + sklo tl. 3 mm) nebo 44.2  (sklo tl. 4 mm+2 x fólie + sklo tl. 4 mm, vnitřní sklo pak sklo „obyčejné“ čiré plavené FLOAT tl. dle velikosti okenního křídla. Pro zamezení průhlednosti (dle potřeby u vybraných oken) bud</w:t>
      </w:r>
      <w:r w:rsidR="00873F03">
        <w:t>e použito vzorované sklo (kůra)</w:t>
      </w:r>
    </w:p>
    <w:p w:rsidR="00F4451C" w:rsidRDefault="00792ECF" w:rsidP="00695BFE">
      <w:pPr>
        <w:pStyle w:val="Odstavecseseznamem"/>
        <w:numPr>
          <w:ilvl w:val="0"/>
          <w:numId w:val="21"/>
        </w:numPr>
        <w:spacing w:after="0"/>
        <w:jc w:val="both"/>
      </w:pPr>
      <w:r>
        <w:t>o</w:t>
      </w:r>
      <w:r w:rsidR="00695BFE" w:rsidRPr="00695BFE">
        <w:t>kna 2.NP budou s izolačními dvojskly (bezpečnostní</w:t>
      </w:r>
      <w:r w:rsidR="009F7665">
        <w:t xml:space="preserve"> nad přístřeškem, jinak bez požadavku na bezpečnostní sklo</w:t>
      </w:r>
      <w:r w:rsidR="00695BFE" w:rsidRPr="00695BFE">
        <w:t>) max. s Uw=1,</w:t>
      </w:r>
      <w:r w:rsidR="00695BFE">
        <w:t>1</w:t>
      </w:r>
      <w:r w:rsidR="00695BFE" w:rsidRPr="00695BFE">
        <w:t xml:space="preserve"> W/m2 K ve skladbě 4/16/4 (sklo tl. 4 mm, vzduch</w:t>
      </w:r>
      <w:r w:rsidR="00873F03">
        <w:t>ová mezera 16 mm, sklo tl. 4 mm</w:t>
      </w:r>
    </w:p>
    <w:p w:rsidR="00F4451C" w:rsidRDefault="00A8435B" w:rsidP="00F4451C">
      <w:pPr>
        <w:pStyle w:val="Odstavecseseznamem"/>
        <w:numPr>
          <w:ilvl w:val="0"/>
          <w:numId w:val="21"/>
        </w:numPr>
        <w:spacing w:after="0"/>
        <w:jc w:val="both"/>
      </w:pPr>
      <w:r>
        <w:t>d</w:t>
      </w:r>
      <w:r w:rsidR="00F4451C">
        <w:t>emontáž stávajících mříží</w:t>
      </w:r>
      <w:r w:rsidR="00356B59">
        <w:t xml:space="preserve"> (pokud jsou přítomné)</w:t>
      </w:r>
    </w:p>
    <w:p w:rsidR="00320B53" w:rsidRDefault="00320B53" w:rsidP="00F4451C">
      <w:pPr>
        <w:pStyle w:val="Odstavecseseznamem"/>
        <w:numPr>
          <w:ilvl w:val="0"/>
          <w:numId w:val="21"/>
        </w:numPr>
        <w:spacing w:after="0"/>
        <w:jc w:val="both"/>
      </w:pPr>
      <w:r>
        <w:t>demontáž stávajících oken a likvidace odpadu</w:t>
      </w:r>
    </w:p>
    <w:p w:rsidR="00320B53" w:rsidRDefault="00320B53" w:rsidP="00F4451C">
      <w:pPr>
        <w:pStyle w:val="Odstavecseseznamem"/>
        <w:numPr>
          <w:ilvl w:val="0"/>
          <w:numId w:val="21"/>
        </w:numPr>
        <w:spacing w:after="0"/>
        <w:jc w:val="both"/>
      </w:pPr>
      <w:r>
        <w:t xml:space="preserve">zednické začištění ostění, osazení nových oken včetně zednického začištění a </w:t>
      </w:r>
      <w:r w:rsidR="00414EC8">
        <w:t xml:space="preserve">dvojnásobné </w:t>
      </w:r>
      <w:r>
        <w:t>v</w:t>
      </w:r>
      <w:r>
        <w:t>ý</w:t>
      </w:r>
      <w:r>
        <w:t>malby po montáži</w:t>
      </w:r>
    </w:p>
    <w:p w:rsidR="00F4451C" w:rsidRDefault="00A8435B" w:rsidP="00F4451C">
      <w:pPr>
        <w:pStyle w:val="Odstavecseseznamem"/>
        <w:numPr>
          <w:ilvl w:val="0"/>
          <w:numId w:val="21"/>
        </w:numPr>
        <w:spacing w:after="0"/>
        <w:jc w:val="both"/>
      </w:pPr>
      <w:r>
        <w:t>o</w:t>
      </w:r>
      <w:r w:rsidR="00F4451C">
        <w:t>kna budou vybaveny stínícími prvky (horizontálními žaluziemi), kromě oken ve veřejných pr</w:t>
      </w:r>
      <w:r w:rsidR="00F4451C">
        <w:t>o</w:t>
      </w:r>
      <w:r w:rsidR="00F4451C">
        <w:t>storách VPP</w:t>
      </w:r>
    </w:p>
    <w:p w:rsidR="00F4451C" w:rsidRDefault="00A8435B" w:rsidP="00F4451C">
      <w:pPr>
        <w:pStyle w:val="Odstavecseseznamem"/>
        <w:numPr>
          <w:ilvl w:val="0"/>
          <w:numId w:val="21"/>
        </w:numPr>
        <w:spacing w:after="0"/>
        <w:jc w:val="both"/>
      </w:pPr>
      <w:r>
        <w:t>v</w:t>
      </w:r>
      <w:r w:rsidR="00F4451C">
        <w:t>šechna okna bude možné ovládat z úrovně podlahy</w:t>
      </w:r>
      <w:r w:rsidR="002E7FAE">
        <w:t xml:space="preserve"> (pákový ovladač)</w:t>
      </w:r>
    </w:p>
    <w:p w:rsidR="00F4451C" w:rsidRDefault="00F4451C" w:rsidP="00F4451C">
      <w:pPr>
        <w:spacing w:after="0"/>
        <w:jc w:val="both"/>
      </w:pPr>
    </w:p>
    <w:p w:rsidR="00F4451C" w:rsidRDefault="00F4451C" w:rsidP="00F4451C">
      <w:pPr>
        <w:spacing w:after="0"/>
        <w:jc w:val="both"/>
      </w:pPr>
      <w:r>
        <w:t>2) DVEŘE</w:t>
      </w:r>
    </w:p>
    <w:p w:rsidR="00F4451C" w:rsidRDefault="00792ECF" w:rsidP="00F4451C">
      <w:pPr>
        <w:pStyle w:val="Odstavecseseznamem"/>
        <w:numPr>
          <w:ilvl w:val="0"/>
          <w:numId w:val="22"/>
        </w:numPr>
        <w:spacing w:after="0"/>
        <w:jc w:val="both"/>
      </w:pPr>
      <w:r>
        <w:t>c</w:t>
      </w:r>
      <w:r w:rsidR="008F2A25">
        <w:t xml:space="preserve">elková oprava </w:t>
      </w:r>
      <w:r w:rsidR="00F4451C">
        <w:t>dveřních výplní otvorů</w:t>
      </w:r>
    </w:p>
    <w:p w:rsidR="00F4451C" w:rsidRDefault="00792ECF" w:rsidP="00F4451C">
      <w:pPr>
        <w:pStyle w:val="Odstavecseseznamem"/>
        <w:numPr>
          <w:ilvl w:val="0"/>
          <w:numId w:val="22"/>
        </w:numPr>
        <w:spacing w:after="0"/>
        <w:jc w:val="both"/>
      </w:pPr>
      <w:r>
        <w:t>s</w:t>
      </w:r>
      <w:r w:rsidR="00F4451C">
        <w:t xml:space="preserve">kleněné výplně budou provedeny z </w:t>
      </w:r>
      <w:r w:rsidR="008468CE">
        <w:t>dvojs</w:t>
      </w:r>
      <w:r w:rsidR="00F4451C">
        <w:t xml:space="preserve">kla izolačního. Prostupy tepla budou u </w:t>
      </w:r>
      <w:r w:rsidR="007F63FD">
        <w:t>plastových</w:t>
      </w:r>
      <w:r w:rsidR="00F4451C">
        <w:t xml:space="preserve"> dveří </w:t>
      </w:r>
      <w:r w:rsidR="00EF24C9">
        <w:t xml:space="preserve">max. </w:t>
      </w:r>
      <w:r w:rsidR="00F4451C">
        <w:t>U</w:t>
      </w:r>
      <w:r w:rsidR="009475D0">
        <w:t>d</w:t>
      </w:r>
      <w:r w:rsidR="00F4451C">
        <w:t>=1,</w:t>
      </w:r>
      <w:r w:rsidR="00191CC3">
        <w:t>1</w:t>
      </w:r>
      <w:r w:rsidR="00F4451C">
        <w:t xml:space="preserve"> W/m</w:t>
      </w:r>
      <w:r w:rsidR="00DE263A">
        <w:rPr>
          <w:vertAlign w:val="superscript"/>
        </w:rPr>
        <w:t>2</w:t>
      </w:r>
      <w:r w:rsidR="00F4451C">
        <w:t xml:space="preserve"> K</w:t>
      </w:r>
      <w:r w:rsidR="008F2A25">
        <w:t xml:space="preserve"> (plast), Ud=1,4 W/m</w:t>
      </w:r>
      <w:r w:rsidR="008F2A25">
        <w:rPr>
          <w:vertAlign w:val="superscript"/>
        </w:rPr>
        <w:t>2</w:t>
      </w:r>
      <w:r w:rsidR="008F2A25">
        <w:t xml:space="preserve"> K (hliník)</w:t>
      </w:r>
      <w:r w:rsidR="00F4451C">
        <w:t>. U dveří bude na obou stranách použito be</w:t>
      </w:r>
      <w:r w:rsidR="00F4451C">
        <w:t>z</w:t>
      </w:r>
      <w:r w:rsidR="00F4451C">
        <w:t>pečnostní sklo CONNEX 44.2.</w:t>
      </w:r>
    </w:p>
    <w:p w:rsidR="00792ECF" w:rsidRDefault="00792ECF" w:rsidP="00F4451C">
      <w:pPr>
        <w:pStyle w:val="Odstavecseseznamem"/>
        <w:numPr>
          <w:ilvl w:val="0"/>
          <w:numId w:val="22"/>
        </w:numPr>
        <w:spacing w:after="0"/>
        <w:jc w:val="both"/>
      </w:pPr>
      <w:r>
        <w:t>demontáž stávajících mříží (pokud jsou přítomné)</w:t>
      </w:r>
    </w:p>
    <w:p w:rsidR="00A854FA" w:rsidRDefault="00A854FA" w:rsidP="00A854FA">
      <w:pPr>
        <w:pStyle w:val="Odstavecseseznamem"/>
        <w:numPr>
          <w:ilvl w:val="0"/>
          <w:numId w:val="22"/>
        </w:numPr>
        <w:spacing w:after="0"/>
        <w:jc w:val="both"/>
      </w:pPr>
      <w:r>
        <w:t>demontáž stávajících dveří a likvidace odpadu</w:t>
      </w:r>
    </w:p>
    <w:p w:rsidR="00A854FA" w:rsidRDefault="00A854FA" w:rsidP="00A854FA">
      <w:pPr>
        <w:pStyle w:val="Odstavecseseznamem"/>
        <w:numPr>
          <w:ilvl w:val="0"/>
          <w:numId w:val="22"/>
        </w:numPr>
        <w:spacing w:after="0"/>
        <w:jc w:val="both"/>
      </w:pPr>
      <w:r>
        <w:t>zednické začištění ostění, osazení nových dveří včetně zednického začištění a dvojnásobné v</w:t>
      </w:r>
      <w:r>
        <w:t>ý</w:t>
      </w:r>
      <w:r>
        <w:t>malby po montáži</w:t>
      </w:r>
    </w:p>
    <w:p w:rsidR="0006325F" w:rsidRDefault="00792ECF" w:rsidP="00F4451C">
      <w:pPr>
        <w:pStyle w:val="Odstavecseseznamem"/>
        <w:numPr>
          <w:ilvl w:val="0"/>
          <w:numId w:val="22"/>
        </w:numPr>
        <w:spacing w:after="0"/>
        <w:jc w:val="both"/>
      </w:pPr>
      <w:r>
        <w:t>n</w:t>
      </w:r>
      <w:r w:rsidR="0006325F">
        <w:t>átěry rozvodných skříní (barva hnědá</w:t>
      </w:r>
      <w:r w:rsidR="007B4580">
        <w:t xml:space="preserve"> RAL 8007</w:t>
      </w:r>
      <w:r w:rsidR="0006325F">
        <w:t>) včetně přípravy podkladu</w:t>
      </w:r>
      <w:r w:rsidR="00960D23">
        <w:t xml:space="preserve"> obroušením včetně základního nátěru</w:t>
      </w:r>
      <w:r w:rsidR="00EA71BA">
        <w:t xml:space="preserve"> a osazení bezpečnostních štítků</w:t>
      </w:r>
    </w:p>
    <w:p w:rsidR="00FC57E5" w:rsidRDefault="00FC57E5" w:rsidP="007706C1">
      <w:pPr>
        <w:spacing w:after="0"/>
        <w:jc w:val="both"/>
      </w:pPr>
    </w:p>
    <w:p w:rsidR="007706C1" w:rsidRPr="006357B6" w:rsidRDefault="00092555" w:rsidP="007706C1">
      <w:pPr>
        <w:spacing w:after="0"/>
        <w:jc w:val="both"/>
        <w:rPr>
          <w:b/>
        </w:rPr>
      </w:pPr>
      <w:r w:rsidRPr="006357B6">
        <w:rPr>
          <w:b/>
        </w:rPr>
        <w:t>SPECIFIKACE OKEN A DVEŘÍ</w:t>
      </w:r>
      <w:r w:rsidR="007706C1" w:rsidRPr="006357B6">
        <w:rPr>
          <w:b/>
        </w:rPr>
        <w:t>:</w:t>
      </w:r>
    </w:p>
    <w:p w:rsidR="00092555" w:rsidRDefault="00092555" w:rsidP="007706C1">
      <w:pPr>
        <w:spacing w:after="0"/>
        <w:jc w:val="both"/>
      </w:pPr>
    </w:p>
    <w:p w:rsidR="007706C1" w:rsidRDefault="00092555" w:rsidP="007706C1">
      <w:pPr>
        <w:spacing w:after="0"/>
        <w:jc w:val="both"/>
      </w:pPr>
      <w:r>
        <w:t>OKNA</w:t>
      </w:r>
    </w:p>
    <w:p w:rsidR="00092555" w:rsidRDefault="007706C1" w:rsidP="007706C1">
      <w:pPr>
        <w:pStyle w:val="Odstavecseseznamem"/>
        <w:numPr>
          <w:ilvl w:val="0"/>
          <w:numId w:val="23"/>
        </w:numPr>
        <w:spacing w:after="0"/>
        <w:jc w:val="both"/>
      </w:pPr>
      <w:r>
        <w:t xml:space="preserve">profilový systém: </w:t>
      </w:r>
      <w:r w:rsidR="006828C9">
        <w:t>p</w:t>
      </w:r>
      <w:r w:rsidR="009C2F2F">
        <w:t>ě</w:t>
      </w:r>
      <w:r w:rsidR="006828C9">
        <w:t>ti</w:t>
      </w:r>
      <w:r>
        <w:t>komorový,</w:t>
      </w:r>
      <w:r w:rsidR="002C40C5">
        <w:t xml:space="preserve"> stavební šířka rámu i křídla 70 mm,</w:t>
      </w:r>
      <w:r>
        <w:t xml:space="preserve"> </w:t>
      </w:r>
      <w:r w:rsidR="00DA0AF8">
        <w:t>3</w:t>
      </w:r>
      <w:r>
        <w:t>x těsnění</w:t>
      </w:r>
    </w:p>
    <w:p w:rsidR="00092555" w:rsidRDefault="00910E79" w:rsidP="007706C1">
      <w:pPr>
        <w:pStyle w:val="Odstavecseseznamem"/>
        <w:numPr>
          <w:ilvl w:val="0"/>
          <w:numId w:val="23"/>
        </w:numPr>
        <w:spacing w:after="0"/>
        <w:jc w:val="both"/>
      </w:pPr>
      <w:r>
        <w:t>barva rámu i křídla: bílá</w:t>
      </w:r>
    </w:p>
    <w:p w:rsidR="00BD6C07" w:rsidRDefault="007706C1" w:rsidP="007706C1">
      <w:pPr>
        <w:pStyle w:val="Odstavecseseznamem"/>
        <w:numPr>
          <w:ilvl w:val="0"/>
          <w:numId w:val="23"/>
        </w:numPr>
        <w:spacing w:after="0"/>
        <w:jc w:val="both"/>
      </w:pPr>
      <w:r>
        <w:t xml:space="preserve">zasklení: izolační </w:t>
      </w:r>
      <w:r w:rsidR="00336687">
        <w:t>dvo</w:t>
      </w:r>
      <w:r>
        <w:t>jsklo</w:t>
      </w:r>
      <w:r w:rsidR="00DB4AED">
        <w:t xml:space="preserve"> nebo trojsklo</w:t>
      </w:r>
      <w:r>
        <w:t>, vnější strana bezpečnostní sklo 44.2 Connex</w:t>
      </w:r>
    </w:p>
    <w:p w:rsidR="00092555" w:rsidRDefault="007706C1" w:rsidP="007706C1">
      <w:pPr>
        <w:pStyle w:val="Odstavecseseznamem"/>
        <w:numPr>
          <w:ilvl w:val="0"/>
          <w:numId w:val="23"/>
        </w:numPr>
        <w:spacing w:after="0"/>
        <w:jc w:val="both"/>
      </w:pPr>
      <w:r>
        <w:t>pro zamezení průhlednosti (dle potřeby u vybraných oken) bude použito vzorované sklo (kůra)</w:t>
      </w:r>
      <w:r w:rsidR="00BD6C07" w:rsidRPr="00BD6C07">
        <w:t xml:space="preserve"> </w:t>
      </w:r>
      <w:r w:rsidR="00BD6C07">
        <w:t>– dle domluvy s místním správcem (</w:t>
      </w:r>
      <w:r w:rsidR="00DB4AED">
        <w:t>Miloš Svoboda nebo Jaroslav Jelínek</w:t>
      </w:r>
      <w:r w:rsidR="00BD6C07">
        <w:t>)</w:t>
      </w:r>
    </w:p>
    <w:p w:rsidR="00092555" w:rsidRDefault="007706C1" w:rsidP="007706C1">
      <w:pPr>
        <w:pStyle w:val="Odstavecseseznamem"/>
        <w:numPr>
          <w:ilvl w:val="0"/>
          <w:numId w:val="23"/>
        </w:numPr>
        <w:spacing w:after="0"/>
        <w:jc w:val="both"/>
      </w:pPr>
      <w:r>
        <w:t>okenní kování: celoobvodové</w:t>
      </w:r>
    </w:p>
    <w:p w:rsidR="00092555" w:rsidRDefault="007706C1" w:rsidP="007706C1">
      <w:pPr>
        <w:pStyle w:val="Odstavecseseznamem"/>
        <w:numPr>
          <w:ilvl w:val="0"/>
          <w:numId w:val="23"/>
        </w:numPr>
        <w:spacing w:after="0"/>
        <w:jc w:val="both"/>
      </w:pPr>
      <w:r>
        <w:t>kliky oken: bílé s umístěním v cca 1/3 výšky od spodního okraje okna, vždy s možností ovládání z úrovně podlahy, funkce mikro-ventilace</w:t>
      </w:r>
    </w:p>
    <w:p w:rsidR="00092555" w:rsidRDefault="007706C1" w:rsidP="007706C1">
      <w:pPr>
        <w:pStyle w:val="Odstavecseseznamem"/>
        <w:numPr>
          <w:ilvl w:val="0"/>
          <w:numId w:val="23"/>
        </w:numPr>
        <w:spacing w:after="0"/>
        <w:jc w:val="both"/>
      </w:pPr>
      <w:r>
        <w:t xml:space="preserve">součinitel prostupu tepla: Uw= </w:t>
      </w:r>
      <w:r w:rsidR="006C677D">
        <w:t>1</w:t>
      </w:r>
      <w:r>
        <w:t>,1 W/m</w:t>
      </w:r>
      <w:r w:rsidR="00DE263A">
        <w:rPr>
          <w:vertAlign w:val="superscript"/>
        </w:rPr>
        <w:t>2</w:t>
      </w:r>
      <w:r>
        <w:t xml:space="preserve"> K</w:t>
      </w:r>
    </w:p>
    <w:p w:rsidR="00092555" w:rsidRDefault="007706C1" w:rsidP="007706C1">
      <w:pPr>
        <w:pStyle w:val="Odstavecseseznamem"/>
        <w:numPr>
          <w:ilvl w:val="0"/>
          <w:numId w:val="23"/>
        </w:numPr>
        <w:spacing w:after="0"/>
        <w:jc w:val="both"/>
      </w:pPr>
      <w:r>
        <w:t xml:space="preserve">vnitřní parapet: plastový, barva </w:t>
      </w:r>
      <w:r w:rsidR="00595A50">
        <w:t>bílá</w:t>
      </w:r>
    </w:p>
    <w:p w:rsidR="00092555" w:rsidRDefault="007706C1" w:rsidP="007706C1">
      <w:pPr>
        <w:pStyle w:val="Odstavecseseznamem"/>
        <w:numPr>
          <w:ilvl w:val="0"/>
          <w:numId w:val="23"/>
        </w:numPr>
        <w:spacing w:after="0"/>
        <w:jc w:val="both"/>
      </w:pPr>
      <w:r>
        <w:t xml:space="preserve">vnější oplechování: fóliový plech tl. 0,6 mm, barva </w:t>
      </w:r>
      <w:r w:rsidR="006C4D63">
        <w:t>bílá</w:t>
      </w:r>
      <w:r>
        <w:t xml:space="preserve"> </w:t>
      </w:r>
      <w:r w:rsidR="00833A22">
        <w:t>RAL</w:t>
      </w:r>
      <w:r w:rsidR="006C4D63">
        <w:t xml:space="preserve"> 9010</w:t>
      </w:r>
    </w:p>
    <w:p w:rsidR="007706C1" w:rsidRDefault="007706C1" w:rsidP="007706C1">
      <w:pPr>
        <w:pStyle w:val="Odstavecseseznamem"/>
        <w:numPr>
          <w:ilvl w:val="0"/>
          <w:numId w:val="23"/>
        </w:numPr>
        <w:spacing w:after="0"/>
        <w:jc w:val="both"/>
      </w:pPr>
      <w:r>
        <w:t xml:space="preserve">doplňky: horizont. domykavé žaluzie s řetízkem, barva </w:t>
      </w:r>
      <w:r w:rsidR="002C40C5">
        <w:t>stříbrnošedá</w:t>
      </w:r>
    </w:p>
    <w:p w:rsidR="007706C1" w:rsidRDefault="007706C1" w:rsidP="007706C1">
      <w:pPr>
        <w:spacing w:after="0"/>
        <w:jc w:val="both"/>
      </w:pPr>
    </w:p>
    <w:p w:rsidR="007706C1" w:rsidRDefault="00092555" w:rsidP="007706C1">
      <w:pPr>
        <w:spacing w:after="0"/>
        <w:jc w:val="both"/>
      </w:pPr>
      <w:r>
        <w:t>DVEŘE</w:t>
      </w:r>
    </w:p>
    <w:p w:rsidR="00092555" w:rsidRDefault="00FC57E5" w:rsidP="007706C1">
      <w:pPr>
        <w:pStyle w:val="Odstavecseseznamem"/>
        <w:numPr>
          <w:ilvl w:val="0"/>
          <w:numId w:val="24"/>
        </w:numPr>
        <w:spacing w:after="0"/>
        <w:jc w:val="both"/>
      </w:pPr>
      <w:r>
        <w:t xml:space="preserve">plastový </w:t>
      </w:r>
      <w:r w:rsidR="007706C1">
        <w:t xml:space="preserve">profilový systém: </w:t>
      </w:r>
      <w:r w:rsidR="00253A52">
        <w:t>pěti</w:t>
      </w:r>
      <w:r w:rsidR="007706C1">
        <w:t xml:space="preserve">komorový, </w:t>
      </w:r>
      <w:r w:rsidR="000A1285">
        <w:t>3</w:t>
      </w:r>
      <w:r w:rsidR="007706C1">
        <w:t>x těsnění</w:t>
      </w:r>
    </w:p>
    <w:p w:rsidR="00092555" w:rsidRDefault="007706C1" w:rsidP="007706C1">
      <w:pPr>
        <w:pStyle w:val="Odstavecseseznamem"/>
        <w:numPr>
          <w:ilvl w:val="0"/>
          <w:numId w:val="24"/>
        </w:numPr>
        <w:spacing w:after="0"/>
        <w:jc w:val="both"/>
      </w:pPr>
      <w:r>
        <w:t xml:space="preserve">barva rámu i křídla: </w:t>
      </w:r>
      <w:r w:rsidR="006039DF">
        <w:t>bílá RAL 9010</w:t>
      </w:r>
    </w:p>
    <w:p w:rsidR="00E95167" w:rsidRDefault="007706C1" w:rsidP="007706C1">
      <w:pPr>
        <w:pStyle w:val="Odstavecseseznamem"/>
        <w:numPr>
          <w:ilvl w:val="0"/>
          <w:numId w:val="24"/>
        </w:numPr>
        <w:spacing w:after="0"/>
        <w:jc w:val="both"/>
      </w:pPr>
      <w:r>
        <w:t xml:space="preserve">zasklení: izolační </w:t>
      </w:r>
      <w:r w:rsidR="00BD6C07">
        <w:t>dvoj</w:t>
      </w:r>
      <w:r>
        <w:t>sklo, obě vnější skla bezpečnostní 44.2 Connex</w:t>
      </w:r>
    </w:p>
    <w:p w:rsidR="00092555" w:rsidRDefault="007706C1" w:rsidP="007706C1">
      <w:pPr>
        <w:pStyle w:val="Odstavecseseznamem"/>
        <w:numPr>
          <w:ilvl w:val="0"/>
          <w:numId w:val="24"/>
        </w:numPr>
        <w:spacing w:after="0"/>
        <w:jc w:val="both"/>
      </w:pPr>
      <w:r>
        <w:t>pro zamezení průhlednosti</w:t>
      </w:r>
      <w:r w:rsidR="00E95167">
        <w:t xml:space="preserve"> a zvýšení soukromí </w:t>
      </w:r>
      <w:r>
        <w:t>(dle potřeby u vybraných dveří) bude použito vz</w:t>
      </w:r>
      <w:r>
        <w:t>o</w:t>
      </w:r>
      <w:r>
        <w:t>rované sklo (kůra)</w:t>
      </w:r>
      <w:r w:rsidR="00102AA2">
        <w:t xml:space="preserve"> – dle domluvy s místním správcem</w:t>
      </w:r>
      <w:r w:rsidR="00954BF0">
        <w:t xml:space="preserve"> (Jitka Beníšková)</w:t>
      </w:r>
    </w:p>
    <w:p w:rsidR="00092555" w:rsidRDefault="007706C1" w:rsidP="007706C1">
      <w:pPr>
        <w:pStyle w:val="Odstavecseseznamem"/>
        <w:numPr>
          <w:ilvl w:val="0"/>
          <w:numId w:val="24"/>
        </w:numPr>
        <w:spacing w:after="0"/>
        <w:jc w:val="both"/>
      </w:pPr>
      <w:r>
        <w:t>výška okopu:</w:t>
      </w:r>
      <w:r w:rsidR="00AC7CCB">
        <w:t xml:space="preserve"> min.</w:t>
      </w:r>
      <w:r>
        <w:t xml:space="preserve"> 150 mm</w:t>
      </w:r>
    </w:p>
    <w:p w:rsidR="00092555" w:rsidRDefault="007706C1" w:rsidP="003E2729">
      <w:pPr>
        <w:pStyle w:val="Odstavecseseznamem"/>
        <w:numPr>
          <w:ilvl w:val="0"/>
          <w:numId w:val="24"/>
        </w:numPr>
        <w:spacing w:after="0"/>
        <w:jc w:val="both"/>
      </w:pPr>
      <w:r>
        <w:t>kování: klika/klika</w:t>
      </w:r>
      <w:r w:rsidR="00364C02">
        <w:t xml:space="preserve"> (broušený nerez)</w:t>
      </w:r>
      <w:r w:rsidR="003E2729">
        <w:t>,</w:t>
      </w:r>
      <w:r w:rsidR="003E2729" w:rsidRPr="003E2729">
        <w:t xml:space="preserve"> u dveří do VPP (odbavovací hala, čekárna apod.) budou po</w:t>
      </w:r>
      <w:r w:rsidR="003E2729" w:rsidRPr="003E2729">
        <w:t>u</w:t>
      </w:r>
      <w:r w:rsidR="003E2729" w:rsidRPr="003E2729">
        <w:t>žita vodorovná madla</w:t>
      </w:r>
      <w:r w:rsidR="006813AC">
        <w:t xml:space="preserve"> pro invalidy</w:t>
      </w:r>
      <w:r w:rsidR="003E2729" w:rsidRPr="003E2729">
        <w:t xml:space="preserve"> (broušený nerez) na obou stranách dveří dle požadavků ČSN 398/2009 Sb.</w:t>
      </w:r>
    </w:p>
    <w:p w:rsidR="002C40C5" w:rsidRDefault="002C40C5" w:rsidP="007706C1">
      <w:pPr>
        <w:pStyle w:val="Odstavecseseznamem"/>
        <w:numPr>
          <w:ilvl w:val="0"/>
          <w:numId w:val="24"/>
        </w:numPr>
        <w:spacing w:after="0"/>
        <w:jc w:val="both"/>
      </w:pPr>
      <w:r>
        <w:t>dveře musí mít min. 3 závěsy seřiditelné ve třech osách</w:t>
      </w:r>
    </w:p>
    <w:p w:rsidR="00092555" w:rsidRDefault="007706C1" w:rsidP="007706C1">
      <w:pPr>
        <w:pStyle w:val="Odstavecseseznamem"/>
        <w:numPr>
          <w:ilvl w:val="0"/>
          <w:numId w:val="24"/>
        </w:numPr>
        <w:spacing w:after="0"/>
        <w:jc w:val="both"/>
      </w:pPr>
      <w:r>
        <w:t>zámky: bezpečnostní třída 4</w:t>
      </w:r>
    </w:p>
    <w:p w:rsidR="00092555" w:rsidRDefault="007706C1" w:rsidP="007706C1">
      <w:pPr>
        <w:pStyle w:val="Odstavecseseznamem"/>
        <w:numPr>
          <w:ilvl w:val="0"/>
          <w:numId w:val="24"/>
        </w:numPr>
        <w:spacing w:after="0"/>
        <w:jc w:val="both"/>
      </w:pPr>
      <w:r>
        <w:t>vložky: cylindrické</w:t>
      </w:r>
    </w:p>
    <w:p w:rsidR="00092555" w:rsidRDefault="007706C1" w:rsidP="007706C1">
      <w:pPr>
        <w:pStyle w:val="Odstavecseseznamem"/>
        <w:numPr>
          <w:ilvl w:val="0"/>
          <w:numId w:val="24"/>
        </w:numPr>
        <w:spacing w:after="0"/>
        <w:jc w:val="both"/>
      </w:pPr>
      <w:r>
        <w:t>součinitel prostupu tepla: U</w:t>
      </w:r>
      <w:r w:rsidR="009475D0">
        <w:t>d</w:t>
      </w:r>
      <w:r>
        <w:t>=1,</w:t>
      </w:r>
      <w:r w:rsidR="002C40C5">
        <w:t>1</w:t>
      </w:r>
      <w:r>
        <w:t xml:space="preserve"> W/</w:t>
      </w:r>
      <w:r w:rsidRPr="00DE263A">
        <w:t>m</w:t>
      </w:r>
      <w:r w:rsidR="00DE263A">
        <w:rPr>
          <w:vertAlign w:val="superscript"/>
        </w:rPr>
        <w:t>2</w:t>
      </w:r>
      <w:r w:rsidR="00DE263A">
        <w:t xml:space="preserve"> </w:t>
      </w:r>
      <w:r w:rsidRPr="00DE263A">
        <w:t>K</w:t>
      </w:r>
    </w:p>
    <w:p w:rsidR="00B11468" w:rsidRDefault="007706C1" w:rsidP="007706C1">
      <w:pPr>
        <w:pStyle w:val="Odstavecseseznamem"/>
        <w:numPr>
          <w:ilvl w:val="0"/>
          <w:numId w:val="24"/>
        </w:numPr>
        <w:spacing w:after="0"/>
        <w:jc w:val="both"/>
      </w:pPr>
      <w:r>
        <w:t xml:space="preserve">doplňky: nerezový okopový plech </w:t>
      </w:r>
      <w:r w:rsidR="003260B8">
        <w:t>V</w:t>
      </w:r>
      <w:r>
        <w:t>= 150 mm</w:t>
      </w:r>
    </w:p>
    <w:p w:rsidR="00092555" w:rsidRDefault="00092555" w:rsidP="00092555">
      <w:pPr>
        <w:spacing w:after="0"/>
        <w:jc w:val="both"/>
      </w:pPr>
    </w:p>
    <w:p w:rsidR="00092555" w:rsidRDefault="00092555" w:rsidP="00092555">
      <w:pPr>
        <w:spacing w:after="0"/>
        <w:jc w:val="both"/>
      </w:pPr>
      <w:r>
        <w:t xml:space="preserve">Podrobněji viz </w:t>
      </w:r>
      <w:r w:rsidR="00850672">
        <w:t>Specifikace</w:t>
      </w:r>
      <w:r>
        <w:t xml:space="preserve"> výplní otvorů (příloha 1.</w:t>
      </w:r>
      <w:r w:rsidR="00850672">
        <w:t>7</w:t>
      </w:r>
      <w:r>
        <w:t>)</w:t>
      </w:r>
    </w:p>
    <w:p w:rsidR="009C3801" w:rsidRDefault="003977C5" w:rsidP="009C3801">
      <w:pPr>
        <w:pStyle w:val="Styl1"/>
        <w:jc w:val="both"/>
        <w:rPr>
          <w:rFonts w:asciiTheme="minorHAnsi" w:hAnsiTheme="minorHAnsi"/>
          <w:b/>
          <w:szCs w:val="40"/>
        </w:rPr>
      </w:pPr>
      <w:r w:rsidRPr="0007565A">
        <w:rPr>
          <w:rFonts w:asciiTheme="minorHAnsi" w:hAnsiTheme="minorHAnsi"/>
          <w:b/>
          <w:szCs w:val="40"/>
        </w:rPr>
        <w:t>Rozhraní prací</w:t>
      </w:r>
      <w:r w:rsidR="009C3801" w:rsidRPr="0007565A">
        <w:rPr>
          <w:rFonts w:asciiTheme="minorHAnsi" w:hAnsiTheme="minorHAnsi"/>
          <w:b/>
          <w:szCs w:val="40"/>
        </w:rPr>
        <w:t>:</w:t>
      </w:r>
    </w:p>
    <w:p w:rsidR="00237600" w:rsidRPr="0007565A" w:rsidRDefault="00237600" w:rsidP="00237600">
      <w:r>
        <w:t>Rozsah prací je popsán v bodě 3 tohoto technického popisu prací.</w:t>
      </w:r>
    </w:p>
    <w:p w:rsidR="00C96DE4" w:rsidRPr="0007565A" w:rsidRDefault="009570EA" w:rsidP="0017717B">
      <w:pPr>
        <w:pStyle w:val="Styl1"/>
        <w:jc w:val="both"/>
        <w:rPr>
          <w:rFonts w:asciiTheme="minorHAnsi" w:hAnsiTheme="minorHAnsi"/>
          <w:b/>
          <w:szCs w:val="40"/>
        </w:rPr>
      </w:pPr>
      <w:r w:rsidRPr="0007565A">
        <w:rPr>
          <w:rFonts w:asciiTheme="minorHAnsi" w:hAnsiTheme="minorHAnsi"/>
          <w:b/>
          <w:szCs w:val="40"/>
        </w:rPr>
        <w:t>Z</w:t>
      </w:r>
      <w:r w:rsidR="001D64A1" w:rsidRPr="0007565A">
        <w:rPr>
          <w:rFonts w:asciiTheme="minorHAnsi" w:hAnsiTheme="minorHAnsi"/>
          <w:b/>
          <w:szCs w:val="40"/>
        </w:rPr>
        <w:t>ásady organizace výstavby</w:t>
      </w:r>
    </w:p>
    <w:p w:rsidR="00C96DE4" w:rsidRDefault="00AA333A" w:rsidP="0017717B">
      <w:pPr>
        <w:spacing w:after="0"/>
        <w:jc w:val="both"/>
      </w:pPr>
      <w:r>
        <w:t xml:space="preserve">Místo provádění prací bude </w:t>
      </w:r>
      <w:r w:rsidR="00237600">
        <w:t>v případě potřeby (a po domluvě se správcem)</w:t>
      </w:r>
      <w:r>
        <w:t xml:space="preserve"> odděleno od prostor, kde se bude pohybovat cestující</w:t>
      </w:r>
      <w:r w:rsidR="007655ED">
        <w:t xml:space="preserve"> či veřejnost </w:t>
      </w:r>
      <w:r w:rsidR="004246BC">
        <w:t xml:space="preserve">(např. </w:t>
      </w:r>
      <w:r w:rsidR="007655ED">
        <w:t>2 m vysokým neprůhledným oplocením v</w:t>
      </w:r>
      <w:r w:rsidR="004246BC">
        <w:t> </w:t>
      </w:r>
      <w:r w:rsidR="007655ED">
        <w:t>exteriéru</w:t>
      </w:r>
      <w:r w:rsidR="004246BC">
        <w:t>)</w:t>
      </w:r>
      <w:r w:rsidR="00F6407E">
        <w:t>.</w:t>
      </w:r>
      <w:r w:rsidR="007655ED">
        <w:t xml:space="preserve"> </w:t>
      </w:r>
      <w:r w:rsidR="00F6407E">
        <w:t>Místo stavebních prací bude v</w:t>
      </w:r>
      <w:r w:rsidR="007655ED">
        <w:t>ždy opatřené výstražnými bezpečnostními cedulemi.</w:t>
      </w:r>
      <w:r w:rsidR="004246BC">
        <w:t xml:space="preserve"> Při jakémkoliv omezení přístupových cest pro cestující musí být</w:t>
      </w:r>
      <w:r w:rsidR="00B34EE3">
        <w:t xml:space="preserve"> dostatečně a přehledně</w:t>
      </w:r>
      <w:r w:rsidR="004246BC">
        <w:t xml:space="preserve"> vyznačena náhradní příst</w:t>
      </w:r>
      <w:r w:rsidR="004246BC">
        <w:t>u</w:t>
      </w:r>
      <w:r w:rsidR="004246BC">
        <w:t>pová cesta.</w:t>
      </w:r>
    </w:p>
    <w:p w:rsidR="00666737" w:rsidRDefault="00666737" w:rsidP="00666737">
      <w:pPr>
        <w:spacing w:after="0"/>
        <w:jc w:val="both"/>
      </w:pPr>
      <w:r>
        <w:t xml:space="preserve">Materiál a </w:t>
      </w:r>
      <w:r w:rsidR="00951421">
        <w:t>zařízení staveniště (sklady, šatna, sociální zařízení)</w:t>
      </w:r>
      <w:r>
        <w:t xml:space="preserve"> zhotovitele lze složit </w:t>
      </w:r>
      <w:r w:rsidR="00FC048C">
        <w:t>pozemku č. 635/1, na severozápadní</w:t>
      </w:r>
      <w:r>
        <w:t xml:space="preserve"> straně budovy </w:t>
      </w:r>
      <w:r w:rsidR="00F6407E">
        <w:t xml:space="preserve">po </w:t>
      </w:r>
      <w:r w:rsidR="00F52004">
        <w:t xml:space="preserve">předchozí </w:t>
      </w:r>
      <w:r w:rsidR="00F6407E">
        <w:t xml:space="preserve">domluvě </w:t>
      </w:r>
      <w:r w:rsidR="00F52004">
        <w:t xml:space="preserve">s místním správcem </w:t>
      </w:r>
      <w:r w:rsidR="00237600">
        <w:t>OŘ</w:t>
      </w:r>
      <w:r w:rsidR="00F52004">
        <w:t xml:space="preserve"> ÚnL </w:t>
      </w:r>
      <w:r w:rsidR="00FC048C">
        <w:t>SNB Milošem Svobodou</w:t>
      </w:r>
      <w:r w:rsidR="00F52004">
        <w:t xml:space="preserve"> (</w:t>
      </w:r>
      <w:r w:rsidR="00FC048C">
        <w:t>606 648 261</w:t>
      </w:r>
      <w:r w:rsidR="00F52004">
        <w:t>)</w:t>
      </w:r>
      <w:r w:rsidR="00FC048C">
        <w:t xml:space="preserve"> nebo Jaroslavem Jelínkem (606 750 975).</w:t>
      </w:r>
      <w:r w:rsidR="00F52004">
        <w:t xml:space="preserve"> </w:t>
      </w:r>
      <w:r w:rsidR="000E0E90">
        <w:t>Materiál bude skladován tak, aby byl vždy zachován alespoň jeden jízdní pruh v</w:t>
      </w:r>
      <w:r w:rsidR="009C4F94">
        <w:t> </w:t>
      </w:r>
      <w:r w:rsidR="000E0E90">
        <w:t>šířce</w:t>
      </w:r>
      <w:r w:rsidR="009C4F94">
        <w:t xml:space="preserve"> min.</w:t>
      </w:r>
      <w:r w:rsidR="000E0E90">
        <w:t xml:space="preserve"> 2,5 m. Zároveň musí být zabráněno splav</w:t>
      </w:r>
      <w:r w:rsidR="000E0E90">
        <w:t>o</w:t>
      </w:r>
      <w:r w:rsidR="000E0E90">
        <w:t>vání skladovaného materiálu do</w:t>
      </w:r>
      <w:r w:rsidR="0018508B">
        <w:t xml:space="preserve"> </w:t>
      </w:r>
      <w:r w:rsidR="007F77DB">
        <w:t xml:space="preserve">uličních vpustí </w:t>
      </w:r>
      <w:r w:rsidR="0018508B">
        <w:t>kanalizace.</w:t>
      </w:r>
      <w:r w:rsidR="00080239">
        <w:t xml:space="preserve"> </w:t>
      </w:r>
      <w:r w:rsidR="00080239" w:rsidRPr="00080239">
        <w:t>Přesná poloha ploch pro sk</w:t>
      </w:r>
      <w:r w:rsidR="00080239">
        <w:t>ladování mat</w:t>
      </w:r>
      <w:r w:rsidR="00080239">
        <w:t>e</w:t>
      </w:r>
      <w:r w:rsidR="00080239">
        <w:t>riálu, zařízení staveniště a mezideponii</w:t>
      </w:r>
      <w:r w:rsidR="00080239" w:rsidRPr="00080239">
        <w:t xml:space="preserve"> bude upřesněna při místním šetření se zástupci zhotovitele (bude znám po ukončení VŘ) a objednatelem (SŽDC </w:t>
      </w:r>
      <w:r w:rsidR="006600CF">
        <w:t>OŘ</w:t>
      </w:r>
      <w:r w:rsidR="00080239" w:rsidRPr="00080239">
        <w:t xml:space="preserve"> UNL).</w:t>
      </w:r>
    </w:p>
    <w:p w:rsidR="00666737" w:rsidRDefault="00951421" w:rsidP="00666737">
      <w:pPr>
        <w:spacing w:after="0"/>
        <w:jc w:val="both"/>
      </w:pPr>
      <w:r>
        <w:t xml:space="preserve">Příjezdová cesta k zařízení staveniště povede </w:t>
      </w:r>
      <w:r w:rsidR="00080239">
        <w:t xml:space="preserve">po stávající asfaltové </w:t>
      </w:r>
      <w:r w:rsidR="00603E8E">
        <w:t>místní</w:t>
      </w:r>
      <w:r w:rsidR="00080239">
        <w:t xml:space="preserve"> komunikaci v majetku </w:t>
      </w:r>
      <w:r w:rsidR="006600CF">
        <w:t>obce Vilémov</w:t>
      </w:r>
      <w:r w:rsidR="009C4F94">
        <w:t>.</w:t>
      </w:r>
      <w:r w:rsidR="00DE7136">
        <w:t xml:space="preserve"> </w:t>
      </w:r>
      <w:r w:rsidR="00666737">
        <w:t xml:space="preserve">Veškeré plochy </w:t>
      </w:r>
      <w:r w:rsidR="009C4F94">
        <w:t>dotčené</w:t>
      </w:r>
      <w:r w:rsidR="00666737">
        <w:t xml:space="preserve"> staveništěm a činností Zhotovitele musí být po skončení prací uv</w:t>
      </w:r>
      <w:r w:rsidR="00666737">
        <w:t>e</w:t>
      </w:r>
      <w:r w:rsidR="00666737">
        <w:t>deny do původního stavu.</w:t>
      </w:r>
      <w:r w:rsidR="00470DEF">
        <w:t xml:space="preserve"> </w:t>
      </w:r>
      <w:r w:rsidR="00B226A8">
        <w:t>Pokud dojde k</w:t>
      </w:r>
      <w:r w:rsidR="00470DEF">
        <w:t xml:space="preserve"> znečištění okolních komunikací </w:t>
      </w:r>
      <w:r w:rsidR="00B226A8">
        <w:t xml:space="preserve">stavební technikou, </w:t>
      </w:r>
      <w:r w:rsidR="00470DEF">
        <w:t>bude zajištěn</w:t>
      </w:r>
      <w:r w:rsidR="00B226A8">
        <w:t>o</w:t>
      </w:r>
      <w:r w:rsidR="00470DEF">
        <w:t xml:space="preserve"> </w:t>
      </w:r>
      <w:r w:rsidR="000979AE">
        <w:t xml:space="preserve">jejich strojní </w:t>
      </w:r>
      <w:r w:rsidR="00B226A8">
        <w:t>omytí nebo za</w:t>
      </w:r>
      <w:r w:rsidR="000979AE">
        <w:t>m</w:t>
      </w:r>
      <w:r w:rsidR="00B226A8">
        <w:t>etení.</w:t>
      </w:r>
    </w:p>
    <w:p w:rsidR="006600CF" w:rsidRDefault="002D13B8" w:rsidP="00666737">
      <w:pPr>
        <w:spacing w:after="0"/>
        <w:jc w:val="both"/>
      </w:pPr>
      <w:r>
        <w:t xml:space="preserve">Postup prací </w:t>
      </w:r>
      <w:r w:rsidR="006600CF">
        <w:t xml:space="preserve">bude </w:t>
      </w:r>
      <w:r>
        <w:t>řádně dokumentován</w:t>
      </w:r>
      <w:r w:rsidR="006600CF">
        <w:t xml:space="preserve"> Stavební</w:t>
      </w:r>
      <w:r>
        <w:t>m</w:t>
      </w:r>
      <w:r w:rsidR="006600CF">
        <w:t xml:space="preserve"> deník</w:t>
      </w:r>
      <w:r>
        <w:t>em</w:t>
      </w:r>
      <w:r w:rsidR="006600CF">
        <w:t xml:space="preserve"> a</w:t>
      </w:r>
      <w:r>
        <w:t xml:space="preserve"> bude</w:t>
      </w:r>
      <w:r w:rsidR="006600CF">
        <w:t xml:space="preserve"> pořizována průběžná fotodok</w:t>
      </w:r>
      <w:r w:rsidR="006600CF">
        <w:t>u</w:t>
      </w:r>
      <w:r w:rsidR="006600CF">
        <w:t>mentace.</w:t>
      </w:r>
    </w:p>
    <w:p w:rsidR="00AA333A" w:rsidRPr="0007565A" w:rsidRDefault="00AA333A" w:rsidP="00AA333A">
      <w:pPr>
        <w:pStyle w:val="Styl1"/>
        <w:jc w:val="both"/>
        <w:rPr>
          <w:rFonts w:asciiTheme="minorHAnsi" w:hAnsiTheme="minorHAnsi"/>
          <w:b/>
          <w:szCs w:val="40"/>
        </w:rPr>
      </w:pPr>
      <w:r w:rsidRPr="0007565A">
        <w:rPr>
          <w:rFonts w:asciiTheme="minorHAnsi" w:hAnsiTheme="minorHAnsi"/>
          <w:b/>
          <w:szCs w:val="40"/>
        </w:rPr>
        <w:t>Zvláštní technické podmínky</w:t>
      </w:r>
    </w:p>
    <w:p w:rsidR="00AA333A" w:rsidRDefault="004E77D6" w:rsidP="00AA333A">
      <w:pPr>
        <w:pStyle w:val="Odstavecseseznamem"/>
        <w:numPr>
          <w:ilvl w:val="0"/>
          <w:numId w:val="16"/>
        </w:numPr>
        <w:spacing w:after="0"/>
        <w:jc w:val="both"/>
      </w:pPr>
      <w:r>
        <w:t>Činnost zhotovitele nesmí v žádném případě omezit stávající přístup veřejnosti na nástupiště.</w:t>
      </w:r>
    </w:p>
    <w:p w:rsidR="00951421" w:rsidRDefault="00951421" w:rsidP="00AA333A">
      <w:pPr>
        <w:pStyle w:val="Odstavecseseznamem"/>
        <w:numPr>
          <w:ilvl w:val="0"/>
          <w:numId w:val="16"/>
        </w:numPr>
        <w:spacing w:after="0"/>
        <w:jc w:val="both"/>
      </w:pPr>
      <w:r>
        <w:t>Zhotovitel</w:t>
      </w:r>
      <w:r w:rsidR="004E77D6">
        <w:t xml:space="preserve"> </w:t>
      </w:r>
      <w:r>
        <w:t>na vlastní náklady zařídí vlastní sociální zařízení pro své pracovníky.</w:t>
      </w:r>
    </w:p>
    <w:p w:rsidR="00AA333A" w:rsidRPr="00AA333A" w:rsidRDefault="00AA333A" w:rsidP="00AA333A">
      <w:pPr>
        <w:pStyle w:val="Odstavecseseznamem"/>
        <w:numPr>
          <w:ilvl w:val="0"/>
          <w:numId w:val="16"/>
        </w:numPr>
        <w:spacing w:after="0"/>
        <w:jc w:val="both"/>
      </w:pPr>
      <w:r w:rsidRPr="00AA333A">
        <w:t>Zhotovitel je povinen dbát, aby práce neomezovali cestující, veřejnost, nájemce v komerčních prostorech budovy a drážní provoz.</w:t>
      </w:r>
    </w:p>
    <w:p w:rsidR="001D64A1" w:rsidRPr="0007565A" w:rsidRDefault="001D64A1" w:rsidP="0017717B">
      <w:pPr>
        <w:pStyle w:val="Styl1"/>
        <w:jc w:val="both"/>
        <w:rPr>
          <w:rFonts w:asciiTheme="minorHAnsi" w:hAnsiTheme="minorHAnsi"/>
          <w:b/>
          <w:szCs w:val="40"/>
        </w:rPr>
      </w:pPr>
      <w:r w:rsidRPr="0007565A">
        <w:rPr>
          <w:rFonts w:asciiTheme="minorHAnsi" w:hAnsiTheme="minorHAnsi"/>
          <w:b/>
          <w:szCs w:val="40"/>
        </w:rPr>
        <w:t>Fotodokumentace stávajícího stavu</w:t>
      </w:r>
    </w:p>
    <w:p w:rsidR="005D7B2B" w:rsidRPr="005571D2" w:rsidRDefault="00B40CA3" w:rsidP="0017717B">
      <w:pPr>
        <w:spacing w:after="0"/>
        <w:jc w:val="both"/>
      </w:pPr>
      <w:r>
        <w:t>Viz samostatná příloha</w:t>
      </w:r>
      <w:r w:rsidR="005571D2">
        <w:t>.</w:t>
      </w:r>
    </w:p>
    <w:p w:rsidR="0017717B" w:rsidRPr="0007565A" w:rsidRDefault="0017717B" w:rsidP="0017717B">
      <w:pPr>
        <w:pStyle w:val="Styl1"/>
        <w:jc w:val="both"/>
        <w:rPr>
          <w:rFonts w:asciiTheme="minorHAnsi" w:hAnsiTheme="minorHAnsi"/>
          <w:b/>
          <w:szCs w:val="40"/>
        </w:rPr>
      </w:pPr>
      <w:r w:rsidRPr="0007565A">
        <w:rPr>
          <w:rFonts w:asciiTheme="minorHAnsi" w:hAnsiTheme="minorHAnsi"/>
          <w:b/>
          <w:szCs w:val="40"/>
        </w:rPr>
        <w:t>Odpadové hospodářství</w:t>
      </w:r>
    </w:p>
    <w:p w:rsidR="0017717B" w:rsidRDefault="0017717B" w:rsidP="004924D6">
      <w:pPr>
        <w:spacing w:after="0"/>
        <w:jc w:val="both"/>
      </w:pPr>
      <w:r>
        <w:t>Během realizace stavby je třeba dbát o maximální opětovné využití vyzískaných materiálů.</w:t>
      </w:r>
      <w:r w:rsidR="004924D6">
        <w:t xml:space="preserve"> </w:t>
      </w:r>
      <w:r>
        <w:t>V případě, že takovéto využití není možné, vznikají odpady, se kterými bude dále nakládáno</w:t>
      </w:r>
      <w:r w:rsidR="004924D6">
        <w:t xml:space="preserve"> </w:t>
      </w:r>
      <w:r>
        <w:t>v souladu se zák</w:t>
      </w:r>
      <w:r>
        <w:t>o</w:t>
      </w:r>
      <w:r>
        <w:t>nem č. 185/2001 Sb. v platném znění. V rámci realizace stavby přechází všechny</w:t>
      </w:r>
      <w:r w:rsidR="004924D6">
        <w:t xml:space="preserve"> </w:t>
      </w:r>
      <w:r>
        <w:t>povinnosti původce odpadů na zhotovitele, který za účelem jejich plnění ustanoví odpadového</w:t>
      </w:r>
      <w:r w:rsidR="004924D6">
        <w:t xml:space="preserve"> </w:t>
      </w:r>
      <w:r>
        <w:t>hospodáře. Zhotovitel musí zajistit zařazování odpadů podle druhů a kategorií v</w:t>
      </w:r>
      <w:r w:rsidR="004924D6">
        <w:t> </w:t>
      </w:r>
      <w:r>
        <w:t>souladu</w:t>
      </w:r>
      <w:r w:rsidR="004924D6">
        <w:t xml:space="preserve"> </w:t>
      </w:r>
      <w:r>
        <w:t>s Katalogem odpadů (vyhláška č. 381/2001 Sb. v platném znění) a následně odpady utříděné</w:t>
      </w:r>
      <w:r w:rsidR="004924D6">
        <w:t xml:space="preserve"> </w:t>
      </w:r>
      <w:r>
        <w:t>shromažďovat v prostředcích, které z</w:t>
      </w:r>
      <w:r>
        <w:t>a</w:t>
      </w:r>
      <w:r>
        <w:t>mezí jejich znehodnocení, odcizení nebo úniku. Odstraňování</w:t>
      </w:r>
      <w:r w:rsidR="004924D6">
        <w:t xml:space="preserve"> </w:t>
      </w:r>
      <w:r>
        <w:t xml:space="preserve">odpadů probíhá </w:t>
      </w:r>
      <w:r w:rsidR="004924D6">
        <w:t>p</w:t>
      </w:r>
      <w:r>
        <w:t>rostřednictvím oprávněné osoby, která odpady převezme do svého vlastnictví.</w:t>
      </w:r>
    </w:p>
    <w:p w:rsidR="0017717B" w:rsidRDefault="0017717B" w:rsidP="004924D6">
      <w:pPr>
        <w:spacing w:after="0"/>
        <w:jc w:val="both"/>
      </w:pPr>
      <w:r>
        <w:t>O nakládání s odpady je vedena v souladu s vyhláškou č. 383/2001 Sb. v platném znění průběžná</w:t>
      </w:r>
      <w:r w:rsidR="004924D6">
        <w:t xml:space="preserve"> </w:t>
      </w:r>
      <w:r>
        <w:t>evidence a příslušnému úřadu je každoročně zasíláno hlášení o produkci odpadů a nakládání s nimi.</w:t>
      </w:r>
      <w:r w:rsidR="004924D6">
        <w:t xml:space="preserve"> </w:t>
      </w:r>
      <w:r>
        <w:t>S nebezpečnými odpady je nakládáno na základě příslušného souhlasu a pro každý takovýto odpad</w:t>
      </w:r>
      <w:r w:rsidR="004924D6">
        <w:t xml:space="preserve"> </w:t>
      </w:r>
      <w:r>
        <w:t>je zpracován identifikační list, kterým jsou vybavena místa, kde dochází k nakládání s</w:t>
      </w:r>
      <w:r w:rsidR="004924D6">
        <w:t> </w:t>
      </w:r>
      <w:r>
        <w:t>uvedeným</w:t>
      </w:r>
      <w:r w:rsidR="004924D6">
        <w:t xml:space="preserve"> </w:t>
      </w:r>
      <w:r>
        <w:t>odp</w:t>
      </w:r>
      <w:r>
        <w:t>a</w:t>
      </w:r>
      <w:r>
        <w:t>dem. Při každé přepravě nebezpečného odpadu jsou vyplňovány evidenční listy a ty zasílány</w:t>
      </w:r>
      <w:r w:rsidR="004924D6">
        <w:t xml:space="preserve"> </w:t>
      </w:r>
      <w:r>
        <w:t>příslu</w:t>
      </w:r>
      <w:r>
        <w:t>š</w:t>
      </w:r>
      <w:r>
        <w:t>nému úřadu.</w:t>
      </w:r>
    </w:p>
    <w:p w:rsidR="002671A2" w:rsidRDefault="002671A2" w:rsidP="004924D6">
      <w:pPr>
        <w:spacing w:after="0"/>
        <w:jc w:val="both"/>
      </w:pPr>
    </w:p>
    <w:p w:rsidR="0017717B" w:rsidRDefault="0017717B" w:rsidP="004924D6">
      <w:pPr>
        <w:spacing w:after="0"/>
        <w:jc w:val="both"/>
      </w:pPr>
      <w:r>
        <w:t>Související předpisy:</w:t>
      </w:r>
    </w:p>
    <w:p w:rsidR="0017717B" w:rsidRDefault="0017717B" w:rsidP="004924D6">
      <w:pPr>
        <w:spacing w:after="0"/>
        <w:jc w:val="both"/>
      </w:pPr>
      <w:r>
        <w:t>376/2001 Sb. Vyhláška o hodnocení nebezpečných vlastností odpadů</w:t>
      </w:r>
    </w:p>
    <w:p w:rsidR="0017717B" w:rsidRDefault="0017717B" w:rsidP="004924D6">
      <w:pPr>
        <w:spacing w:after="0"/>
        <w:jc w:val="both"/>
      </w:pPr>
      <w:r>
        <w:t>381/2001 Sb. Katalog odpadů</w:t>
      </w:r>
    </w:p>
    <w:p w:rsidR="0017717B" w:rsidRDefault="0017717B" w:rsidP="004924D6">
      <w:pPr>
        <w:spacing w:after="0"/>
        <w:jc w:val="both"/>
      </w:pPr>
      <w:r>
        <w:t>382/2001 Sb. Vyhláška o podmínkách použití upravených kalů na zemědělské půdě</w:t>
      </w:r>
    </w:p>
    <w:p w:rsidR="0017717B" w:rsidRDefault="0017717B" w:rsidP="004924D6">
      <w:pPr>
        <w:spacing w:after="0"/>
        <w:jc w:val="both"/>
      </w:pPr>
      <w:r>
        <w:t>383/2001 Sb. Vyhláška o podrobnostech nakládání s odpady</w:t>
      </w:r>
    </w:p>
    <w:p w:rsidR="00C96DE4" w:rsidRDefault="0017717B" w:rsidP="004924D6">
      <w:pPr>
        <w:spacing w:after="0"/>
        <w:jc w:val="both"/>
      </w:pPr>
      <w:r>
        <w:t>384/2001 Sb. Vyhláška o nakládání s PCB</w:t>
      </w:r>
    </w:p>
    <w:p w:rsidR="0017717B" w:rsidRDefault="0017717B" w:rsidP="004924D6">
      <w:pPr>
        <w:spacing w:after="0"/>
        <w:jc w:val="both"/>
      </w:pPr>
      <w:r>
        <w:t>237/2002 Sb. Vyhláška o podrobnostech způsobu provedení zpětného odběru některých výrobků</w:t>
      </w:r>
    </w:p>
    <w:p w:rsidR="0017717B" w:rsidRDefault="0017717B" w:rsidP="004924D6">
      <w:pPr>
        <w:spacing w:after="0"/>
        <w:jc w:val="both"/>
      </w:pPr>
      <w:r>
        <w:t>294/2005 Sb.Vyhláška o podmínkách ukládání odpadů na skládky a jejich využívání na povrchu</w:t>
      </w:r>
    </w:p>
    <w:p w:rsidR="0017717B" w:rsidRDefault="0017717B" w:rsidP="004924D6">
      <w:pPr>
        <w:spacing w:after="0"/>
        <w:jc w:val="both"/>
      </w:pPr>
      <w:r>
        <w:t>terénu</w:t>
      </w:r>
    </w:p>
    <w:p w:rsidR="0017717B" w:rsidRDefault="0017717B" w:rsidP="004924D6">
      <w:pPr>
        <w:spacing w:after="0"/>
        <w:jc w:val="both"/>
      </w:pPr>
      <w:r>
        <w:t>352/2005 Sb. Vyhláška o nakládání s elektrozařízeními a elektroodpady</w:t>
      </w:r>
    </w:p>
    <w:p w:rsidR="0017717B" w:rsidRDefault="0017717B" w:rsidP="004924D6">
      <w:pPr>
        <w:spacing w:after="0"/>
        <w:jc w:val="both"/>
      </w:pPr>
      <w:r>
        <w:t>341/2008 Sb. Vyhláška o podrobnostech nakládání s biologicky rozložitelnými odpady</w:t>
      </w:r>
    </w:p>
    <w:p w:rsidR="0017717B" w:rsidRDefault="0017717B" w:rsidP="004924D6">
      <w:pPr>
        <w:spacing w:after="0"/>
        <w:jc w:val="both"/>
      </w:pPr>
      <w:r>
        <w:t>352/2008 Sb. Vyhláška o podrobnostech nakládání s autovraky</w:t>
      </w:r>
    </w:p>
    <w:p w:rsidR="0017717B" w:rsidRDefault="0017717B" w:rsidP="004924D6">
      <w:pPr>
        <w:spacing w:after="0"/>
        <w:jc w:val="both"/>
      </w:pPr>
      <w:r>
        <w:t>374/2008 Sb. Vyhláška o přepravě odpadů</w:t>
      </w:r>
    </w:p>
    <w:p w:rsidR="0017717B" w:rsidRDefault="0017717B" w:rsidP="004924D6">
      <w:pPr>
        <w:spacing w:after="0"/>
        <w:jc w:val="both"/>
      </w:pPr>
      <w:r>
        <w:t>170/2010 Sb. Vyhláška o bateriích a akumulátorech</w:t>
      </w:r>
    </w:p>
    <w:p w:rsidR="0017717B" w:rsidRDefault="0017717B" w:rsidP="004924D6">
      <w:pPr>
        <w:spacing w:after="0"/>
        <w:jc w:val="both"/>
      </w:pPr>
      <w:r>
        <w:t>321/2014 Sb.Vyhláška o rozsahu a způsobu zajištění odděleného soustřeďování složek</w:t>
      </w:r>
    </w:p>
    <w:p w:rsidR="0017717B" w:rsidRDefault="0017717B" w:rsidP="004924D6">
      <w:pPr>
        <w:spacing w:after="0"/>
        <w:jc w:val="both"/>
      </w:pPr>
      <w:r>
        <w:t>komunálních odpadů</w:t>
      </w:r>
    </w:p>
    <w:p w:rsidR="0017717B" w:rsidRDefault="0017717B" w:rsidP="004924D6">
      <w:pPr>
        <w:spacing w:after="0"/>
        <w:jc w:val="both"/>
      </w:pPr>
      <w:r>
        <w:t>352/2014 Sb.</w:t>
      </w:r>
      <w:r w:rsidR="00750DCA">
        <w:t xml:space="preserve"> </w:t>
      </w:r>
      <w:r>
        <w:t>Nařízení vlády o Plánu odpadového hospodářství České republiky pro období 2015–</w:t>
      </w:r>
    </w:p>
    <w:p w:rsidR="0017717B" w:rsidRDefault="0017717B" w:rsidP="004924D6">
      <w:pPr>
        <w:spacing w:after="0"/>
        <w:jc w:val="both"/>
      </w:pPr>
      <w:r>
        <w:t>2024</w:t>
      </w:r>
    </w:p>
    <w:p w:rsidR="0017717B" w:rsidRDefault="0017717B" w:rsidP="004924D6">
      <w:pPr>
        <w:spacing w:after="0"/>
        <w:jc w:val="both"/>
      </w:pPr>
      <w:r>
        <w:t>248/2015 Sb. Vyhláška o podrobnostech provádění zpětného odběru pneumatik</w:t>
      </w:r>
    </w:p>
    <w:p w:rsidR="002671A2" w:rsidRDefault="002671A2" w:rsidP="004924D6">
      <w:pPr>
        <w:spacing w:after="0"/>
        <w:jc w:val="both"/>
      </w:pPr>
    </w:p>
    <w:p w:rsidR="0017717B" w:rsidRDefault="0017717B" w:rsidP="004924D6">
      <w:pPr>
        <w:spacing w:after="0"/>
        <w:jc w:val="both"/>
      </w:pPr>
      <w:r>
        <w:t>V případě že uvedené materiály nebudou nadále využitelné pro potřeby SŽDC nebo ČD,</w:t>
      </w:r>
      <w:r w:rsidR="004924D6">
        <w:t xml:space="preserve"> </w:t>
      </w:r>
      <w:r>
        <w:t>stanou se odpadem a bude s nimi nakládáno na základě požadavků platné legislativy v</w:t>
      </w:r>
      <w:r w:rsidR="004924D6">
        <w:t> </w:t>
      </w:r>
      <w:r>
        <w:t>odpadovém</w:t>
      </w:r>
      <w:r w:rsidR="004924D6">
        <w:t xml:space="preserve"> </w:t>
      </w:r>
      <w:r>
        <w:t>hospodá</w:t>
      </w:r>
      <w:r>
        <w:t>ř</w:t>
      </w:r>
      <w:r>
        <w:t>ství.</w:t>
      </w:r>
    </w:p>
    <w:p w:rsidR="0017717B" w:rsidRDefault="0017717B" w:rsidP="004924D6">
      <w:pPr>
        <w:spacing w:after="0"/>
        <w:jc w:val="both"/>
      </w:pPr>
      <w:r>
        <w:t>Vznikající odpady budou předávány oprávněným subjektům. V případě, že budou</w:t>
      </w:r>
      <w:r w:rsidR="004924D6">
        <w:t xml:space="preserve"> </w:t>
      </w:r>
      <w:r>
        <w:t>zneškodňovány přímo firmou provádějící stavbu či provozovatelem, zodpovídá příslušný subjekt za</w:t>
      </w:r>
      <w:r w:rsidR="004924D6">
        <w:t xml:space="preserve"> </w:t>
      </w:r>
      <w:r>
        <w:t>to, že budou zn</w:t>
      </w:r>
      <w:r>
        <w:t>e</w:t>
      </w:r>
      <w:r>
        <w:t>škodňovány v souladu s legislativní úpravou, tzn. v současnosti zejména se</w:t>
      </w:r>
      <w:r w:rsidR="004924D6">
        <w:t xml:space="preserve"> </w:t>
      </w:r>
      <w:r>
        <w:t>zákonem č. 185/2001 Sb. ve znění pozdějších předpisů. Během stavby i během užívání domu</w:t>
      </w:r>
      <w:r w:rsidR="004924D6">
        <w:t xml:space="preserve"> </w:t>
      </w:r>
      <w:r>
        <w:t>nebude horninové podloží ko</w:t>
      </w:r>
      <w:r>
        <w:t>n</w:t>
      </w:r>
      <w:r>
        <w:t>taminováno např. ropnými látkami, odpadními vodami, apod.</w:t>
      </w:r>
    </w:p>
    <w:p w:rsidR="00C96DE4" w:rsidRPr="0007565A" w:rsidRDefault="00C96DE4" w:rsidP="00AA333A">
      <w:pPr>
        <w:pStyle w:val="Styl1"/>
        <w:jc w:val="both"/>
        <w:rPr>
          <w:rFonts w:asciiTheme="minorHAnsi" w:hAnsiTheme="minorHAnsi"/>
          <w:b/>
          <w:szCs w:val="40"/>
        </w:rPr>
      </w:pPr>
      <w:r w:rsidRPr="0007565A">
        <w:rPr>
          <w:rFonts w:asciiTheme="minorHAnsi" w:hAnsiTheme="minorHAnsi"/>
          <w:b/>
          <w:szCs w:val="40"/>
        </w:rPr>
        <w:t>Přílohy:</w:t>
      </w:r>
    </w:p>
    <w:p w:rsidR="003D521A" w:rsidRDefault="00213F25" w:rsidP="002F64FA">
      <w:pPr>
        <w:pStyle w:val="Odstavecseseznamem"/>
        <w:numPr>
          <w:ilvl w:val="0"/>
          <w:numId w:val="7"/>
        </w:numPr>
        <w:jc w:val="both"/>
      </w:pPr>
      <w:r>
        <w:t>Zákres do snímku KN</w:t>
      </w:r>
      <w:r w:rsidR="000979AE">
        <w:t xml:space="preserve"> </w:t>
      </w:r>
      <w:r w:rsidR="000F6F85">
        <w:t>(1.</w:t>
      </w:r>
      <w:r w:rsidR="002F64FA">
        <w:t>1</w:t>
      </w:r>
      <w:r w:rsidR="000F6F85">
        <w:t>)</w:t>
      </w:r>
    </w:p>
    <w:p w:rsidR="003D521A" w:rsidRDefault="000979AE" w:rsidP="003D521A">
      <w:pPr>
        <w:pStyle w:val="Odstavecseseznamem"/>
        <w:numPr>
          <w:ilvl w:val="0"/>
          <w:numId w:val="7"/>
        </w:numPr>
        <w:jc w:val="both"/>
      </w:pPr>
      <w:r>
        <w:t>Fotodokumentace</w:t>
      </w:r>
      <w:r w:rsidR="000F6F85">
        <w:t xml:space="preserve"> (1.</w:t>
      </w:r>
      <w:r w:rsidR="002F64FA">
        <w:t>2</w:t>
      </w:r>
      <w:r w:rsidR="000F6F85">
        <w:t>)</w:t>
      </w:r>
    </w:p>
    <w:p w:rsidR="00213F25" w:rsidRDefault="00213F25" w:rsidP="003D521A">
      <w:pPr>
        <w:pStyle w:val="Odstavecseseznamem"/>
        <w:numPr>
          <w:ilvl w:val="0"/>
          <w:numId w:val="7"/>
        </w:numPr>
        <w:jc w:val="both"/>
      </w:pPr>
      <w:r>
        <w:t>Půdorys 1.PP (1.3)</w:t>
      </w:r>
    </w:p>
    <w:p w:rsidR="00213F25" w:rsidRDefault="00213F25" w:rsidP="003D521A">
      <w:pPr>
        <w:pStyle w:val="Odstavecseseznamem"/>
        <w:numPr>
          <w:ilvl w:val="0"/>
          <w:numId w:val="7"/>
        </w:numPr>
        <w:jc w:val="both"/>
      </w:pPr>
      <w:r>
        <w:t>Půdorys 1.NP (1.4)</w:t>
      </w:r>
    </w:p>
    <w:p w:rsidR="00213F25" w:rsidRDefault="00213F25" w:rsidP="003D521A">
      <w:pPr>
        <w:pStyle w:val="Odstavecseseznamem"/>
        <w:numPr>
          <w:ilvl w:val="0"/>
          <w:numId w:val="7"/>
        </w:numPr>
        <w:jc w:val="both"/>
      </w:pPr>
      <w:r>
        <w:t>Půdorys 2.NP (1.5)</w:t>
      </w:r>
    </w:p>
    <w:p w:rsidR="00213F25" w:rsidRDefault="00213F25" w:rsidP="003D521A">
      <w:pPr>
        <w:pStyle w:val="Odstavecseseznamem"/>
        <w:numPr>
          <w:ilvl w:val="0"/>
          <w:numId w:val="7"/>
        </w:numPr>
        <w:jc w:val="both"/>
      </w:pPr>
      <w:r>
        <w:t>Půdorys 3.NP (1.6)</w:t>
      </w:r>
    </w:p>
    <w:p w:rsidR="0007565A" w:rsidRDefault="0007565A" w:rsidP="0007565A">
      <w:pPr>
        <w:pStyle w:val="Odstavecseseznamem"/>
        <w:numPr>
          <w:ilvl w:val="0"/>
          <w:numId w:val="7"/>
        </w:numPr>
        <w:jc w:val="both"/>
      </w:pPr>
      <w:r w:rsidRPr="0007565A">
        <w:t>Pohledy - stávající stav</w:t>
      </w:r>
      <w:r>
        <w:t xml:space="preserve"> (1.7)</w:t>
      </w:r>
    </w:p>
    <w:p w:rsidR="0007565A" w:rsidRDefault="0007565A" w:rsidP="0007565A">
      <w:pPr>
        <w:pStyle w:val="Odstavecseseznamem"/>
        <w:numPr>
          <w:ilvl w:val="0"/>
          <w:numId w:val="7"/>
        </w:numPr>
        <w:jc w:val="both"/>
      </w:pPr>
      <w:r w:rsidRPr="0007565A">
        <w:t>Pohledy - nový stav</w:t>
      </w:r>
      <w:r>
        <w:t xml:space="preserve"> (1.8)</w:t>
      </w:r>
    </w:p>
    <w:p w:rsidR="0007565A" w:rsidRDefault="0007565A" w:rsidP="00131898">
      <w:pPr>
        <w:pStyle w:val="Odstavecseseznamem"/>
        <w:numPr>
          <w:ilvl w:val="0"/>
          <w:numId w:val="7"/>
        </w:numPr>
        <w:jc w:val="both"/>
      </w:pPr>
      <w:r>
        <w:t>Specifikace</w:t>
      </w:r>
      <w:r w:rsidR="00D44599">
        <w:t xml:space="preserve"> výplní otvorů</w:t>
      </w:r>
      <w:r w:rsidR="00B66D8F">
        <w:t xml:space="preserve"> (1.</w:t>
      </w:r>
      <w:r>
        <w:t>9</w:t>
      </w:r>
      <w:r w:rsidR="00B66D8F">
        <w:t>)</w:t>
      </w:r>
    </w:p>
    <w:p w:rsidR="00C11EF7" w:rsidRDefault="00C11EF7" w:rsidP="00C11EF7">
      <w:pPr>
        <w:jc w:val="both"/>
      </w:pPr>
    </w:p>
    <w:p w:rsidR="008E2086" w:rsidRDefault="008E2086" w:rsidP="008E2086">
      <w:pPr>
        <w:jc w:val="both"/>
      </w:pPr>
      <w:r>
        <w:t>V Ústí nad Labem, 12. 7. 2018</w:t>
      </w:r>
    </w:p>
    <w:sectPr w:rsidR="008E2086" w:rsidSect="00587DEB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1A2" w:rsidRDefault="00DE31A2" w:rsidP="00DE441D">
      <w:pPr>
        <w:spacing w:after="0" w:line="240" w:lineRule="auto"/>
      </w:pPr>
      <w:r>
        <w:separator/>
      </w:r>
    </w:p>
  </w:endnote>
  <w:endnote w:type="continuationSeparator" w:id="0">
    <w:p w:rsidR="00DE31A2" w:rsidRDefault="00DE31A2" w:rsidP="00DE4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879495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AA5503" w:rsidRDefault="00AA5503" w:rsidP="00AA5503">
            <w:pPr>
              <w:pStyle w:val="Zpat"/>
              <w:tabs>
                <w:tab w:val="left" w:pos="4140"/>
              </w:tabs>
            </w:pPr>
            <w:r>
              <w:tab/>
            </w:r>
            <w:r>
              <w:tab/>
            </w:r>
            <w:r w:rsidRPr="00AA55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5503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A5503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A550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C238C">
              <w:rPr>
                <w:rFonts w:ascii="Arial" w:hAnsi="Arial" w:cs="Arial"/>
                <w:bCs/>
                <w:noProof/>
                <w:sz w:val="20"/>
                <w:szCs w:val="20"/>
              </w:rPr>
              <w:t>6</w:t>
            </w:r>
            <w:r w:rsidRPr="00AA5503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A5503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AA5503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A5503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A550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C238C">
              <w:rPr>
                <w:rFonts w:ascii="Arial" w:hAnsi="Arial" w:cs="Arial"/>
                <w:bCs/>
                <w:noProof/>
                <w:sz w:val="20"/>
                <w:szCs w:val="20"/>
              </w:rPr>
              <w:t>6</w:t>
            </w:r>
            <w:r w:rsidRPr="00AA5503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A5503" w:rsidRDefault="00AA550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DEB" w:rsidRDefault="00587DEB" w:rsidP="00587DEB">
    <w:pPr>
      <w:pStyle w:val="Zpat"/>
      <w:jc w:val="center"/>
    </w:pPr>
    <w:r w:rsidRPr="00AA5503">
      <w:rPr>
        <w:rFonts w:ascii="Arial" w:hAnsi="Arial" w:cs="Arial"/>
        <w:bCs/>
        <w:sz w:val="20"/>
        <w:szCs w:val="20"/>
      </w:rPr>
      <w:fldChar w:fldCharType="begin"/>
    </w:r>
    <w:r w:rsidRPr="00AA5503">
      <w:rPr>
        <w:rFonts w:ascii="Arial" w:hAnsi="Arial" w:cs="Arial"/>
        <w:bCs/>
        <w:sz w:val="20"/>
        <w:szCs w:val="20"/>
      </w:rPr>
      <w:instrText>PAGE</w:instrText>
    </w:r>
    <w:r w:rsidRPr="00AA5503">
      <w:rPr>
        <w:rFonts w:ascii="Arial" w:hAnsi="Arial" w:cs="Arial"/>
        <w:bCs/>
        <w:sz w:val="20"/>
        <w:szCs w:val="20"/>
      </w:rPr>
      <w:fldChar w:fldCharType="separate"/>
    </w:r>
    <w:r w:rsidR="0024292D">
      <w:rPr>
        <w:rFonts w:ascii="Arial" w:hAnsi="Arial" w:cs="Arial"/>
        <w:bCs/>
        <w:noProof/>
        <w:sz w:val="20"/>
        <w:szCs w:val="20"/>
      </w:rPr>
      <w:t>1</w:t>
    </w:r>
    <w:r w:rsidRPr="00AA5503">
      <w:rPr>
        <w:rFonts w:ascii="Arial" w:hAnsi="Arial" w:cs="Arial"/>
        <w:bCs/>
        <w:sz w:val="20"/>
        <w:szCs w:val="20"/>
      </w:rPr>
      <w:fldChar w:fldCharType="end"/>
    </w:r>
    <w:r w:rsidRPr="00AA5503">
      <w:rPr>
        <w:rFonts w:ascii="Arial" w:hAnsi="Arial" w:cs="Arial"/>
        <w:sz w:val="20"/>
        <w:szCs w:val="20"/>
      </w:rPr>
      <w:t xml:space="preserve"> / </w:t>
    </w:r>
    <w:r w:rsidRPr="00AA5503">
      <w:rPr>
        <w:rFonts w:ascii="Arial" w:hAnsi="Arial" w:cs="Arial"/>
        <w:bCs/>
        <w:sz w:val="20"/>
        <w:szCs w:val="20"/>
      </w:rPr>
      <w:fldChar w:fldCharType="begin"/>
    </w:r>
    <w:r w:rsidRPr="00AA5503">
      <w:rPr>
        <w:rFonts w:ascii="Arial" w:hAnsi="Arial" w:cs="Arial"/>
        <w:bCs/>
        <w:sz w:val="20"/>
        <w:szCs w:val="20"/>
      </w:rPr>
      <w:instrText>NUMPAGES</w:instrText>
    </w:r>
    <w:r w:rsidRPr="00AA5503">
      <w:rPr>
        <w:rFonts w:ascii="Arial" w:hAnsi="Arial" w:cs="Arial"/>
        <w:bCs/>
        <w:sz w:val="20"/>
        <w:szCs w:val="20"/>
      </w:rPr>
      <w:fldChar w:fldCharType="separate"/>
    </w:r>
    <w:r w:rsidR="0024292D">
      <w:rPr>
        <w:rFonts w:ascii="Arial" w:hAnsi="Arial" w:cs="Arial"/>
        <w:bCs/>
        <w:noProof/>
        <w:sz w:val="20"/>
        <w:szCs w:val="20"/>
      </w:rPr>
      <w:t>2</w:t>
    </w:r>
    <w:r w:rsidRPr="00AA5503">
      <w:rPr>
        <w:rFonts w:ascii="Arial" w:hAnsi="Arial"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1A2" w:rsidRDefault="00DE31A2" w:rsidP="00DE441D">
      <w:pPr>
        <w:spacing w:after="0" w:line="240" w:lineRule="auto"/>
      </w:pPr>
      <w:r>
        <w:separator/>
      </w:r>
    </w:p>
  </w:footnote>
  <w:footnote w:type="continuationSeparator" w:id="0">
    <w:p w:rsidR="00DE31A2" w:rsidRDefault="00DE31A2" w:rsidP="00DE4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DEB" w:rsidRPr="002E313A" w:rsidRDefault="00587DEB" w:rsidP="00587DEB">
    <w:pPr>
      <w:pStyle w:val="Zhlav"/>
      <w:tabs>
        <w:tab w:val="clear" w:pos="4536"/>
      </w:tabs>
      <w:spacing w:after="80"/>
      <w:ind w:left="2410"/>
      <w:rPr>
        <w:rFonts w:ascii="Arial" w:hAnsi="Arial" w:cs="Arial"/>
        <w:b/>
        <w:color w:val="006BAF"/>
      </w:rPr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6A201C8" wp14:editId="702B3530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4" name="Obrázek 4" descr="Popis: 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Popis: 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E313A">
      <w:rPr>
        <w:rFonts w:ascii="Arial" w:hAnsi="Arial" w:cs="Arial"/>
        <w:b/>
        <w:color w:val="006BAF"/>
      </w:rPr>
      <w:t>Správa železniční dopravní cesty, státní organizace</w:t>
    </w:r>
  </w:p>
  <w:p w:rsidR="00587DEB" w:rsidRPr="002E313A" w:rsidRDefault="00587DEB" w:rsidP="00587DEB">
    <w:pPr>
      <w:pStyle w:val="Zhlav"/>
      <w:tabs>
        <w:tab w:val="clear" w:pos="4536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2E313A">
      <w:rPr>
        <w:rFonts w:ascii="Arial" w:hAnsi="Arial" w:cs="Arial"/>
        <w:color w:val="006BAF"/>
        <w:sz w:val="16"/>
        <w:szCs w:val="16"/>
      </w:rPr>
      <w:t xml:space="preserve">Oblastní ředitelství </w:t>
    </w:r>
    <w:r>
      <w:rPr>
        <w:rFonts w:ascii="Arial" w:hAnsi="Arial" w:cs="Arial"/>
        <w:color w:val="006BAF"/>
        <w:sz w:val="16"/>
        <w:szCs w:val="16"/>
      </w:rPr>
      <w:t>Ústí nad Labem</w:t>
    </w:r>
  </w:p>
  <w:p w:rsidR="00587DEB" w:rsidRPr="002E313A" w:rsidRDefault="00587DEB" w:rsidP="00587DEB">
    <w:pPr>
      <w:pStyle w:val="Zhlav"/>
      <w:tabs>
        <w:tab w:val="clear" w:pos="4536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587DEB" w:rsidRPr="00587DEB" w:rsidRDefault="00587DEB" w:rsidP="00587DEB">
    <w:pPr>
      <w:pStyle w:val="Zhlav"/>
      <w:tabs>
        <w:tab w:val="clear" w:pos="4536"/>
      </w:tabs>
      <w:spacing w:after="400"/>
      <w:ind w:left="2410"/>
      <w:rPr>
        <w:rFonts w:ascii="Arial" w:hAnsi="Arial" w:cs="Arial"/>
        <w:color w:val="006BAF"/>
        <w:sz w:val="16"/>
        <w:szCs w:val="16"/>
      </w:rPr>
    </w:pPr>
    <w:r>
      <w:rPr>
        <w:noProof/>
        <w:lang w:eastAsia="cs-CZ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44A462FB" wp14:editId="71760A6D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2" name="Přímá spojnice se šipko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2" o:spid="_x0000_s1026" type="#_x0000_t32" style="position:absolute;margin-left:-.25pt;margin-top:13.9pt;width:481.3pt;height:0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" strokecolor="#006baf"/>
          </w:pict>
        </mc:Fallback>
      </mc:AlternateContent>
    </w:r>
    <w:r>
      <w:rPr>
        <w:rFonts w:ascii="Arial" w:hAnsi="Arial" w:cs="Arial"/>
        <w:noProof/>
        <w:color w:val="006BAF"/>
        <w:sz w:val="16"/>
        <w:szCs w:val="16"/>
      </w:rPr>
      <w:t>400</w:t>
    </w:r>
    <w:r w:rsidRPr="002E313A">
      <w:rPr>
        <w:rFonts w:ascii="Arial" w:hAnsi="Arial" w:cs="Arial"/>
        <w:noProof/>
        <w:color w:val="006BAF"/>
        <w:sz w:val="16"/>
        <w:szCs w:val="16"/>
      </w:rPr>
      <w:t xml:space="preserve"> 0</w:t>
    </w:r>
    <w:r>
      <w:rPr>
        <w:rFonts w:ascii="Arial" w:hAnsi="Arial" w:cs="Arial"/>
        <w:noProof/>
        <w:color w:val="006BAF"/>
        <w:sz w:val="16"/>
        <w:szCs w:val="16"/>
      </w:rPr>
      <w:t>3</w:t>
    </w:r>
    <w:r w:rsidRPr="002E313A">
      <w:rPr>
        <w:rFonts w:ascii="Arial" w:hAnsi="Arial" w:cs="Arial"/>
        <w:noProof/>
        <w:color w:val="006BAF"/>
        <w:sz w:val="16"/>
        <w:szCs w:val="16"/>
      </w:rPr>
      <w:t xml:space="preserve"> </w:t>
    </w:r>
    <w:r>
      <w:rPr>
        <w:rFonts w:ascii="Arial" w:hAnsi="Arial" w:cs="Arial"/>
        <w:noProof/>
        <w:color w:val="006BAF"/>
        <w:sz w:val="16"/>
        <w:szCs w:val="16"/>
      </w:rPr>
      <w:t>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61F7"/>
    <w:multiLevelType w:val="hybridMultilevel"/>
    <w:tmpl w:val="0712945A"/>
    <w:lvl w:ilvl="0" w:tplc="A30A32F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1D1FA2"/>
    <w:multiLevelType w:val="hybridMultilevel"/>
    <w:tmpl w:val="63949DA0"/>
    <w:lvl w:ilvl="0" w:tplc="F3A80EA8">
      <w:start w:val="1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232147"/>
    <w:multiLevelType w:val="hybridMultilevel"/>
    <w:tmpl w:val="629C714A"/>
    <w:lvl w:ilvl="0" w:tplc="3050E51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F1152"/>
    <w:multiLevelType w:val="hybridMultilevel"/>
    <w:tmpl w:val="4768B18E"/>
    <w:lvl w:ilvl="0" w:tplc="F3A80EA8">
      <w:start w:val="1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C3294E"/>
    <w:multiLevelType w:val="hybridMultilevel"/>
    <w:tmpl w:val="8CBC6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826A47"/>
    <w:multiLevelType w:val="hybridMultilevel"/>
    <w:tmpl w:val="ECA29C20"/>
    <w:lvl w:ilvl="0" w:tplc="F3A80EA8">
      <w:start w:val="1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754F32"/>
    <w:multiLevelType w:val="hybridMultilevel"/>
    <w:tmpl w:val="2700B0DC"/>
    <w:lvl w:ilvl="0" w:tplc="8D1A9968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427B6F"/>
    <w:multiLevelType w:val="hybridMultilevel"/>
    <w:tmpl w:val="1402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210341"/>
    <w:multiLevelType w:val="hybridMultilevel"/>
    <w:tmpl w:val="EB363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E7488B"/>
    <w:multiLevelType w:val="hybridMultilevel"/>
    <w:tmpl w:val="9BFCB4F4"/>
    <w:lvl w:ilvl="0" w:tplc="F3A80EA8">
      <w:start w:val="1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</w:num>
  <w:num w:numId="5">
    <w:abstractNumId w:val="6"/>
  </w:num>
  <w:num w:numId="6">
    <w:abstractNumId w:val="6"/>
    <w:lvlOverride w:ilvl="0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</w:num>
  <w:num w:numId="9">
    <w:abstractNumId w:val="6"/>
  </w:num>
  <w:num w:numId="10">
    <w:abstractNumId w:val="6"/>
  </w:num>
  <w:num w:numId="11">
    <w:abstractNumId w:val="6"/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6"/>
  </w:num>
  <w:num w:numId="15">
    <w:abstractNumId w:val="6"/>
  </w:num>
  <w:num w:numId="16">
    <w:abstractNumId w:val="7"/>
  </w:num>
  <w:num w:numId="17">
    <w:abstractNumId w:val="6"/>
  </w:num>
  <w:num w:numId="18">
    <w:abstractNumId w:val="6"/>
    <w:lvlOverride w:ilvl="0">
      <w:startOverride w:val="1"/>
    </w:lvlOverride>
  </w:num>
  <w:num w:numId="19">
    <w:abstractNumId w:val="6"/>
  </w:num>
  <w:num w:numId="20">
    <w:abstractNumId w:val="8"/>
  </w:num>
  <w:num w:numId="21">
    <w:abstractNumId w:val="3"/>
  </w:num>
  <w:num w:numId="22">
    <w:abstractNumId w:val="1"/>
  </w:num>
  <w:num w:numId="23">
    <w:abstractNumId w:val="9"/>
  </w:num>
  <w:num w:numId="24">
    <w:abstractNumId w:val="5"/>
  </w:num>
  <w:num w:numId="25">
    <w:abstractNumId w:val="0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41D"/>
    <w:rsid w:val="00001459"/>
    <w:rsid w:val="000045A3"/>
    <w:rsid w:val="00027FB8"/>
    <w:rsid w:val="00031A6B"/>
    <w:rsid w:val="000529A8"/>
    <w:rsid w:val="00056D9F"/>
    <w:rsid w:val="0006325F"/>
    <w:rsid w:val="0007565A"/>
    <w:rsid w:val="00080239"/>
    <w:rsid w:val="00084B3D"/>
    <w:rsid w:val="00092555"/>
    <w:rsid w:val="000979AE"/>
    <w:rsid w:val="000A1285"/>
    <w:rsid w:val="000A70BE"/>
    <w:rsid w:val="000B2A46"/>
    <w:rsid w:val="000D6F09"/>
    <w:rsid w:val="000E0E90"/>
    <w:rsid w:val="000E112C"/>
    <w:rsid w:val="000E6E98"/>
    <w:rsid w:val="000F6F85"/>
    <w:rsid w:val="00102AA2"/>
    <w:rsid w:val="0011751B"/>
    <w:rsid w:val="00122D86"/>
    <w:rsid w:val="00131898"/>
    <w:rsid w:val="00155A91"/>
    <w:rsid w:val="0017717B"/>
    <w:rsid w:val="0018508B"/>
    <w:rsid w:val="00185A70"/>
    <w:rsid w:val="00191CC3"/>
    <w:rsid w:val="001970CA"/>
    <w:rsid w:val="001C1056"/>
    <w:rsid w:val="001C2E37"/>
    <w:rsid w:val="001D64A1"/>
    <w:rsid w:val="001F3E0E"/>
    <w:rsid w:val="00213F25"/>
    <w:rsid w:val="00237034"/>
    <w:rsid w:val="00237600"/>
    <w:rsid w:val="0024292D"/>
    <w:rsid w:val="0024394E"/>
    <w:rsid w:val="00253A52"/>
    <w:rsid w:val="00254C2E"/>
    <w:rsid w:val="002671A2"/>
    <w:rsid w:val="00275068"/>
    <w:rsid w:val="00292636"/>
    <w:rsid w:val="00294E8A"/>
    <w:rsid w:val="002C238C"/>
    <w:rsid w:val="002C40C5"/>
    <w:rsid w:val="002D13B8"/>
    <w:rsid w:val="002E3F4E"/>
    <w:rsid w:val="002E62B1"/>
    <w:rsid w:val="002E7FAE"/>
    <w:rsid w:val="002F64FA"/>
    <w:rsid w:val="003029D3"/>
    <w:rsid w:val="00320B53"/>
    <w:rsid w:val="0032441E"/>
    <w:rsid w:val="00325E1F"/>
    <w:rsid w:val="003260B8"/>
    <w:rsid w:val="00336687"/>
    <w:rsid w:val="0035189E"/>
    <w:rsid w:val="00356B59"/>
    <w:rsid w:val="003574FC"/>
    <w:rsid w:val="00364C02"/>
    <w:rsid w:val="00370B51"/>
    <w:rsid w:val="003879FA"/>
    <w:rsid w:val="003977C5"/>
    <w:rsid w:val="003A2121"/>
    <w:rsid w:val="003A428A"/>
    <w:rsid w:val="003C402C"/>
    <w:rsid w:val="003C75A8"/>
    <w:rsid w:val="003D449D"/>
    <w:rsid w:val="003D521A"/>
    <w:rsid w:val="003E2729"/>
    <w:rsid w:val="003E7DB2"/>
    <w:rsid w:val="003F26A6"/>
    <w:rsid w:val="003F4FD0"/>
    <w:rsid w:val="0040091B"/>
    <w:rsid w:val="00414EC8"/>
    <w:rsid w:val="004246BC"/>
    <w:rsid w:val="00433817"/>
    <w:rsid w:val="0044116E"/>
    <w:rsid w:val="00443592"/>
    <w:rsid w:val="00461640"/>
    <w:rsid w:val="004702F6"/>
    <w:rsid w:val="00470DEF"/>
    <w:rsid w:val="00484C44"/>
    <w:rsid w:val="004924D6"/>
    <w:rsid w:val="004E01B9"/>
    <w:rsid w:val="004E3647"/>
    <w:rsid w:val="004E43CA"/>
    <w:rsid w:val="004E61F0"/>
    <w:rsid w:val="004E77D6"/>
    <w:rsid w:val="00516003"/>
    <w:rsid w:val="00522A0C"/>
    <w:rsid w:val="005231BA"/>
    <w:rsid w:val="00523D8B"/>
    <w:rsid w:val="005365A4"/>
    <w:rsid w:val="00543F63"/>
    <w:rsid w:val="005571D2"/>
    <w:rsid w:val="00567D96"/>
    <w:rsid w:val="00573466"/>
    <w:rsid w:val="00581209"/>
    <w:rsid w:val="00587DEB"/>
    <w:rsid w:val="00591088"/>
    <w:rsid w:val="00595A50"/>
    <w:rsid w:val="005A05BE"/>
    <w:rsid w:val="005C112C"/>
    <w:rsid w:val="005C114B"/>
    <w:rsid w:val="005D27D2"/>
    <w:rsid w:val="005D690D"/>
    <w:rsid w:val="005D6C77"/>
    <w:rsid w:val="005D7B2B"/>
    <w:rsid w:val="005F1323"/>
    <w:rsid w:val="006039DF"/>
    <w:rsid w:val="00603E8E"/>
    <w:rsid w:val="00603F69"/>
    <w:rsid w:val="006056EF"/>
    <w:rsid w:val="0061563F"/>
    <w:rsid w:val="00627CF6"/>
    <w:rsid w:val="006357B6"/>
    <w:rsid w:val="00641F16"/>
    <w:rsid w:val="006600CF"/>
    <w:rsid w:val="0066135E"/>
    <w:rsid w:val="00661C30"/>
    <w:rsid w:val="00663DAF"/>
    <w:rsid w:val="00666737"/>
    <w:rsid w:val="006813AC"/>
    <w:rsid w:val="006828C9"/>
    <w:rsid w:val="0068686B"/>
    <w:rsid w:val="00690ACA"/>
    <w:rsid w:val="00695BFE"/>
    <w:rsid w:val="006A16C8"/>
    <w:rsid w:val="006B2B20"/>
    <w:rsid w:val="006C4D63"/>
    <w:rsid w:val="006C677D"/>
    <w:rsid w:val="006F734A"/>
    <w:rsid w:val="007365A2"/>
    <w:rsid w:val="00741357"/>
    <w:rsid w:val="00745A0E"/>
    <w:rsid w:val="00750DCA"/>
    <w:rsid w:val="007655ED"/>
    <w:rsid w:val="0076735B"/>
    <w:rsid w:val="007706C1"/>
    <w:rsid w:val="00771812"/>
    <w:rsid w:val="007772E3"/>
    <w:rsid w:val="00792ECF"/>
    <w:rsid w:val="007A7E4B"/>
    <w:rsid w:val="007B05A4"/>
    <w:rsid w:val="007B0A18"/>
    <w:rsid w:val="007B4580"/>
    <w:rsid w:val="007B77BA"/>
    <w:rsid w:val="007C6BA4"/>
    <w:rsid w:val="007C6C13"/>
    <w:rsid w:val="007F3FC5"/>
    <w:rsid w:val="007F63FD"/>
    <w:rsid w:val="007F77DB"/>
    <w:rsid w:val="007F7D84"/>
    <w:rsid w:val="008009F8"/>
    <w:rsid w:val="00802E57"/>
    <w:rsid w:val="00832F54"/>
    <w:rsid w:val="00832FA7"/>
    <w:rsid w:val="00833A22"/>
    <w:rsid w:val="00844042"/>
    <w:rsid w:val="008468CE"/>
    <w:rsid w:val="00850672"/>
    <w:rsid w:val="00853E5F"/>
    <w:rsid w:val="00857ECC"/>
    <w:rsid w:val="00873F03"/>
    <w:rsid w:val="00875533"/>
    <w:rsid w:val="008A19DD"/>
    <w:rsid w:val="008A7F8A"/>
    <w:rsid w:val="008B5130"/>
    <w:rsid w:val="008B60C7"/>
    <w:rsid w:val="008C4A5C"/>
    <w:rsid w:val="008E2086"/>
    <w:rsid w:val="008F2A25"/>
    <w:rsid w:val="008F5E4A"/>
    <w:rsid w:val="00901249"/>
    <w:rsid w:val="00910E79"/>
    <w:rsid w:val="00911151"/>
    <w:rsid w:val="009413EC"/>
    <w:rsid w:val="009475D0"/>
    <w:rsid w:val="00951421"/>
    <w:rsid w:val="00954BF0"/>
    <w:rsid w:val="009570EA"/>
    <w:rsid w:val="00960D23"/>
    <w:rsid w:val="00961990"/>
    <w:rsid w:val="009C080D"/>
    <w:rsid w:val="009C2F2F"/>
    <w:rsid w:val="009C3801"/>
    <w:rsid w:val="009C4F94"/>
    <w:rsid w:val="009C7FCE"/>
    <w:rsid w:val="009E5042"/>
    <w:rsid w:val="009F492E"/>
    <w:rsid w:val="009F7665"/>
    <w:rsid w:val="00A36AFB"/>
    <w:rsid w:val="00A3709F"/>
    <w:rsid w:val="00A40A76"/>
    <w:rsid w:val="00A53E9F"/>
    <w:rsid w:val="00A66482"/>
    <w:rsid w:val="00A83BDA"/>
    <w:rsid w:val="00A8435B"/>
    <w:rsid w:val="00A854FA"/>
    <w:rsid w:val="00A90552"/>
    <w:rsid w:val="00A95921"/>
    <w:rsid w:val="00AA333A"/>
    <w:rsid w:val="00AA3836"/>
    <w:rsid w:val="00AA51E9"/>
    <w:rsid w:val="00AA5503"/>
    <w:rsid w:val="00AA56D4"/>
    <w:rsid w:val="00AB0668"/>
    <w:rsid w:val="00AC7CCB"/>
    <w:rsid w:val="00AD1FDB"/>
    <w:rsid w:val="00AE4148"/>
    <w:rsid w:val="00AE582A"/>
    <w:rsid w:val="00AF26A6"/>
    <w:rsid w:val="00B04A23"/>
    <w:rsid w:val="00B11468"/>
    <w:rsid w:val="00B226A8"/>
    <w:rsid w:val="00B226D3"/>
    <w:rsid w:val="00B34EE3"/>
    <w:rsid w:val="00B37171"/>
    <w:rsid w:val="00B40CA3"/>
    <w:rsid w:val="00B56740"/>
    <w:rsid w:val="00B65606"/>
    <w:rsid w:val="00B66D8F"/>
    <w:rsid w:val="00B76A05"/>
    <w:rsid w:val="00BC1A47"/>
    <w:rsid w:val="00BD0CED"/>
    <w:rsid w:val="00BD4CAD"/>
    <w:rsid w:val="00BD6C07"/>
    <w:rsid w:val="00BE5102"/>
    <w:rsid w:val="00BE5FC2"/>
    <w:rsid w:val="00BF6B67"/>
    <w:rsid w:val="00C11EF7"/>
    <w:rsid w:val="00C12ACD"/>
    <w:rsid w:val="00C57247"/>
    <w:rsid w:val="00C61A55"/>
    <w:rsid w:val="00C71A19"/>
    <w:rsid w:val="00C93E68"/>
    <w:rsid w:val="00C96DE4"/>
    <w:rsid w:val="00CA290B"/>
    <w:rsid w:val="00CC2BFA"/>
    <w:rsid w:val="00CC5644"/>
    <w:rsid w:val="00CC69B5"/>
    <w:rsid w:val="00CC6AE7"/>
    <w:rsid w:val="00CD0A6F"/>
    <w:rsid w:val="00CF6F8D"/>
    <w:rsid w:val="00D121B6"/>
    <w:rsid w:val="00D35D49"/>
    <w:rsid w:val="00D44599"/>
    <w:rsid w:val="00D73B49"/>
    <w:rsid w:val="00D75C80"/>
    <w:rsid w:val="00D779C9"/>
    <w:rsid w:val="00D9042B"/>
    <w:rsid w:val="00DA0AF8"/>
    <w:rsid w:val="00DB475E"/>
    <w:rsid w:val="00DB4AED"/>
    <w:rsid w:val="00DE263A"/>
    <w:rsid w:val="00DE31A2"/>
    <w:rsid w:val="00DE441D"/>
    <w:rsid w:val="00DE7136"/>
    <w:rsid w:val="00DF596D"/>
    <w:rsid w:val="00E03B3C"/>
    <w:rsid w:val="00E131C2"/>
    <w:rsid w:val="00E22F46"/>
    <w:rsid w:val="00E425D1"/>
    <w:rsid w:val="00E44A71"/>
    <w:rsid w:val="00E4756D"/>
    <w:rsid w:val="00E62301"/>
    <w:rsid w:val="00E74DBC"/>
    <w:rsid w:val="00E95167"/>
    <w:rsid w:val="00EA71BA"/>
    <w:rsid w:val="00EB3E8A"/>
    <w:rsid w:val="00EF24C9"/>
    <w:rsid w:val="00F04143"/>
    <w:rsid w:val="00F16C5D"/>
    <w:rsid w:val="00F21056"/>
    <w:rsid w:val="00F4451C"/>
    <w:rsid w:val="00F52004"/>
    <w:rsid w:val="00F6407E"/>
    <w:rsid w:val="00F70D4E"/>
    <w:rsid w:val="00F745AF"/>
    <w:rsid w:val="00F74634"/>
    <w:rsid w:val="00F83656"/>
    <w:rsid w:val="00F8603E"/>
    <w:rsid w:val="00F860A2"/>
    <w:rsid w:val="00F946DB"/>
    <w:rsid w:val="00FA2565"/>
    <w:rsid w:val="00FB7951"/>
    <w:rsid w:val="00FC048C"/>
    <w:rsid w:val="00FC3C97"/>
    <w:rsid w:val="00FC57E5"/>
    <w:rsid w:val="00FE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6F09"/>
  </w:style>
  <w:style w:type="paragraph" w:styleId="Nadpis1">
    <w:name w:val="heading 1"/>
    <w:basedOn w:val="Normln"/>
    <w:next w:val="Normln"/>
    <w:link w:val="Nadpis1Char"/>
    <w:uiPriority w:val="9"/>
    <w:qFormat/>
    <w:rsid w:val="00DE44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E4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E4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441D"/>
  </w:style>
  <w:style w:type="paragraph" w:styleId="Zpat">
    <w:name w:val="footer"/>
    <w:basedOn w:val="Normln"/>
    <w:link w:val="ZpatChar"/>
    <w:uiPriority w:val="99"/>
    <w:unhideWhenUsed/>
    <w:rsid w:val="00DE4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441D"/>
  </w:style>
  <w:style w:type="character" w:styleId="Hypertextovodkaz">
    <w:name w:val="Hyperlink"/>
    <w:basedOn w:val="Standardnpsmoodstavce"/>
    <w:uiPriority w:val="99"/>
    <w:unhideWhenUsed/>
    <w:rsid w:val="00DE441D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E44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unhideWhenUsed/>
    <w:qFormat/>
    <w:rsid w:val="00DE441D"/>
    <w:pPr>
      <w:ind w:left="720"/>
      <w:contextualSpacing/>
    </w:pPr>
  </w:style>
  <w:style w:type="paragraph" w:customStyle="1" w:styleId="Styl1">
    <w:name w:val="Styl1"/>
    <w:basedOn w:val="Nadpis1"/>
    <w:link w:val="Styl1Char"/>
    <w:qFormat/>
    <w:rsid w:val="0007565A"/>
    <w:pPr>
      <w:numPr>
        <w:numId w:val="5"/>
      </w:numPr>
    </w:pPr>
    <w:rPr>
      <w:b w:val="0"/>
      <w:caps/>
      <w:sz w:val="40"/>
    </w:rPr>
  </w:style>
  <w:style w:type="character" w:customStyle="1" w:styleId="Styl1Char">
    <w:name w:val="Styl1 Char"/>
    <w:basedOn w:val="Nadpis1Char"/>
    <w:link w:val="Styl1"/>
    <w:rsid w:val="0007565A"/>
    <w:rPr>
      <w:rFonts w:asciiTheme="majorHAnsi" w:eastAsiaTheme="majorEastAsia" w:hAnsiTheme="majorHAnsi" w:cstheme="majorBidi"/>
      <w:b w:val="0"/>
      <w:bCs/>
      <w:caps/>
      <w:color w:val="365F91" w:themeColor="accent1" w:themeShade="BF"/>
      <w:sz w:val="40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5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596D"/>
    <w:rPr>
      <w:rFonts w:ascii="Tahoma" w:hAnsi="Tahoma" w:cs="Tahoma"/>
      <w:sz w:val="16"/>
      <w:szCs w:val="16"/>
    </w:rPr>
  </w:style>
  <w:style w:type="paragraph" w:customStyle="1" w:styleId="Style11">
    <w:name w:val="Style11"/>
    <w:basedOn w:val="Normln"/>
    <w:uiPriority w:val="99"/>
    <w:rsid w:val="00197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7">
    <w:name w:val="Font Style37"/>
    <w:uiPriority w:val="99"/>
    <w:rsid w:val="001970C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6F09"/>
  </w:style>
  <w:style w:type="paragraph" w:styleId="Nadpis1">
    <w:name w:val="heading 1"/>
    <w:basedOn w:val="Normln"/>
    <w:next w:val="Normln"/>
    <w:link w:val="Nadpis1Char"/>
    <w:uiPriority w:val="9"/>
    <w:qFormat/>
    <w:rsid w:val="00DE44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E4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E4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441D"/>
  </w:style>
  <w:style w:type="paragraph" w:styleId="Zpat">
    <w:name w:val="footer"/>
    <w:basedOn w:val="Normln"/>
    <w:link w:val="ZpatChar"/>
    <w:uiPriority w:val="99"/>
    <w:unhideWhenUsed/>
    <w:rsid w:val="00DE4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441D"/>
  </w:style>
  <w:style w:type="character" w:styleId="Hypertextovodkaz">
    <w:name w:val="Hyperlink"/>
    <w:basedOn w:val="Standardnpsmoodstavce"/>
    <w:uiPriority w:val="99"/>
    <w:unhideWhenUsed/>
    <w:rsid w:val="00DE441D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E44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unhideWhenUsed/>
    <w:qFormat/>
    <w:rsid w:val="00DE441D"/>
    <w:pPr>
      <w:ind w:left="720"/>
      <w:contextualSpacing/>
    </w:pPr>
  </w:style>
  <w:style w:type="paragraph" w:customStyle="1" w:styleId="Styl1">
    <w:name w:val="Styl1"/>
    <w:basedOn w:val="Nadpis1"/>
    <w:link w:val="Styl1Char"/>
    <w:qFormat/>
    <w:rsid w:val="0007565A"/>
    <w:pPr>
      <w:numPr>
        <w:numId w:val="5"/>
      </w:numPr>
    </w:pPr>
    <w:rPr>
      <w:b w:val="0"/>
      <w:caps/>
      <w:sz w:val="40"/>
    </w:rPr>
  </w:style>
  <w:style w:type="character" w:customStyle="1" w:styleId="Styl1Char">
    <w:name w:val="Styl1 Char"/>
    <w:basedOn w:val="Nadpis1Char"/>
    <w:link w:val="Styl1"/>
    <w:rsid w:val="0007565A"/>
    <w:rPr>
      <w:rFonts w:asciiTheme="majorHAnsi" w:eastAsiaTheme="majorEastAsia" w:hAnsiTheme="majorHAnsi" w:cstheme="majorBidi"/>
      <w:b w:val="0"/>
      <w:bCs/>
      <w:caps/>
      <w:color w:val="365F91" w:themeColor="accent1" w:themeShade="BF"/>
      <w:sz w:val="40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5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596D"/>
    <w:rPr>
      <w:rFonts w:ascii="Tahoma" w:hAnsi="Tahoma" w:cs="Tahoma"/>
      <w:sz w:val="16"/>
      <w:szCs w:val="16"/>
    </w:rPr>
  </w:style>
  <w:style w:type="paragraph" w:customStyle="1" w:styleId="Style11">
    <w:name w:val="Style11"/>
    <w:basedOn w:val="Normln"/>
    <w:uiPriority w:val="99"/>
    <w:rsid w:val="00197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7">
    <w:name w:val="Font Style37"/>
    <w:uiPriority w:val="99"/>
    <w:rsid w:val="001970C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0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andejsky@szdc.c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4846</TotalTime>
  <Pages>6</Pages>
  <Words>1836</Words>
  <Characters>10839</Characters>
  <Application>Microsoft Office Word</Application>
  <DocSecurity>0</DocSecurity>
  <Lines>90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9</vt:i4>
      </vt:variant>
    </vt:vector>
  </HeadingPairs>
  <TitlesOfParts>
    <vt:vector size="10" baseType="lpstr">
      <vt:lpstr/>
      <vt:lpstr>Účel veřejné zakázky:</vt:lpstr>
      <vt:lpstr>Umístění předmětu veřejné zakázky:</vt:lpstr>
      <vt:lpstr>Popis prací, které jsou předmětem VZ:</vt:lpstr>
      <vt:lpstr>Rozhraní prací:</vt:lpstr>
      <vt:lpstr>Zásady organizace výstavby</vt:lpstr>
      <vt:lpstr>Zvláštní technické podmínky</vt:lpstr>
      <vt:lpstr>Fotodokumentace stávajícího stavu</vt:lpstr>
      <vt:lpstr>Odpadové hospodářství</vt:lpstr>
      <vt:lpstr>Přílohy:</vt:lpstr>
    </vt:vector>
  </TitlesOfParts>
  <Company/>
  <LinksUpToDate>false</LinksUpToDate>
  <CharactersWithSpaces>12650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Giovagnoni Petr, Ing.</dc:creator>
  <cp:lastModifiedBy>Brandejský Marek, DiS.</cp:lastModifiedBy>
  <cp:revision>247</cp:revision>
  <dcterms:created xsi:type="dcterms:W3CDTF">2016-10-14T06:34:00Z</dcterms:created>
  <dcterms:modified xsi:type="dcterms:W3CDTF">2018-07-12T12:27:00Z</dcterms:modified>
</cp:coreProperties>
</file>