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</w:t>
      </w:r>
      <w:r w:rsidR="0000519C">
        <w:t>e</w:t>
      </w:r>
      <w:r w:rsidRPr="00945FFB">
        <w:t xml:space="preserve"> pro režim BIM (EIR)</w:t>
      </w:r>
    </w:p>
    <w:p w:rsidR="00311BC0" w:rsidRDefault="00311BC0" w:rsidP="006C2343">
      <w:pPr>
        <w:pStyle w:val="Titul2"/>
      </w:pPr>
    </w:p>
    <w:p w:rsidR="00536998" w:rsidRDefault="00311BC0" w:rsidP="006C2343">
      <w:pPr>
        <w:pStyle w:val="Titul2"/>
      </w:pPr>
      <w:r>
        <w:t>Zhotovení Projektové dokumentace</w:t>
      </w:r>
      <w:r>
        <w:br/>
        <w:t>a Z</w:t>
      </w:r>
      <w:r w:rsidRPr="00BF54FE">
        <w:t>h</w:t>
      </w:r>
      <w:r w:rsidRPr="009C3C55">
        <w:t>otov</w:t>
      </w:r>
      <w:r w:rsidRPr="00BF54FE">
        <w:t>ení stavby</w:t>
      </w: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1B318C" w:rsidP="00311BC0">
      <w:pPr>
        <w:pStyle w:val="Titul2"/>
      </w:pPr>
      <w:sdt>
        <w:sdtPr>
          <w:rPr>
            <w:rStyle w:val="Nzevakce"/>
            <w:b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="00311BC0" w:rsidRPr="00311BC0">
            <w:rPr>
              <w:rStyle w:val="Nzevakce"/>
              <w:b/>
            </w:rPr>
            <w:t>„ETCS státní hranice Německo – Dolní Žleb – Kralupy n. Vlt.“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311BC0">
        <w:t>20</w:t>
      </w:r>
      <w:r w:rsidR="003D5B89" w:rsidRPr="001A0901">
        <w:t>.</w:t>
      </w:r>
      <w:r w:rsidRPr="001A0901">
        <w:t xml:space="preserve"> </w:t>
      </w:r>
      <w:r w:rsidR="00175C06">
        <w:t>0</w:t>
      </w:r>
      <w:r w:rsidR="000763BC">
        <w:t>2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0763BC">
        <w:t>2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2E4ACA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2E4ACA">
        <w:rPr>
          <w:noProof/>
        </w:rPr>
        <w:t>1.</w:t>
      </w:r>
      <w:r w:rsidR="002E4ACA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2E4ACA">
        <w:rPr>
          <w:noProof/>
        </w:rPr>
        <w:t>Identifikační údaje STAVBY</w:t>
      </w:r>
      <w:r w:rsidR="002E4ACA">
        <w:rPr>
          <w:noProof/>
        </w:rPr>
        <w:tab/>
      </w:r>
      <w:r w:rsidR="002E4ACA">
        <w:rPr>
          <w:noProof/>
        </w:rPr>
        <w:fldChar w:fldCharType="begin"/>
      </w:r>
      <w:r w:rsidR="002E4ACA">
        <w:rPr>
          <w:noProof/>
        </w:rPr>
        <w:instrText xml:space="preserve"> PAGEREF _Toc82008959 \h </w:instrText>
      </w:r>
      <w:r w:rsidR="002E4ACA">
        <w:rPr>
          <w:noProof/>
        </w:rPr>
      </w:r>
      <w:r w:rsidR="002E4ACA">
        <w:rPr>
          <w:noProof/>
        </w:rPr>
        <w:fldChar w:fldCharType="separate"/>
      </w:r>
      <w:r w:rsidR="002E4ACA">
        <w:rPr>
          <w:noProof/>
        </w:rPr>
        <w:t>4</w:t>
      </w:r>
      <w:r w:rsidR="002E4ACA"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2E4ACA" w:rsidRDefault="002E4AC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2E4ACA" w:rsidRDefault="002E4AC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163D4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_Toc82008984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8561C6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BIM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Building Information Modeling/Management – digitální informační (datový) model stavby</w:t>
            </w:r>
          </w:p>
        </w:tc>
      </w:tr>
      <w:tr w:rsidR="005A26DD" w:rsidRPr="008561C6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8E0E99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BEP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Bim Execution Plan - Dokument popisující postupy spolupráce, odpovědnosti a datovou strukturu digitálního modelu stavby</w:t>
            </w:r>
          </w:p>
        </w:tc>
      </w:tr>
      <w:tr w:rsidR="005A26DD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CDE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Společné datové prostředí</w:t>
            </w:r>
          </w:p>
        </w:tc>
      </w:tr>
      <w:tr w:rsidR="005A26DD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DiMS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Digitální model stavby</w:t>
            </w:r>
          </w:p>
        </w:tc>
      </w:tr>
      <w:tr w:rsidR="00A80F8B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8561C6" w:rsidRDefault="00A80F8B" w:rsidP="005161C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sDiMS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F8B" w:rsidRPr="008561C6" w:rsidRDefault="00A80F8B" w:rsidP="00A80F8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Sdružený digitální model stavby</w:t>
            </w:r>
          </w:p>
        </w:tc>
      </w:tr>
      <w:tr w:rsidR="005A26DD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5A26D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DS</w:t>
            </w:r>
            <w:r w:rsidR="00A80F8B" w:rsidRPr="008561C6">
              <w:rPr>
                <w:rFonts w:asciiTheme="minorHAnsi" w:hAnsiTheme="minorHAnsi"/>
                <w:sz w:val="18"/>
              </w:rPr>
              <w:t>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A26DD" w:rsidRPr="008561C6" w:rsidRDefault="005A26DD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Datový standard</w:t>
            </w:r>
            <w:r w:rsidR="00D068FA" w:rsidRPr="008561C6">
              <w:rPr>
                <w:rFonts w:asciiTheme="minorHAnsi" w:hAnsiTheme="minorHAnsi"/>
                <w:sz w:val="18"/>
                <w:szCs w:val="18"/>
              </w:rPr>
              <w:t xml:space="preserve"> staveb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EIR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Požadavky zadavatel pro režim BIM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GŘ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Generální ředitelství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2D0303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HIP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Hlavní projektant – projektový manažer Zhotovitele – vedoucí týmu</w:t>
            </w:r>
          </w:p>
        </w:tc>
      </w:tr>
      <w:tr w:rsidR="00D068FA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HIS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Hlavní inženýr stavby – projektový manažer Objednatele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IFC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Industry Foundation Classes – univerzální datový formát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B33C3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IMS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Informační model stavby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SFDI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161C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Státní fond dopravní infrastruktury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A26DD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SO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5A26D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Stavební objekt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SK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Skupina stavebních objektů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SOD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Smlouva o dílo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SSZ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Stavení správa západ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SŽ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Správa železnic, státní organizace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97207A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SW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Software (programové vybavení)</w:t>
            </w:r>
          </w:p>
        </w:tc>
      </w:tr>
      <w:tr w:rsidR="00D068FA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D07538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PDF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068FA" w:rsidRPr="008561C6" w:rsidRDefault="00D068FA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Označení datového formátu</w:t>
            </w:r>
          </w:p>
        </w:tc>
      </w:tr>
      <w:tr w:rsidR="00643397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PDPS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Projektová dokumentace pro provádění stavby</w:t>
            </w:r>
          </w:p>
        </w:tc>
      </w:tr>
      <w:tr w:rsidR="00643397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PS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Provozní soubor – objekt technologické části dokumentace</w:t>
            </w:r>
          </w:p>
        </w:tc>
      </w:tr>
      <w:tr w:rsidR="00643397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PK</w:t>
            </w:r>
            <w:r w:rsidRPr="008561C6">
              <w:rPr>
                <w:rFonts w:asciiTheme="minorHAnsi" w:hAnsiTheme="minorHAnsi"/>
                <w:sz w:val="18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Skupina objektů technologické části</w:t>
            </w:r>
          </w:p>
        </w:tc>
      </w:tr>
      <w:tr w:rsidR="00643397" w:rsidRPr="008561C6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XLSX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Označení datového formátu</w:t>
            </w:r>
          </w:p>
        </w:tc>
      </w:tr>
      <w:tr w:rsidR="00643397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XDC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  <w:t>Označení datového formátu</w:t>
            </w:r>
          </w:p>
        </w:tc>
      </w:tr>
      <w:tr w:rsidR="00643397" w:rsidRPr="008561C6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1"/>
              <w:rPr>
                <w:rFonts w:asciiTheme="minorHAnsi" w:hAnsiTheme="minorHAnsi"/>
                <w:sz w:val="18"/>
              </w:rPr>
            </w:pPr>
            <w:r w:rsidRPr="008561C6">
              <w:rPr>
                <w:rFonts w:asciiTheme="minorHAnsi" w:hAnsiTheme="minorHAnsi"/>
                <w:sz w:val="18"/>
              </w:rPr>
              <w:t>ŽBP</w:t>
            </w:r>
            <w:r w:rsidRPr="008561C6"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43397" w:rsidRPr="008561C6" w:rsidRDefault="00643397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18"/>
                <w:lang w:eastAsia="ar-SA"/>
              </w:rPr>
            </w:pPr>
            <w:r w:rsidRPr="008561C6">
              <w:rPr>
                <w:rFonts w:asciiTheme="minorHAnsi" w:hAnsiTheme="minorHAnsi"/>
                <w:sz w:val="18"/>
                <w:szCs w:val="18"/>
              </w:rPr>
              <w:t>Železniční bodové pole</w:t>
            </w:r>
          </w:p>
        </w:tc>
      </w:tr>
      <w:tr w:rsidR="008561C6" w:rsidRPr="008561C6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61C6" w:rsidRPr="008561C6" w:rsidRDefault="008561C6" w:rsidP="00643397">
            <w:pPr>
              <w:pStyle w:val="Zkratky1"/>
              <w:rPr>
                <w:rFonts w:asciiTheme="minorHAnsi" w:hAnsiTheme="minorHAnsi"/>
                <w:sz w:val="18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61C6" w:rsidRPr="008561C6" w:rsidRDefault="008561C6" w:rsidP="00643397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2008959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8A469B">
      <w:pPr>
        <w:pStyle w:val="Nadpis2-2"/>
        <w:spacing w:before="80" w:after="80"/>
      </w:pPr>
      <w:bookmarkStart w:id="10" w:name="_Toc82008960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8A469B">
            <w:pPr>
              <w:pStyle w:val="Textbezslovn"/>
              <w:spacing w:before="80" w:after="8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DE7CD7" w:rsidP="008A469B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E7CD7">
              <w:rPr>
                <w:sz w:val="18"/>
              </w:rPr>
              <w:t>ETCS státní hranice Německo–Dolní Žleb–Kralupy n. Vlt.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DE7CD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(DUR/DUSL/DUSP/DSP) + PDPS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E8093F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8093F">
              <w:rPr>
                <w:sz w:val="18"/>
              </w:rPr>
              <w:t>S631600114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0763B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tra</w:t>
            </w:r>
            <w:r w:rsidR="00643397">
              <w:rPr>
                <w:sz w:val="18"/>
              </w:rPr>
              <w:t>ť</w:t>
            </w:r>
            <w:r w:rsidRPr="003D75AD">
              <w:rPr>
                <w:sz w:val="18"/>
              </w:rPr>
              <w:t xml:space="preserve"> </w:t>
            </w:r>
            <w:r w:rsidR="00DE7CD7" w:rsidRPr="00DE7CD7">
              <w:rPr>
                <w:sz w:val="18"/>
              </w:rPr>
              <w:t>Německo–Dolní Žleb–Kralupy n. Vlt.</w:t>
            </w:r>
          </w:p>
        </w:tc>
      </w:tr>
      <w:tr w:rsidR="000763B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0763BC" w:rsidRPr="00F2688E" w:rsidRDefault="00643397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Oblastní ředitelství: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0763BC" w:rsidRPr="00F2688E" w:rsidRDefault="0064339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OŘ Praha; OŘ Ústí nad Labem</w:t>
            </w:r>
          </w:p>
        </w:tc>
      </w:tr>
      <w:tr w:rsidR="000763BC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763BC" w:rsidRPr="00F2688E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763BC" w:rsidRPr="00F2688E" w:rsidRDefault="0064339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Středočeský, Ústecký</w:t>
            </w:r>
          </w:p>
        </w:tc>
      </w:tr>
      <w:tr w:rsidR="000763BC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763BC" w:rsidRPr="00690CCF" w:rsidRDefault="000763B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763BC" w:rsidRPr="00690CCF" w:rsidRDefault="00DE7CD7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:rsidR="00213744" w:rsidRDefault="00213744" w:rsidP="008A469B">
      <w:pPr>
        <w:pStyle w:val="Textbezslovn"/>
        <w:spacing w:before="80" w:after="80"/>
      </w:pPr>
    </w:p>
    <w:p w:rsidR="009977AA" w:rsidRDefault="00717EC8" w:rsidP="008A469B">
      <w:pPr>
        <w:pStyle w:val="Nadpis2-2"/>
        <w:spacing w:before="80" w:after="80"/>
      </w:pPr>
      <w:bookmarkStart w:id="12" w:name="_Toc82008961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0763BC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0763BC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3D75AD" w:rsidRPr="00F2688E" w:rsidRDefault="000763BC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717EC8" w:rsidRDefault="006B75BB" w:rsidP="008A469B">
      <w:pPr>
        <w:pStyle w:val="Nadpis2-2"/>
        <w:spacing w:before="80" w:after="80"/>
      </w:pPr>
      <w:bookmarkStart w:id="13" w:name="_Toc82008962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8A469B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Pr="008561C6" w:rsidRDefault="000E0D96" w:rsidP="000E0D96">
      <w:pPr>
        <w:pStyle w:val="Nadpis2-2"/>
        <w:spacing w:before="240" w:after="120"/>
      </w:pPr>
      <w:bookmarkStart w:id="14" w:name="_Toc82008963"/>
      <w:r w:rsidRPr="008561C6">
        <w:t>Popis stavby</w:t>
      </w:r>
      <w:bookmarkEnd w:id="14"/>
    </w:p>
    <w:p w:rsidR="00643397" w:rsidRPr="008561C6" w:rsidRDefault="00643397" w:rsidP="00643397">
      <w:pPr>
        <w:pStyle w:val="Textbezslovn"/>
      </w:pPr>
      <w:r w:rsidRPr="008561C6">
        <w:t>Cílem Díla je vybudování traťové části systému ETCS L2, který je nezbytným předpokladem pro: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zvýšení úrovně bezpečnosti železničního provozu,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optimalizaci podmínek pro řízení železničního provozu,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posilování a rozvíjení moderních způsobů řízení – ERTMS,</w:t>
      </w:r>
    </w:p>
    <w:p w:rsidR="00643397" w:rsidRPr="008561C6" w:rsidRDefault="00643397" w:rsidP="003072D7">
      <w:pPr>
        <w:pStyle w:val="Textbezslovn"/>
        <w:numPr>
          <w:ilvl w:val="0"/>
          <w:numId w:val="49"/>
        </w:numPr>
        <w:spacing w:after="0"/>
        <w:ind w:left="1094" w:hanging="357"/>
      </w:pPr>
      <w:r w:rsidRPr="008561C6">
        <w:t>začlenění do systému evropských železnic s dopravní infrastrukturou splňující Směrnice EU pro dosažení interoperability na tratích evropského železničního systému, rozšiřování tranzitní dopravy a s tím související konkurenceschopností vůči dálkové silniční a letecké dopravě.</w:t>
      </w:r>
    </w:p>
    <w:p w:rsidR="00995453" w:rsidRPr="008561C6" w:rsidRDefault="00643397" w:rsidP="00643397">
      <w:pPr>
        <w:pStyle w:val="Textbezslovn"/>
      </w:pPr>
      <w:r w:rsidRPr="008561C6">
        <w:t>Dalším cílem stavby je modernizace zabezpečovacího zařízení, sdělovacího zařízení, napájení a dalších částí infrastruktury, vč. zřízení dálkového ovládání, tak jak je uvedeno v ostatních částech zadávací dokumentace.</w:t>
      </w:r>
    </w:p>
    <w:p w:rsidR="00643397" w:rsidRPr="008561C6" w:rsidRDefault="00643397" w:rsidP="00643397">
      <w:pPr>
        <w:pStyle w:val="Textbezslovn"/>
      </w:pPr>
      <w:r w:rsidRPr="008561C6">
        <w:t xml:space="preserve">Dílo je zadáváno a zpracováváno v režimu design and build, tj. součástí Díla je zhotovení předprojektových nebo projektových dokumentací potřebných pro povolovací procesy stavby a projektové dokumentace pro realizace stavby (PDPS) </w:t>
      </w:r>
      <w:r w:rsidR="00A614D8" w:rsidRPr="008561C6">
        <w:t>a</w:t>
      </w:r>
      <w:r w:rsidRPr="008561C6">
        <w:t xml:space="preserve"> následní zhotovení stavby</w:t>
      </w:r>
      <w:r w:rsidR="00A614D8" w:rsidRPr="008561C6">
        <w:t>, a to i po etapách dle průběhu povolovacích procesů</w:t>
      </w:r>
      <w:r w:rsidRPr="008561C6">
        <w:t xml:space="preserve">. </w:t>
      </w:r>
    </w:p>
    <w:p w:rsidR="00995453" w:rsidRDefault="00995453" w:rsidP="00995453">
      <w:pPr>
        <w:pStyle w:val="Textbezslovn"/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82008964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82008965"/>
      <w:r>
        <w:t>Definice činností odpovědných osob a členů Projektového týmu</w:t>
      </w:r>
      <w:bookmarkEnd w:id="16"/>
    </w:p>
    <w:p w:rsidR="0097207A" w:rsidRPr="006D7CF3" w:rsidRDefault="001B318C" w:rsidP="0097207A">
      <w:pPr>
        <w:pStyle w:val="Text2-1"/>
        <w:rPr>
          <w:sz w:val="20"/>
        </w:rPr>
      </w:pPr>
      <w:r>
        <w:rPr>
          <w:sz w:val="20"/>
        </w:rPr>
        <w:t>Osoby Objednatele pro režim BIM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6946"/>
      </w:tblGrid>
      <w:tr w:rsidR="0097207A" w:rsidRPr="00F2688E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6C315F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6C315F" w:rsidRPr="008561C6" w:rsidRDefault="006C315F" w:rsidP="003072D7">
            <w:pPr>
              <w:spacing w:line="264" w:lineRule="auto"/>
              <w:rPr>
                <w:sz w:val="18"/>
              </w:rPr>
            </w:pPr>
            <w:r w:rsidRPr="008561C6">
              <w:rPr>
                <w:sz w:val="18"/>
              </w:rPr>
              <w:t>Manažer BIM</w:t>
            </w:r>
          </w:p>
        </w:tc>
        <w:tc>
          <w:tcPr>
            <w:tcW w:w="6946" w:type="dxa"/>
            <w:vAlign w:val="center"/>
          </w:tcPr>
          <w:p w:rsidR="006C315F" w:rsidRPr="008561C6" w:rsidRDefault="006C315F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zastupující Objednatele ve věcech implementace BIM </w:t>
            </w:r>
            <w:r w:rsidRPr="008561C6">
              <w:rPr>
                <w:rStyle w:val="Tun"/>
                <w:b w:val="0"/>
                <w:sz w:val="18"/>
              </w:rPr>
              <w:br/>
              <w:t xml:space="preserve">v rámci procesu a digitalizace stavebních projektů v SŽ. </w:t>
            </w:r>
          </w:p>
        </w:tc>
      </w:tr>
      <w:tr w:rsidR="0097207A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97207A" w:rsidRPr="008561C6" w:rsidRDefault="0097207A" w:rsidP="003072D7">
            <w:pPr>
              <w:spacing w:line="264" w:lineRule="auto"/>
              <w:rPr>
                <w:sz w:val="18"/>
              </w:rPr>
            </w:pPr>
            <w:r w:rsidRPr="008561C6">
              <w:rPr>
                <w:sz w:val="18"/>
              </w:rPr>
              <w:t>K</w:t>
            </w:r>
            <w:r w:rsidR="009F307A" w:rsidRPr="008561C6">
              <w:rPr>
                <w:sz w:val="18"/>
              </w:rPr>
              <w:t xml:space="preserve">oordinátor </w:t>
            </w:r>
            <w:r w:rsidRPr="008561C6">
              <w:rPr>
                <w:sz w:val="18"/>
              </w:rPr>
              <w:t>BIM</w:t>
            </w:r>
            <w:r w:rsidR="009F307A" w:rsidRPr="008561C6">
              <w:rPr>
                <w:sz w:val="18"/>
              </w:rPr>
              <w:t xml:space="preserve"> SŽ</w:t>
            </w:r>
          </w:p>
        </w:tc>
        <w:tc>
          <w:tcPr>
            <w:tcW w:w="6946" w:type="dxa"/>
            <w:vAlign w:val="center"/>
          </w:tcPr>
          <w:p w:rsidR="0097207A" w:rsidRPr="008561C6" w:rsidRDefault="0097207A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je osoba zastupující Objednatele ve věcech implementace procesu BIM, která řídí a kontroluje průběh zpracování Informačního modelu</w:t>
            </w:r>
            <w:r w:rsidR="00E631BD" w:rsidRPr="008561C6">
              <w:rPr>
                <w:rStyle w:val="Tun"/>
                <w:b w:val="0"/>
                <w:sz w:val="18"/>
              </w:rPr>
              <w:t xml:space="preserve"> stavby (IMS)</w:t>
            </w:r>
            <w:r w:rsidRPr="008561C6">
              <w:rPr>
                <w:rStyle w:val="Tun"/>
                <w:b w:val="0"/>
                <w:sz w:val="18"/>
              </w:rPr>
              <w:t xml:space="preserve">. </w:t>
            </w:r>
            <w:r w:rsidRPr="008561C6">
              <w:rPr>
                <w:sz w:val="18"/>
              </w:rPr>
              <w:t xml:space="preserve">Jedná se o osobu, která poskytuje </w:t>
            </w:r>
            <w:r w:rsidRPr="008561C6">
              <w:rPr>
                <w:rStyle w:val="Tun"/>
                <w:b w:val="0"/>
                <w:sz w:val="18"/>
              </w:rPr>
              <w:t>Objednatelovi technickou podporu, a to zejména ve věcech: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kontroly a dohled při zpracování Informačního modelu, 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asistence při posuzování návrhu řešení technických, operativních, manažerských nebo strategických problémů,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dohledu a spolupráci při aplikací požadavků a podmínek vycházejících ze schválených metodik SFDI (viz přílohy BIM protokolu),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aktivní spolupráce při řešení problémů v průběhu zpracování </w:t>
            </w:r>
            <w:r w:rsidR="00E631BD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pravidelné aktualizace celkového přehledu o stavu zpracování </w:t>
            </w:r>
            <w:r w:rsidR="00E631BD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účasti na jednáních v souvislosti se zpracováním I</w:t>
            </w:r>
            <w:r w:rsidR="00E631BD" w:rsidRPr="008561C6">
              <w:rPr>
                <w:rStyle w:val="Tun"/>
                <w:b w:val="0"/>
                <w:sz w:val="18"/>
              </w:rPr>
              <w:t>MS</w:t>
            </w:r>
            <w:r w:rsidRPr="008561C6">
              <w:rPr>
                <w:rStyle w:val="Tun"/>
                <w:b w:val="0"/>
                <w:sz w:val="18"/>
              </w:rPr>
              <w:t>.</w:t>
            </w:r>
          </w:p>
        </w:tc>
      </w:tr>
      <w:tr w:rsidR="008A469B" w:rsidRPr="00F2688E" w:rsidTr="009F30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  <w:vAlign w:val="center"/>
          </w:tcPr>
          <w:p w:rsidR="008A469B" w:rsidRPr="008A469B" w:rsidRDefault="008A469B" w:rsidP="003072D7">
            <w:pPr>
              <w:spacing w:line="264" w:lineRule="auto"/>
              <w:rPr>
                <w:sz w:val="18"/>
              </w:rPr>
            </w:pPr>
            <w:r w:rsidRPr="008A469B">
              <w:rPr>
                <w:sz w:val="18"/>
              </w:rPr>
              <w:t>Správce informací</w:t>
            </w:r>
          </w:p>
        </w:tc>
        <w:tc>
          <w:tcPr>
            <w:tcW w:w="6946" w:type="dxa"/>
            <w:vAlign w:val="center"/>
          </w:tcPr>
          <w:p w:rsidR="007762BA" w:rsidRPr="007762BA" w:rsidRDefault="007762BA" w:rsidP="003072D7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sz w:val="18"/>
              </w:rPr>
              <w:t>je osoba na straně Zhotovitele zodpovídající za správu datového úložiště. Jedná se o osobu, zastupující Zhotovitele, jejíž náplní činnosti je zejména</w:t>
            </w:r>
            <w:r w:rsidRPr="007762BA">
              <w:rPr>
                <w:rStyle w:val="Tun"/>
                <w:b w:val="0"/>
                <w:sz w:val="18"/>
              </w:rPr>
              <w:t>: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pracovních postupů v Informačním modelu,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šablony modelu pro členy Projektového týmu a Objednatele, a to dle stanovené struktury,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technická podpora při poskytování součinnosti při práci v Informačním modelu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provádění každodenní správy a údržby Informačního modelu,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integrování a propojení různých softwarových produktů,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 xml:space="preserve">instalace, nastavení, přizpůsobení a úvodní spuštění programů </w:t>
            </w:r>
          </w:p>
          <w:p w:rsidR="007762BA" w:rsidRP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 xml:space="preserve">tvorba podkladů k instalaci a individuálnímu nastavení SW případně HW </w:t>
            </w:r>
          </w:p>
          <w:p w:rsidR="007762BA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nastavení přístupů a přístupových hesel, pravidel uživatelských skupin,</w:t>
            </w:r>
          </w:p>
          <w:p w:rsidR="008A469B" w:rsidRPr="008A469B" w:rsidRDefault="007762B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762BA">
              <w:rPr>
                <w:rStyle w:val="Tun"/>
                <w:b w:val="0"/>
                <w:sz w:val="18"/>
              </w:rPr>
              <w:t>spravování licencí SW.</w:t>
            </w:r>
          </w:p>
        </w:tc>
      </w:tr>
    </w:tbl>
    <w:p w:rsidR="003072D7" w:rsidRDefault="003072D7" w:rsidP="003072D7">
      <w:pPr>
        <w:pStyle w:val="Text2-1"/>
        <w:numPr>
          <w:ilvl w:val="0"/>
          <w:numId w:val="0"/>
        </w:numPr>
        <w:ind w:left="737"/>
        <w:rPr>
          <w:sz w:val="20"/>
        </w:rPr>
      </w:pPr>
    </w:p>
    <w:p w:rsidR="001B318C" w:rsidRPr="008561C6" w:rsidRDefault="001B318C" w:rsidP="001B318C">
      <w:r w:rsidRPr="008561C6">
        <w:t xml:space="preserve">Ostatní osoby </w:t>
      </w:r>
      <w:r>
        <w:t>Objednatele a jeho zástupců</w:t>
      </w:r>
      <w:r w:rsidRPr="008561C6">
        <w:t xml:space="preserve"> po</w:t>
      </w:r>
      <w:r>
        <w:t xml:space="preserve">dílejících se na zpracování Díla jsou definovány SOD a její přílohami. </w:t>
      </w:r>
    </w:p>
    <w:p w:rsidR="003072D7" w:rsidRDefault="003072D7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E20244" w:rsidP="001472A2">
      <w:pPr>
        <w:pStyle w:val="Text2-1"/>
        <w:rPr>
          <w:sz w:val="20"/>
        </w:rPr>
      </w:pPr>
      <w:r>
        <w:rPr>
          <w:sz w:val="20"/>
        </w:rPr>
        <w:lastRenderedPageBreak/>
        <w:t xml:space="preserve">Osoby </w:t>
      </w:r>
      <w:r w:rsidR="0097207A" w:rsidRPr="006D7CF3">
        <w:rPr>
          <w:sz w:val="20"/>
        </w:rPr>
        <w:t>Projektov</w:t>
      </w:r>
      <w:r>
        <w:rPr>
          <w:sz w:val="20"/>
        </w:rPr>
        <w:t>ého</w:t>
      </w:r>
      <w:r w:rsidR="0097207A" w:rsidRPr="006D7CF3">
        <w:rPr>
          <w:sz w:val="20"/>
        </w:rPr>
        <w:t xml:space="preserve"> tým</w:t>
      </w:r>
      <w:r>
        <w:rPr>
          <w:sz w:val="20"/>
        </w:rPr>
        <w:t>u</w:t>
      </w:r>
      <w:r w:rsidR="008D7FF5">
        <w:rPr>
          <w:sz w:val="20"/>
        </w:rPr>
        <w:t xml:space="preserve"> </w:t>
      </w:r>
      <w:r>
        <w:rPr>
          <w:sz w:val="20"/>
        </w:rPr>
        <w:t>pro režim BIM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8561C6" w:rsidRDefault="0097207A" w:rsidP="008561C6">
            <w:pPr>
              <w:spacing w:line="264" w:lineRule="auto"/>
              <w:contextualSpacing/>
              <w:rPr>
                <w:sz w:val="18"/>
              </w:rPr>
            </w:pPr>
            <w:r w:rsidRPr="008561C6">
              <w:rPr>
                <w:sz w:val="18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8561C6" w:rsidRDefault="0097207A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na straně Zhotovitele, jehož náplní činnosti je tvorba a koordinace </w:t>
            </w:r>
            <w:r w:rsidR="009D5CFB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 xml:space="preserve"> na úrovni řízení procesů se zaměřením na zajištění vztahů mezi Zhotovitelem a Objednatelem. </w:t>
            </w:r>
            <w:r w:rsidRPr="008561C6">
              <w:rPr>
                <w:sz w:val="18"/>
              </w:rPr>
              <w:t xml:space="preserve">Jedná se o osobu, </w:t>
            </w:r>
            <w:r w:rsidR="00CD26FC" w:rsidRPr="008561C6">
              <w:rPr>
                <w:sz w:val="18"/>
              </w:rPr>
              <w:t>zastupující Zhotovitele, jejíž</w:t>
            </w:r>
            <w:r w:rsidRPr="008561C6">
              <w:rPr>
                <w:sz w:val="18"/>
              </w:rPr>
              <w:t xml:space="preserve"> náplní činnosti je zejména: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zastupovat Zhotovitele ve věcech týkajících se zpracování </w:t>
            </w:r>
            <w:r w:rsidR="006C3F22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 xml:space="preserve"> po technické i manažerské stránce;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harmonogramu zpracováni I</w:t>
            </w:r>
            <w:r w:rsidR="006C3F22" w:rsidRPr="008561C6">
              <w:rPr>
                <w:rStyle w:val="Tun"/>
                <w:b w:val="0"/>
                <w:sz w:val="18"/>
              </w:rPr>
              <w:t>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BEP,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vedení koordinačních schůzí (koordinace profesí, prostorového uspořádání prvků, zamezení kolizím a rozhodování ve věcech priorit při koordinaci),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aktualizací a tvorby při nastavování šablon, vzorů a podkladů, včetně a zajištění jejich správné aplikace,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zajišťování a zodpovědnost ve věcech přístupů do </w:t>
            </w:r>
            <w:r w:rsidR="006C3F22" w:rsidRPr="008561C6">
              <w:rPr>
                <w:rStyle w:val="Tun"/>
                <w:b w:val="0"/>
                <w:sz w:val="18"/>
              </w:rPr>
              <w:t>IMS</w:t>
            </w:r>
            <w:r w:rsidRPr="008561C6">
              <w:rPr>
                <w:rStyle w:val="Tun"/>
                <w:b w:val="0"/>
                <w:sz w:val="18"/>
              </w:rPr>
              <w:t xml:space="preserve"> pro členy Projektového týmu a zástupce Objednatele,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strukturovaných přístupů pro jednotlivé zpracovatele připomínek a umožnění zpětné vazby (vkládání připomínek, jejich vyhodnocení apod.),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8561C6" w:rsidRDefault="0097207A" w:rsidP="008561C6">
            <w:pPr>
              <w:spacing w:line="264" w:lineRule="auto"/>
              <w:contextualSpacing/>
              <w:rPr>
                <w:sz w:val="18"/>
              </w:rPr>
            </w:pPr>
            <w:r w:rsidRPr="008561C6">
              <w:rPr>
                <w:sz w:val="18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8561C6" w:rsidRDefault="0097207A" w:rsidP="003072D7">
            <w:pPr>
              <w:spacing w:line="264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je osoba na straně Zhotovitele, zpravidla projektant, jehož náplní činnosti je tvorba, úprava nebo správa BIM modelu. </w:t>
            </w:r>
            <w:r w:rsidR="00CD26FC" w:rsidRPr="008561C6">
              <w:rPr>
                <w:sz w:val="18"/>
              </w:rPr>
              <w:t>Jedná se o osobu, zastupující Zhotovitele, jejíž náplní činnosti je zejména</w:t>
            </w:r>
            <w:r w:rsidRPr="008561C6">
              <w:rPr>
                <w:rStyle w:val="Tun"/>
                <w:b w:val="0"/>
                <w:sz w:val="18"/>
              </w:rPr>
              <w:t>: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zpracování </w:t>
            </w:r>
            <w:r w:rsidR="006C3F22" w:rsidRPr="008561C6">
              <w:rPr>
                <w:rStyle w:val="Tun"/>
                <w:b w:val="0"/>
                <w:sz w:val="18"/>
              </w:rPr>
              <w:t>K</w:t>
            </w:r>
            <w:r w:rsidRPr="008561C6">
              <w:rPr>
                <w:rStyle w:val="Tun"/>
                <w:b w:val="0"/>
                <w:sz w:val="18"/>
              </w:rPr>
              <w:t>oordinačního modelu</w:t>
            </w:r>
            <w:r w:rsidR="006C3F22" w:rsidRPr="008561C6">
              <w:rPr>
                <w:rStyle w:val="Tun"/>
                <w:b w:val="0"/>
                <w:sz w:val="18"/>
              </w:rPr>
              <w:t xml:space="preserve"> DiMS a sdružených DiMS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dodržování BEP a dalších požadavků na tvorbu I</w:t>
            </w:r>
            <w:r w:rsidR="009D5CFB" w:rsidRPr="008561C6">
              <w:rPr>
                <w:rStyle w:val="Tun"/>
                <w:b w:val="0"/>
                <w:sz w:val="18"/>
              </w:rPr>
              <w:t>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koordinaci a detekci kolizí v rámci </w:t>
            </w:r>
            <w:r w:rsidR="006C3F22" w:rsidRPr="008561C6">
              <w:rPr>
                <w:rStyle w:val="Tun"/>
                <w:b w:val="0"/>
                <w:sz w:val="18"/>
              </w:rPr>
              <w:t>DiMS</w:t>
            </w:r>
            <w:r w:rsidRPr="008561C6">
              <w:rPr>
                <w:rStyle w:val="Tun"/>
                <w:b w:val="0"/>
                <w:sz w:val="18"/>
              </w:rPr>
              <w:t>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aktualizace a odpovědnost za kompatibilitu dat v průběhu zpracování Díla,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8561C6" w:rsidRDefault="0097207A" w:rsidP="003072D7">
            <w:pPr>
              <w:pStyle w:val="Odstavecseseznamem"/>
              <w:numPr>
                <w:ilvl w:val="0"/>
                <w:numId w:val="10"/>
              </w:numPr>
              <w:spacing w:line="264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561C6">
              <w:rPr>
                <w:rStyle w:val="Tun"/>
                <w:b w:val="0"/>
                <w:sz w:val="18"/>
              </w:rPr>
              <w:t>příprava a aktualizace podkladů pro koordinační jednání.</w:t>
            </w:r>
          </w:p>
        </w:tc>
      </w:tr>
    </w:tbl>
    <w:p w:rsidR="0097207A" w:rsidRPr="008561C6" w:rsidRDefault="008561C6">
      <w:r w:rsidRPr="008561C6">
        <w:t>Ostatní osoby Projektového týmu po</w:t>
      </w:r>
      <w:r>
        <w:t xml:space="preserve">dílející se na zpracování Díla jsou definovány SOD a </w:t>
      </w:r>
      <w:r w:rsidR="004965EB">
        <w:t>její přílohami.</w:t>
      </w:r>
      <w:r>
        <w:t xml:space="preserve"> </w:t>
      </w:r>
    </w:p>
    <w:p w:rsidR="00224780" w:rsidRDefault="00224780" w:rsidP="00224780">
      <w:pPr>
        <w:pStyle w:val="Nadpis2-2"/>
        <w:spacing w:before="240" w:after="120"/>
      </w:pPr>
      <w:bookmarkStart w:id="17" w:name="_Toc82008966"/>
      <w:r>
        <w:t>Odpovědné osoby</w:t>
      </w:r>
      <w:r w:rsidR="00F2688E">
        <w:t xml:space="preserve"> </w:t>
      </w:r>
      <w:r w:rsidR="0097207A">
        <w:t>Objednatele</w:t>
      </w:r>
      <w:bookmarkEnd w:id="17"/>
      <w:r w:rsidR="0010308D">
        <w:t xml:space="preserve"> pro režim BIM</w:t>
      </w:r>
    </w:p>
    <w:tbl>
      <w:tblPr>
        <w:tblStyle w:val="Mkatabulky"/>
        <w:tblW w:w="0" w:type="auto"/>
        <w:tblInd w:w="221" w:type="dxa"/>
        <w:tblLook w:val="04A0" w:firstRow="1" w:lastRow="0" w:firstColumn="1" w:lastColumn="0" w:noHBand="0" w:noVBand="1"/>
      </w:tblPr>
      <w:tblGrid>
        <w:gridCol w:w="2693"/>
        <w:gridCol w:w="5974"/>
      </w:tblGrid>
      <w:tr w:rsidR="0097207A" w:rsidRPr="00C96066" w:rsidTr="006E1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97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1D15B1" w:rsidRPr="00F2688E" w:rsidTr="006E1437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Koordinátor BIM SŽ:</w:t>
            </w:r>
          </w:p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  <w:t>Adresa:</w:t>
            </w:r>
          </w:p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</w:p>
          <w:p w:rsidR="001D15B1" w:rsidRPr="0010308D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1D15B1" w:rsidRDefault="001D15B1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Správa železnic, státní organizace</w:t>
            </w:r>
            <w:r w:rsidRPr="0010308D">
              <w:rPr>
                <w:sz w:val="18"/>
              </w:rPr>
              <w:br/>
              <w:t>Generální ředitelství</w:t>
            </w:r>
            <w:r>
              <w:rPr>
                <w:sz w:val="18"/>
              </w:rPr>
              <w:t xml:space="preserve">, </w:t>
            </w:r>
            <w:r w:rsidRPr="0010308D">
              <w:rPr>
                <w:sz w:val="18"/>
                <w:lang w:val="en-US"/>
              </w:rPr>
              <w:t xml:space="preserve">O26, odd. </w:t>
            </w:r>
            <w:r w:rsidRPr="0010308D">
              <w:rPr>
                <w:sz w:val="18"/>
              </w:rPr>
              <w:t>koncepce a strategie</w:t>
            </w:r>
            <w:r w:rsidRPr="0010308D">
              <w:rPr>
                <w:sz w:val="18"/>
              </w:rPr>
              <w:br/>
              <w:t xml:space="preserve">Dlážděná 1003/7, 110 00 Praha 1 </w:t>
            </w:r>
            <w:r w:rsidRPr="0010308D">
              <w:rPr>
                <w:sz w:val="18"/>
              </w:rPr>
              <w:br/>
            </w:r>
          </w:p>
          <w:p w:rsidR="008C0A0E" w:rsidRDefault="001D15B1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Ing. Stanislav Vitásek</w:t>
            </w:r>
          </w:p>
          <w:p w:rsidR="001D15B1" w:rsidRPr="0010308D" w:rsidRDefault="008C0A0E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 xml:space="preserve">T: </w:t>
            </w:r>
            <w:r w:rsidRPr="008C0A0E">
              <w:rPr>
                <w:sz w:val="18"/>
              </w:rPr>
              <w:t>+420 736 260 403</w:t>
            </w:r>
            <w:r>
              <w:rPr>
                <w:sz w:val="18"/>
              </w:rPr>
              <w:t xml:space="preserve">  </w:t>
            </w:r>
            <w:r w:rsidRPr="0010308D">
              <w:rPr>
                <w:sz w:val="18"/>
              </w:rPr>
              <w:t xml:space="preserve">E: </w:t>
            </w:r>
            <w:r w:rsidRPr="008C0A0E">
              <w:rPr>
                <w:sz w:val="18"/>
              </w:rPr>
              <w:t>Vitasek@spravazeleznic.cz</w:t>
            </w:r>
          </w:p>
        </w:tc>
      </w:tr>
      <w:tr w:rsidR="0097207A" w:rsidRPr="00F2688E" w:rsidTr="006E1437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3" w:type="dxa"/>
            <w:tcBorders>
              <w:top w:val="single" w:sz="2" w:space="0" w:color="auto"/>
              <w:left w:val="nil"/>
              <w:bottom w:val="nil"/>
            </w:tcBorders>
          </w:tcPr>
          <w:p w:rsidR="0097207A" w:rsidRPr="0010308D" w:rsidRDefault="008C0A0E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>
              <w:rPr>
                <w:sz w:val="18"/>
              </w:rPr>
              <w:t>Správce informací</w:t>
            </w:r>
            <w:r w:rsidR="0097207A" w:rsidRPr="0010308D">
              <w:rPr>
                <w:sz w:val="18"/>
              </w:rPr>
              <w:t>:</w:t>
            </w:r>
          </w:p>
          <w:p w:rsidR="0097207A" w:rsidRPr="0010308D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  <w:t>Adresa:</w:t>
            </w:r>
          </w:p>
          <w:p w:rsidR="001D15B1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r w:rsidRPr="0010308D">
              <w:rPr>
                <w:sz w:val="18"/>
              </w:rPr>
              <w:br/>
            </w:r>
          </w:p>
          <w:p w:rsidR="0097207A" w:rsidRPr="0010308D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rPr>
                <w:sz w:val="18"/>
              </w:rPr>
            </w:pPr>
            <w:bookmarkStart w:id="18" w:name="_GoBack"/>
            <w:bookmarkEnd w:id="18"/>
            <w:r w:rsidRPr="0010308D">
              <w:rPr>
                <w:sz w:val="18"/>
              </w:rPr>
              <w:t>Kontakt:</w:t>
            </w:r>
          </w:p>
        </w:tc>
        <w:tc>
          <w:tcPr>
            <w:tcW w:w="5974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Pr="0010308D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>Správa železnic, státní organizace</w:t>
            </w:r>
            <w:r w:rsidRPr="0010308D">
              <w:rPr>
                <w:sz w:val="18"/>
              </w:rPr>
              <w:br/>
              <w:t>Generální ředitelství</w:t>
            </w:r>
          </w:p>
          <w:p w:rsidR="001D15B1" w:rsidRDefault="0097207A" w:rsidP="001D15B1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  <w:lang w:val="en-US"/>
              </w:rPr>
              <w:t xml:space="preserve">O26, odd. </w:t>
            </w:r>
            <w:r w:rsidRPr="0010308D">
              <w:rPr>
                <w:sz w:val="18"/>
              </w:rPr>
              <w:t>koncepce a strategie</w:t>
            </w:r>
            <w:r w:rsidRPr="0010308D">
              <w:rPr>
                <w:sz w:val="18"/>
              </w:rPr>
              <w:br/>
            </w:r>
            <w:r w:rsidR="00A67D0D" w:rsidRPr="0010308D">
              <w:rPr>
                <w:sz w:val="18"/>
              </w:rPr>
              <w:t xml:space="preserve">Dlážděná 1003/7, 110 00 Praha 1 </w:t>
            </w:r>
            <w:r w:rsidRPr="0010308D">
              <w:rPr>
                <w:sz w:val="18"/>
              </w:rPr>
              <w:br/>
            </w:r>
          </w:p>
          <w:p w:rsidR="008C0A0E" w:rsidRDefault="008C0A0E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Jan Hlawatschke</w:t>
            </w:r>
          </w:p>
          <w:p w:rsidR="0097207A" w:rsidRPr="0010308D" w:rsidRDefault="008C0A0E" w:rsidP="008C0A0E">
            <w:pPr>
              <w:pStyle w:val="Textbezslovn"/>
              <w:spacing w:before="0" w:after="0" w:line="252" w:lineRule="auto"/>
              <w:ind w:lef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0308D">
              <w:rPr>
                <w:sz w:val="18"/>
              </w:rPr>
              <w:t xml:space="preserve">T: </w:t>
            </w:r>
            <w:r>
              <w:rPr>
                <w:sz w:val="18"/>
              </w:rPr>
              <w:t>+420 720 946 908  E</w:t>
            </w:r>
            <w:r w:rsidRPr="0010308D">
              <w:rPr>
                <w:sz w:val="18"/>
              </w:rPr>
              <w:t xml:space="preserve">: </w:t>
            </w:r>
            <w:r>
              <w:rPr>
                <w:sz w:val="18"/>
              </w:rPr>
              <w:t>H</w:t>
            </w:r>
            <w:r w:rsidRPr="008C0A0E">
              <w:rPr>
                <w:sz w:val="18"/>
              </w:rPr>
              <w:t>lawatschke@spravazeleznic.cz</w:t>
            </w:r>
          </w:p>
        </w:tc>
      </w:tr>
    </w:tbl>
    <w:p w:rsidR="00C96066" w:rsidRDefault="00C96066">
      <w:pPr>
        <w:rPr>
          <w:sz w:val="22"/>
        </w:rPr>
      </w:pPr>
      <w:bookmarkStart w:id="19" w:name="_Toc51660002"/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82008967"/>
      <w:r>
        <w:lastRenderedPageBreak/>
        <w:t>Odpovědné osoby Zhotovitel</w:t>
      </w:r>
      <w:bookmarkEnd w:id="19"/>
      <w:bookmarkEnd w:id="20"/>
      <w:r w:rsidR="0010308D">
        <w:t xml:space="preserve"> pro režim BIM</w:t>
      </w:r>
    </w:p>
    <w:tbl>
      <w:tblPr>
        <w:tblStyle w:val="Mkatabulky"/>
        <w:tblW w:w="0" w:type="auto"/>
        <w:tblInd w:w="221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32"/>
      </w:tblGrid>
      <w:tr w:rsidR="0097207A" w:rsidRPr="00F2688E" w:rsidTr="006E1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832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6E1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Pr="004B68EE" w:rsidRDefault="00302A44" w:rsidP="002D0303">
            <w:pPr>
              <w:rPr>
                <w:sz w:val="18"/>
              </w:rPr>
            </w:pPr>
            <w:r w:rsidRPr="004B68EE">
              <w:rPr>
                <w:sz w:val="18"/>
              </w:rPr>
              <w:t>Koordinátor BIM:</w:t>
            </w:r>
          </w:p>
          <w:p w:rsidR="00302A44" w:rsidRPr="004B68EE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302A44" w:rsidRPr="004B68EE" w:rsidRDefault="00302A44" w:rsidP="00302A44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832" w:type="dxa"/>
            <w:tcBorders>
              <w:top w:val="single" w:sz="2" w:space="0" w:color="auto"/>
              <w:bottom w:val="nil"/>
            </w:tcBorders>
          </w:tcPr>
          <w:p w:rsidR="00302A44" w:rsidRPr="004B68E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  <w:tr w:rsidR="00302A44" w:rsidRPr="00F2688E" w:rsidTr="006E1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Pr="004B68EE" w:rsidRDefault="00302A44" w:rsidP="002D0303">
            <w:pPr>
              <w:rPr>
                <w:sz w:val="18"/>
              </w:rPr>
            </w:pPr>
            <w:r w:rsidRPr="004B68EE">
              <w:rPr>
                <w:sz w:val="18"/>
              </w:rPr>
              <w:t>Manažer informací:</w:t>
            </w:r>
          </w:p>
          <w:p w:rsidR="00302A44" w:rsidRPr="004B68EE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302A44" w:rsidRPr="004B68EE" w:rsidRDefault="00302A44" w:rsidP="00302A44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832" w:type="dxa"/>
            <w:tcBorders>
              <w:top w:val="single" w:sz="2" w:space="0" w:color="auto"/>
              <w:bottom w:val="nil"/>
            </w:tcBorders>
          </w:tcPr>
          <w:p w:rsidR="00302A44" w:rsidRPr="004B68E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  <w:tr w:rsidR="00302A44" w:rsidRPr="00F2688E" w:rsidTr="006E1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Pr="004B68EE" w:rsidRDefault="004B68EE" w:rsidP="002D0303">
            <w:pPr>
              <w:rPr>
                <w:sz w:val="18"/>
              </w:rPr>
            </w:pPr>
            <w:r w:rsidRPr="004B68EE">
              <w:rPr>
                <w:sz w:val="18"/>
              </w:rPr>
              <w:t xml:space="preserve">Kontaktní osoba pro </w:t>
            </w:r>
            <w:r w:rsidR="00302A44" w:rsidRPr="004B68EE">
              <w:rPr>
                <w:sz w:val="18"/>
              </w:rPr>
              <w:t>Správce informací</w:t>
            </w:r>
            <w:r w:rsidRPr="004B68EE">
              <w:rPr>
                <w:sz w:val="18"/>
              </w:rPr>
              <w:t xml:space="preserve"> k CDE</w:t>
            </w:r>
            <w:r w:rsidR="00302A44" w:rsidRPr="004B68EE">
              <w:rPr>
                <w:sz w:val="18"/>
              </w:rPr>
              <w:t>:</w:t>
            </w:r>
          </w:p>
          <w:p w:rsidR="00302A44" w:rsidRPr="004B68EE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4B68EE">
              <w:rPr>
                <w:sz w:val="18"/>
              </w:rPr>
              <w:t>Adresa:</w:t>
            </w:r>
          </w:p>
          <w:p w:rsidR="00302A44" w:rsidRPr="004B68EE" w:rsidRDefault="00302A44" w:rsidP="00302A44">
            <w:pPr>
              <w:rPr>
                <w:sz w:val="18"/>
              </w:rPr>
            </w:pPr>
            <w:r w:rsidRPr="004B68EE">
              <w:rPr>
                <w:sz w:val="18"/>
              </w:rPr>
              <w:t>Kontakt:</w:t>
            </w:r>
          </w:p>
        </w:tc>
        <w:tc>
          <w:tcPr>
            <w:tcW w:w="5832" w:type="dxa"/>
            <w:tcBorders>
              <w:top w:val="single" w:sz="2" w:space="0" w:color="auto"/>
              <w:bottom w:val="nil"/>
            </w:tcBorders>
          </w:tcPr>
          <w:p w:rsidR="00302A44" w:rsidRPr="004B68E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68EE">
              <w:rPr>
                <w:sz w:val="18"/>
              </w:rPr>
              <w:t>[</w:t>
            </w:r>
            <w:r w:rsidRPr="004B68EE">
              <w:rPr>
                <w:sz w:val="18"/>
                <w:highlight w:val="yellow"/>
              </w:rPr>
              <w:t>VLOŽÍ ZHOTOVITEL PŘED PODPISEM SMLOUVY</w:t>
            </w:r>
            <w:r w:rsidRPr="004B68EE">
              <w:rPr>
                <w:sz w:val="18"/>
              </w:rPr>
              <w:t xml:space="preserve"> ]</w:t>
            </w:r>
          </w:p>
        </w:tc>
      </w:tr>
    </w:tbl>
    <w:p w:rsidR="00810A09" w:rsidRDefault="00810A09">
      <w:pPr>
        <w:rPr>
          <w:rFonts w:asciiTheme="majorHAnsi" w:hAnsiTheme="majorHAnsi"/>
          <w:b/>
          <w:caps/>
          <w:sz w:val="22"/>
        </w:rPr>
      </w:pPr>
      <w:bookmarkStart w:id="21" w:name="_Toc82008968"/>
      <w:r>
        <w:br w:type="page"/>
      </w:r>
    </w:p>
    <w:p w:rsidR="00304C18" w:rsidRDefault="00304C18" w:rsidP="00810A09">
      <w:pPr>
        <w:pStyle w:val="Nadpis2-1"/>
        <w:keepNext w:val="0"/>
        <w:widowControl w:val="0"/>
      </w:pPr>
      <w:r>
        <w:lastRenderedPageBreak/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82008969"/>
      <w:r>
        <w:t>Základní charakteristika cílů BIM projektu</w:t>
      </w:r>
      <w:bookmarkEnd w:id="22"/>
    </w:p>
    <w:p w:rsidR="005F7AE0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 xml:space="preserve">příloh BIM Protokolu, dle základních požadavků na strukturu a členění </w:t>
      </w:r>
      <w:r w:rsidR="006C3F22">
        <w:t>DiMS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="006C3F22">
        <w:t>DiMS</w:t>
      </w:r>
      <w:r w:rsidRPr="002C60C2">
        <w:t xml:space="preserve"> je součást Díla a bude zpracováván a projednává</w:t>
      </w:r>
      <w:r w:rsidR="00D4052A">
        <w:t>n</w:t>
      </w:r>
      <w:r w:rsidRPr="002C60C2">
        <w:t xml:space="preserve"> průběžně a společně s ostatními části Díla dle Harmonogramu plnění.</w:t>
      </w:r>
      <w:r w:rsidR="0032351D">
        <w:t xml:space="preserve"> Pro vyloučení pochybností se uvádí, že Dílo je pracováváno v režimu BIM </w:t>
      </w:r>
      <w:r w:rsidR="00902934">
        <w:t xml:space="preserve">a to v daném stupni dokumentace </w:t>
      </w:r>
      <w:r w:rsidR="0032351D">
        <w:t xml:space="preserve">jako celek, tj. </w:t>
      </w:r>
      <w:r w:rsidR="006C3F22">
        <w:t>DiMS</w:t>
      </w:r>
      <w:r w:rsidR="0032351D">
        <w:t xml:space="preserve"> bude zpracován a prezentován průběžně dle postupu zpracování </w:t>
      </w:r>
      <w:r w:rsidR="005F7AE0">
        <w:t xml:space="preserve">projekčních prací </w:t>
      </w:r>
      <w:r w:rsidR="0032351D">
        <w:t>a</w:t>
      </w:r>
      <w:r w:rsidR="00CD0C4B">
        <w:t xml:space="preserve"> realizace a</w:t>
      </w:r>
      <w:r w:rsidR="0032351D">
        <w:t xml:space="preserve"> bude prezentován na dílčích poradách</w:t>
      </w:r>
      <w:r w:rsidR="005F7AE0">
        <w:t xml:space="preserve"> dle aktuálního stavu rozpracování Díla</w:t>
      </w:r>
      <w:r w:rsidR="00D4052A">
        <w:t xml:space="preserve"> viz bod 3.1.6</w:t>
      </w:r>
      <w:r w:rsidR="0032351D">
        <w:t xml:space="preserve">. </w:t>
      </w:r>
    </w:p>
    <w:p w:rsidR="0057040F" w:rsidRDefault="005F7AE0" w:rsidP="00A21C61">
      <w:pPr>
        <w:pStyle w:val="Text2-1"/>
      </w:pPr>
      <w:r>
        <w:t xml:space="preserve">Dílo </w:t>
      </w:r>
      <w:r w:rsidR="00AD3ADF">
        <w:t>v rozsahu</w:t>
      </w:r>
      <w:r>
        <w:t xml:space="preserve"> </w:t>
      </w:r>
      <w:r w:rsidR="0032351D">
        <w:t>Informačn</w:t>
      </w:r>
      <w:r>
        <w:t>ího</w:t>
      </w:r>
      <w:r w:rsidR="0032351D">
        <w:t xml:space="preserve"> model</w:t>
      </w:r>
      <w:r>
        <w:t>u</w:t>
      </w:r>
      <w:r w:rsidR="0032351D">
        <w:t xml:space="preserve"> </w:t>
      </w:r>
      <w:r w:rsidR="00AD3ADF">
        <w:t>stavby (IMS) včetně Digitálního modelu stavby (DiMS)</w:t>
      </w:r>
      <w:r w:rsidR="0032351D">
        <w:t xml:space="preserve"> bude</w:t>
      </w:r>
      <w:r w:rsidR="00902934">
        <w:t xml:space="preserve"> v daném stupni dokumentace</w:t>
      </w:r>
      <w:r w:rsidR="00CD0C4B">
        <w:t xml:space="preserve"> a návazně v realizaci</w:t>
      </w:r>
      <w:r w:rsidR="0032351D">
        <w:t xml:space="preserve"> zpracováván</w:t>
      </w:r>
      <w:r>
        <w:t>o</w:t>
      </w:r>
      <w:r w:rsidR="0032351D">
        <w:t xml:space="preserve"> průběžně a bude v aktuálním stavu vždy plně dostupn</w:t>
      </w:r>
      <w:r>
        <w:t>é Objednateli</w:t>
      </w:r>
      <w:r w:rsidR="0032351D">
        <w:t xml:space="preserve"> v rámci CDE. </w:t>
      </w:r>
      <w:r w:rsidR="002C60C2"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</w:t>
      </w:r>
      <w:r w:rsidR="00D4052A">
        <w:t xml:space="preserve"> a realizace ve vazbě na</w:t>
      </w:r>
      <w:r>
        <w:t xml:space="preserve"> zpracování</w:t>
      </w:r>
      <w:r w:rsidR="00D4052A">
        <w:t xml:space="preserve"> IMS</w:t>
      </w:r>
      <w:r>
        <w:t>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</w:t>
      </w:r>
      <w:r w:rsidR="00AD3ADF">
        <w:t>D</w:t>
      </w:r>
      <w:r w:rsidR="00235BFF">
        <w:t>okumentace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902934">
        <w:t>,</w:t>
      </w:r>
    </w:p>
    <w:p w:rsidR="00E73358" w:rsidRDefault="00E73358" w:rsidP="00A21C61">
      <w:pPr>
        <w:pStyle w:val="Text2-1"/>
      </w:pPr>
      <w:r>
        <w:t xml:space="preserve"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</w:t>
      </w:r>
      <w:r w:rsidR="00AD3ADF">
        <w:t>Dokumentace</w:t>
      </w:r>
      <w:r>
        <w:t xml:space="preserve"> dle stanoveného harmonogramu. Rozsah zpracování cíle musí být vždy ze strany Objednatele odsouhlasen.</w:t>
      </w:r>
    </w:p>
    <w:p w:rsidR="00BD28A2" w:rsidRDefault="00BD28A2" w:rsidP="00A21C61">
      <w:pPr>
        <w:pStyle w:val="Text2-1"/>
      </w:pPr>
      <w:r>
        <w:t xml:space="preserve">Dílo je zpracováno v režimu BIM </w:t>
      </w:r>
      <w:r w:rsidR="001411CF">
        <w:t xml:space="preserve">komplexně </w:t>
      </w:r>
      <w:r>
        <w:t>až od úrovně stupně dokumentace PDPS</w:t>
      </w:r>
      <w:r w:rsidR="00CD0C4B">
        <w:t xml:space="preserve"> včetně následné realizace stavby až do úrovně předání dokumentace ve stupni DSPS</w:t>
      </w:r>
      <w:r w:rsidR="001411CF">
        <w:t>, tj. DiMS včetně procesů, které jsou náplní jednotlivých cílů, včetně připomínkového řízení budou plnohodnotně prováděné, až pro stupeň dokumentace PDPS</w:t>
      </w:r>
      <w:r w:rsidR="00CD0C4B">
        <w:t xml:space="preserve"> a navazující realizaci.</w:t>
      </w:r>
    </w:p>
    <w:p w:rsidR="00EA2FEB" w:rsidRDefault="00EA2FEB">
      <w:pPr>
        <w:rPr>
          <w:sz w:val="22"/>
        </w:rPr>
      </w:pPr>
      <w:r>
        <w:br w:type="page"/>
      </w:r>
    </w:p>
    <w:p w:rsidR="003B09F4" w:rsidRDefault="003B09F4" w:rsidP="003B09F4">
      <w:pPr>
        <w:pStyle w:val="Nadpis2-2"/>
      </w:pPr>
      <w:bookmarkStart w:id="23" w:name="_Toc82008971"/>
      <w:r>
        <w:lastRenderedPageBreak/>
        <w:t>Cíle BIM projektu</w:t>
      </w:r>
      <w:bookmarkEnd w:id="23"/>
    </w:p>
    <w:p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 režimu</w:t>
      </w:r>
      <w:r>
        <w:t xml:space="preserve"> BIM</w:t>
      </w:r>
      <w:r w:rsidR="00E54BA6">
        <w:t>: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B46D0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4D21B7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4D21B7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5D7DF1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11714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117148">
              <w:rPr>
                <w:sz w:val="16"/>
                <w:szCs w:val="14"/>
              </w:rPr>
              <w:t>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305A8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Průběžná aktualizace dat v</w:t>
            </w:r>
            <w:r w:rsidRPr="00E84FC4">
              <w:rPr>
                <w:sz w:val="16"/>
              </w:rPr>
              <w:t xml:space="preserve"> CDE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v časovém horizontu jednou týdně a současně v termínech dle P</w:t>
            </w:r>
            <w:r w:rsidRPr="00E84FC4">
              <w:rPr>
                <w:sz w:val="16"/>
              </w:rPr>
              <w:t>odrobného harmonogramu plnění Díla (dále také PHD)</w:t>
            </w:r>
            <w:r>
              <w:rPr>
                <w:sz w:val="16"/>
              </w:rPr>
              <w:t xml:space="preserve"> ve stupni PDPS</w:t>
            </w:r>
            <w:r w:rsidR="00305A88">
              <w:rPr>
                <w:sz w:val="16"/>
              </w:rPr>
              <w:t xml:space="preserve"> a realizace</w:t>
            </w:r>
            <w:r w:rsidRPr="00E84FC4">
              <w:rPr>
                <w:sz w:val="16"/>
              </w:rPr>
              <w:t xml:space="preserve"> </w:t>
            </w:r>
            <w:r>
              <w:rPr>
                <w:sz w:val="16"/>
              </w:rPr>
              <w:t>tak, aby bylo možné provádět průběžnou kontrolu zpracování celého Díla a předávat podklady a dokumenty potřebné k procesům projednání Díla s Objednatelem včetně provádění připomínkovacího procesu.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EC4E7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Default="00117148" w:rsidP="00305A8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305A88">
              <w:rPr>
                <w:sz w:val="16"/>
                <w:szCs w:val="14"/>
              </w:rPr>
              <w:t>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ED7EE9" w:rsidP="00ED7EE9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Součinnost při návrhu </w:t>
            </w:r>
            <w:r w:rsidR="00117148">
              <w:rPr>
                <w:sz w:val="16"/>
              </w:rPr>
              <w:t xml:space="preserve">matice odpovědnosti pro schvalovací procesy </w:t>
            </w:r>
            <w:r>
              <w:rPr>
                <w:sz w:val="16"/>
              </w:rPr>
              <w:t>ve stádiu přípravy (PDPS) a požadavky na procesy v CDE, s vazbou na fázování provádění díla a průběh povolovacích procesů a PHD.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Default="00117148" w:rsidP="00305A8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305A88">
              <w:rPr>
                <w:sz w:val="16"/>
                <w:szCs w:val="14"/>
              </w:rPr>
              <w:t>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5D04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matice odpovědnosti</w:t>
            </w:r>
            <w:r w:rsidR="00ED7EE9">
              <w:rPr>
                <w:sz w:val="16"/>
              </w:rPr>
              <w:t xml:space="preserve"> s podrobným popisem činností</w:t>
            </w:r>
            <w:r>
              <w:rPr>
                <w:sz w:val="16"/>
              </w:rPr>
              <w:t xml:space="preserve"> </w:t>
            </w:r>
            <w:r w:rsidR="00ED7EE9">
              <w:rPr>
                <w:sz w:val="16"/>
              </w:rPr>
              <w:t>souvisejících s předávacími a</w:t>
            </w:r>
            <w:r>
              <w:rPr>
                <w:sz w:val="16"/>
              </w:rPr>
              <w:t xml:space="preserve"> schvalovací</w:t>
            </w:r>
            <w:r w:rsidR="00ED7EE9">
              <w:rPr>
                <w:sz w:val="16"/>
              </w:rPr>
              <w:t>mi</w:t>
            </w:r>
            <w:r>
              <w:rPr>
                <w:sz w:val="16"/>
              </w:rPr>
              <w:t xml:space="preserve"> procesy ve stádiu </w:t>
            </w:r>
            <w:r w:rsidR="00ED7EE9">
              <w:rPr>
                <w:sz w:val="16"/>
              </w:rPr>
              <w:t xml:space="preserve">realizace, které lze provádět v CDE a u kterých se očekává součinnosti smluvních stran. 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Default="00117148" w:rsidP="00305A8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</w:t>
            </w:r>
            <w:r w:rsidR="00305A88">
              <w:rPr>
                <w:sz w:val="16"/>
                <w:szCs w:val="14"/>
              </w:rPr>
              <w:t>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Default="00117148" w:rsidP="0011714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E84FC4">
              <w:rPr>
                <w:sz w:val="16"/>
              </w:rPr>
              <w:t>Využití CDE</w:t>
            </w:r>
            <w:r>
              <w:rPr>
                <w:color w:val="FF0000"/>
                <w:sz w:val="16"/>
              </w:rPr>
              <w:t xml:space="preserve"> </w:t>
            </w:r>
            <w:r w:rsidRPr="00A358FD">
              <w:rPr>
                <w:sz w:val="16"/>
              </w:rPr>
              <w:t>(případně propojení se SW</w:t>
            </w:r>
            <w:r>
              <w:rPr>
                <w:sz w:val="16"/>
              </w:rPr>
              <w:t xml:space="preserve"> dostupnými přes CDE včetně možného propojení na CDE Objednatele)</w:t>
            </w:r>
            <w:r w:rsidRPr="00E84FC4">
              <w:rPr>
                <w:sz w:val="16"/>
              </w:rPr>
              <w:t xml:space="preserve"> pro tvorbu a správu PHD</w:t>
            </w:r>
            <w:r>
              <w:rPr>
                <w:sz w:val="16"/>
              </w:rPr>
              <w:t xml:space="preserve"> ve stupni PDPS</w:t>
            </w:r>
            <w:r w:rsidR="005D04B7">
              <w:rPr>
                <w:sz w:val="16"/>
              </w:rPr>
              <w:t xml:space="preserve"> a realizaci</w:t>
            </w:r>
            <w:r w:rsidRPr="00E84FC4">
              <w:rPr>
                <w:sz w:val="16"/>
              </w:rPr>
              <w:t xml:space="preserve">. </w:t>
            </w:r>
            <w:r w:rsidR="005D04B7">
              <w:rPr>
                <w:sz w:val="16"/>
              </w:rPr>
              <w:t xml:space="preserve">Poskytnutí a aktualizace podkladů pro </w:t>
            </w:r>
            <w:r>
              <w:rPr>
                <w:sz w:val="16"/>
              </w:rPr>
              <w:t>PHD</w:t>
            </w:r>
            <w:r w:rsidR="005D04B7">
              <w:rPr>
                <w:sz w:val="16"/>
              </w:rPr>
              <w:t>, v takovém rozsahu, aby v CDE bylo možné sledovat</w:t>
            </w:r>
            <w:r>
              <w:rPr>
                <w:sz w:val="16"/>
              </w:rPr>
              <w:t xml:space="preserve"> aktuální stav </w:t>
            </w:r>
            <w:r w:rsidR="005D04B7">
              <w:rPr>
                <w:sz w:val="16"/>
              </w:rPr>
              <w:t>provádění</w:t>
            </w:r>
            <w:r>
              <w:rPr>
                <w:sz w:val="16"/>
              </w:rPr>
              <w:t xml:space="preserve"> Díla</w:t>
            </w:r>
            <w:r w:rsidR="005D04B7">
              <w:rPr>
                <w:sz w:val="16"/>
              </w:rPr>
              <w:t xml:space="preserve"> (</w:t>
            </w:r>
            <w:r>
              <w:rPr>
                <w:sz w:val="16"/>
              </w:rPr>
              <w:t>termín</w:t>
            </w:r>
            <w:r w:rsidR="005D04B7">
              <w:rPr>
                <w:sz w:val="16"/>
              </w:rPr>
              <w:t>y a místo</w:t>
            </w:r>
            <w:r>
              <w:rPr>
                <w:sz w:val="16"/>
              </w:rPr>
              <w:t xml:space="preserve"> konání vybraných činností</w:t>
            </w:r>
            <w:r w:rsidR="005D04B7">
              <w:rPr>
                <w:sz w:val="16"/>
              </w:rPr>
              <w:t>, účastněné strany)</w:t>
            </w:r>
            <w:r>
              <w:rPr>
                <w:sz w:val="16"/>
              </w:rPr>
              <w:t>: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Pr="00BF6DF2">
              <w:rPr>
                <w:sz w:val="16"/>
              </w:rPr>
              <w:t>stupní porada (celá stavba)</w:t>
            </w:r>
            <w:r w:rsidRPr="00BF6DF2">
              <w:rPr>
                <w:sz w:val="16"/>
              </w:rPr>
              <w:tab/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technického řešení</w:t>
            </w:r>
            <w:r>
              <w:rPr>
                <w:sz w:val="16"/>
              </w:rPr>
              <w:t xml:space="preserve"> jednotlivých SO/PS nebo profesních celků,</w:t>
            </w:r>
            <w:r w:rsidRPr="00BF6DF2">
              <w:rPr>
                <w:sz w:val="16"/>
              </w:rPr>
              <w:tab/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výrobní</w:t>
            </w:r>
            <w:r>
              <w:rPr>
                <w:sz w:val="16"/>
              </w:rPr>
              <w:t>, včetně porad pro režim BIM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F6DF2">
              <w:rPr>
                <w:sz w:val="16"/>
              </w:rPr>
              <w:t>rofesní porad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 xml:space="preserve"> závěrečn</w:t>
            </w:r>
            <w:r>
              <w:rPr>
                <w:sz w:val="16"/>
              </w:rPr>
              <w:t>é, včetně projednání zpracování Díla v režimu BIM,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F6DF2">
              <w:rPr>
                <w:sz w:val="16"/>
              </w:rPr>
              <w:t>ndividuální projednání připomínek</w:t>
            </w:r>
            <w:r>
              <w:rPr>
                <w:sz w:val="16"/>
              </w:rPr>
              <w:t xml:space="preserve"> konkrétních SO/PS,</w:t>
            </w:r>
          </w:p>
          <w:p w:rsidR="00117148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</w:t>
            </w:r>
            <w:r w:rsidRPr="00BF6DF2">
              <w:rPr>
                <w:sz w:val="16"/>
              </w:rPr>
              <w:t>onferenční projednání připomínek (cel</w:t>
            </w:r>
            <w:r>
              <w:rPr>
                <w:sz w:val="16"/>
              </w:rPr>
              <w:t>é</w:t>
            </w:r>
            <w:r w:rsidRPr="00BF6DF2">
              <w:rPr>
                <w:sz w:val="16"/>
              </w:rPr>
              <w:t xml:space="preserve"> stavb</w:t>
            </w:r>
            <w:r>
              <w:rPr>
                <w:sz w:val="16"/>
              </w:rPr>
              <w:t>y</w:t>
            </w:r>
            <w:r w:rsidRPr="00BF6DF2">
              <w:rPr>
                <w:sz w:val="16"/>
              </w:rPr>
              <w:t>)</w:t>
            </w:r>
            <w:r>
              <w:rPr>
                <w:sz w:val="16"/>
              </w:rPr>
              <w:t>,</w:t>
            </w:r>
          </w:p>
          <w:p w:rsidR="00117148" w:rsidRPr="00BF6DF2" w:rsidRDefault="00117148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plánovaná a provedená š</w:t>
            </w:r>
            <w:r w:rsidRPr="00BF6DF2">
              <w:rPr>
                <w:sz w:val="16"/>
              </w:rPr>
              <w:t>kolení</w:t>
            </w:r>
            <w:r>
              <w:rPr>
                <w:sz w:val="16"/>
              </w:rPr>
              <w:t xml:space="preserve"> nebo exkurze, nebo propagační akce,</w:t>
            </w:r>
          </w:p>
          <w:p w:rsidR="00117148" w:rsidRDefault="005D04B7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předávání staveniště</w:t>
            </w:r>
          </w:p>
          <w:p w:rsidR="005D04B7" w:rsidRDefault="005D04B7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dílčí předávací a schvalovací procesy související s realizací stavby</w:t>
            </w:r>
          </w:p>
          <w:p w:rsidR="005D04B7" w:rsidRDefault="005D04B7" w:rsidP="00117148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kolaudace</w:t>
            </w:r>
          </w:p>
          <w:p w:rsidR="00117148" w:rsidRDefault="00117148" w:rsidP="005D04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Funkcionality CDE budou využité pro propojení PHD se pozvánkami a zápisy</w:t>
            </w:r>
            <w:r w:rsidR="005D04B7">
              <w:rPr>
                <w:sz w:val="16"/>
              </w:rPr>
              <w:t>, či jinými dokumenty ve vazbě na</w:t>
            </w:r>
            <w:r>
              <w:rPr>
                <w:sz w:val="16"/>
              </w:rPr>
              <w:t xml:space="preserve"> uveden</w:t>
            </w:r>
            <w:r w:rsidR="005D04B7">
              <w:rPr>
                <w:sz w:val="16"/>
              </w:rPr>
              <w:t>é</w:t>
            </w:r>
            <w:r>
              <w:rPr>
                <w:sz w:val="16"/>
              </w:rPr>
              <w:t xml:space="preserve"> činnost</w:t>
            </w:r>
            <w:r w:rsidR="005D04B7">
              <w:rPr>
                <w:sz w:val="16"/>
              </w:rPr>
              <w:t>i</w:t>
            </w:r>
            <w:r>
              <w:rPr>
                <w:sz w:val="16"/>
              </w:rPr>
              <w:t>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Pr="005D7DF1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5C1D40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C1D40" w:rsidRDefault="005C1D40" w:rsidP="005C1D40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1D40" w:rsidRPr="00E84FC4" w:rsidRDefault="005C1D40" w:rsidP="0011714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Součinnost při tvorbě adresářové struktury CDE v jednotlivých fázích provádění Díla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C1D40" w:rsidRDefault="005C1D40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117148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117148" w:rsidRPr="00186A7F" w:rsidRDefault="00117148" w:rsidP="00117148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1.6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Pr="008F6FAD" w:rsidRDefault="00305A88" w:rsidP="00305A8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Součinnost při </w:t>
            </w:r>
            <w:r w:rsidR="00117148">
              <w:rPr>
                <w:sz w:val="16"/>
              </w:rPr>
              <w:t xml:space="preserve">proškolení vybraných </w:t>
            </w:r>
            <w:r>
              <w:rPr>
                <w:sz w:val="16"/>
              </w:rPr>
              <w:t>zástupců</w:t>
            </w:r>
            <w:r w:rsidR="00117148">
              <w:rPr>
                <w:sz w:val="16"/>
              </w:rPr>
              <w:t xml:space="preserve"> </w:t>
            </w:r>
            <w:r>
              <w:rPr>
                <w:sz w:val="16"/>
              </w:rPr>
              <w:t>Zhotovitele</w:t>
            </w:r>
            <w:r w:rsidR="00117148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na CDE </w:t>
            </w:r>
            <w:r w:rsidR="00117148">
              <w:rPr>
                <w:sz w:val="16"/>
              </w:rPr>
              <w:t xml:space="preserve">pro stupeň </w:t>
            </w:r>
            <w:r>
              <w:rPr>
                <w:sz w:val="16"/>
              </w:rPr>
              <w:t>PDPS a realizaci.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117148" w:rsidRPr="005D7DF1" w:rsidRDefault="00117148" w:rsidP="0011714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RPr="005D7DF1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5D7DF1" w:rsidRDefault="007E5AE4" w:rsidP="00FA6806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 pro stupeň PDPS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shd w:val="clear" w:color="auto" w:fill="auto"/>
          </w:tcPr>
          <w:p w:rsidR="007E5AE4" w:rsidRPr="00186A7F" w:rsidRDefault="007E5AE4" w:rsidP="00FA680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837696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837696">
              <w:rPr>
                <w:sz w:val="16"/>
              </w:rPr>
              <w:t>Zpracování dílčího DiMS stávajícího stavu bude provedené v takovém rozsahu a podrobnosti, aby bylo možné v dílčích modelech jednotlivých profesních specializací vytvořit modelaci výkopových případně razících terénních úprav v rozsahu stavbou dotčeného území. V případě, že je součástí projektu i průzkum geologického podloží, bude do samostatného DiMS zapracován průběh geologických podkladních vrstev, zejména předpokládaný průběh skalního podloží a hladiny spodní vody (DiMS geologický průzkum).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auto"/>
          </w:tcPr>
          <w:p w:rsidR="007E5AE4" w:rsidRDefault="007E5AE4" w:rsidP="00FA680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3832C1">
              <w:rPr>
                <w:sz w:val="16"/>
              </w:rPr>
              <w:t>Ověření dostatečnosti zaměření stávajícího stavu předaného Objednatelem</w:t>
            </w:r>
            <w:r>
              <w:rPr>
                <w:sz w:val="16"/>
              </w:rPr>
              <w:t xml:space="preserve"> z hlediska modelace DiMS Stávající stav za dodržení následujících pravidel:</w:t>
            </w:r>
          </w:p>
          <w:p w:rsidR="007E5AE4" w:rsidRPr="0047631A" w:rsidRDefault="007E5AE4" w:rsidP="007E5AE4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modelace stávajícího stavu u pozemních staveb ve vzdálenosti min. 5 m od navrhovaného nové stavu</w:t>
            </w:r>
          </w:p>
          <w:p w:rsidR="007E5AE4" w:rsidRPr="00377EB2" w:rsidRDefault="007E5AE4" w:rsidP="007E5AE4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 xml:space="preserve">pro napojení na infrastrukturu min 5 m do stávajícího stavu </w:t>
            </w:r>
            <w:r w:rsidRPr="00377EB2">
              <w:rPr>
                <w:sz w:val="16"/>
              </w:rPr>
              <w:t xml:space="preserve">nezasažené konstrukce </w:t>
            </w:r>
          </w:p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U</w:t>
            </w:r>
            <w:r w:rsidRPr="00377EB2">
              <w:rPr>
                <w:sz w:val="16"/>
              </w:rPr>
              <w:t xml:space="preserve">stanovení není nutno dodržet pouze v případech uvedených v bodu Cíl </w:t>
            </w:r>
            <w:r>
              <w:rPr>
                <w:sz w:val="16"/>
              </w:rPr>
              <w:t>2</w:t>
            </w:r>
            <w:r w:rsidRPr="00377EB2">
              <w:rPr>
                <w:sz w:val="16"/>
              </w:rPr>
              <w:t>.4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</w:tbl>
    <w:p w:rsidR="00622673" w:rsidRDefault="007E5AE4">
      <w:r>
        <w:t xml:space="preserve"> </w:t>
      </w:r>
      <w:r w:rsidR="00622673"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62267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151F97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151F97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Prověření dostatečnosti rozsahu požadovaných elementů pro stávající stav dle </w:t>
            </w:r>
            <w:r w:rsidRPr="00A703A2">
              <w:rPr>
                <w:sz w:val="16"/>
              </w:rPr>
              <w:t>Přílohy A - Datová struktura – BIM Protokolu</w:t>
            </w:r>
            <w:r>
              <w:rPr>
                <w:sz w:val="16"/>
              </w:rPr>
              <w:t>. Požadované elementy pro stávající stav: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nezpevněný terén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zpevněný terén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stavby (nemovitosti)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dotčené objekty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stávající vegetace</w:t>
            </w:r>
          </w:p>
          <w:p w:rsidR="00622673" w:rsidRDefault="00622673" w:rsidP="000F4276">
            <w:pPr>
              <w:numPr>
                <w:ilvl w:val="0"/>
                <w:numId w:val="11"/>
              </w:numPr>
              <w:spacing w:before="0" w:line="264" w:lineRule="auto"/>
              <w:ind w:left="714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47631A">
              <w:rPr>
                <w:sz w:val="16"/>
              </w:rPr>
              <w:t>N-leté průtoky Q100, Q50, Q10</w:t>
            </w:r>
          </w:p>
          <w:p w:rsidR="00622673" w:rsidRDefault="00622673" w:rsidP="000F427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budou prověřené ve vazbě na rozsah požadovaných vlastností z hlediska následujících užití: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technického řešení nového stavu, (např. při využití stáv. konstrukcí),</w:t>
            </w:r>
          </w:p>
          <w:p w:rsidR="00622673" w:rsidRPr="0041034D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prostorová koordinace stavby,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harmonogram výstavby, stavební postupy,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ocenění stavby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nakládání s odpady a využití stávající hmot, materiálu a konstrukcí </w:t>
            </w:r>
            <w:r>
              <w:rPr>
                <w:sz w:val="16"/>
              </w:rPr>
              <w:br/>
              <w:t>v rámci stavby,</w:t>
            </w:r>
          </w:p>
          <w:p w:rsidR="00622673" w:rsidRPr="0047631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264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vytvoření plánu krizových a havarijních situací v průběhu realizace stavby,</w:t>
            </w:r>
          </w:p>
          <w:p w:rsidR="00622673" w:rsidRPr="00F535CA" w:rsidRDefault="00622673" w:rsidP="000F4276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</w:rPr>
              <w:t>provizorní stavy v průběhu provádění stavby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F535CA" w:rsidRDefault="007E5AE4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</w:tcBorders>
            <w:shd w:val="clear" w:color="auto" w:fill="auto"/>
          </w:tcPr>
          <w:p w:rsidR="007E5AE4" w:rsidRPr="00F535CA" w:rsidRDefault="007E5AE4" w:rsidP="00FA680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  <w:szCs w:val="14"/>
              </w:rPr>
              <w:t>Cíl 2.4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</w:t>
            </w:r>
            <w:r>
              <w:rPr>
                <w:sz w:val="16"/>
              </w:rPr>
              <w:t>DiMS</w:t>
            </w:r>
            <w:r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 xml:space="preserve">bude provedeno </w:t>
            </w:r>
            <w:r w:rsidRPr="00F535CA">
              <w:rPr>
                <w:sz w:val="16"/>
              </w:rPr>
              <w:t xml:space="preserve">v takovém rozsahu a podrobnosti, aby bylo možné v dílčích modelech jednotlivých profesních specializací doložit napojení nového navrhovaného stavu na stávající stav.  </w:t>
            </w:r>
            <w:r>
              <w:rPr>
                <w:sz w:val="16"/>
              </w:rPr>
              <w:t xml:space="preserve">V DiMS stávajících sítí bude ze strany Zhotovitele </w:t>
            </w:r>
          </w:p>
          <w:p w:rsidR="007E5AE4" w:rsidRPr="00F535CA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navržen způsob rozlišení přesností podkladů od správců dotčených sítí, tak aby bylo možné efektivně provést detekci kolizí v maximální možné míře pomocí SW nástrojů.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střední</w:t>
            </w:r>
          </w:p>
        </w:tc>
      </w:tr>
      <w:tr w:rsidR="007E5AE4" w:rsidRPr="00F535CA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auto"/>
          </w:tcPr>
          <w:p w:rsidR="007E5AE4" w:rsidRPr="00F535CA" w:rsidRDefault="007E5AE4" w:rsidP="00FA680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  <w:szCs w:val="14"/>
              </w:rPr>
              <w:t>Cíl 2.5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F535CA" w:rsidRDefault="007E5AE4" w:rsidP="00FA680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Modelace stávajícího stavu a </w:t>
            </w:r>
            <w:r w:rsidRPr="00377EB2">
              <w:rPr>
                <w:sz w:val="16"/>
              </w:rPr>
              <w:t xml:space="preserve">stávajících sítí, zasahujících mimo oblast stavby (například v případě přípojek kabelových tras samostatně vedených z důvodu napojení na technická a technologická zařízení mimo oblast stavby) Objednatel </w:t>
            </w:r>
            <w:r>
              <w:rPr>
                <w:sz w:val="16"/>
              </w:rPr>
              <w:t>se nevyžaduje, avšak k</w:t>
            </w:r>
            <w:r w:rsidRPr="00377EB2">
              <w:rPr>
                <w:sz w:val="16"/>
              </w:rPr>
              <w:t xml:space="preserve">aždý takovýto případ musí být projednán a odsouhlasen Objednatelem.   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F535CA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7E5AE4" w:rsidRPr="00B46D03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7E5AE4" w:rsidRPr="00B46D03" w:rsidRDefault="007E5AE4" w:rsidP="00FA6806">
            <w:pPr>
              <w:spacing w:before="0"/>
              <w:rPr>
                <w:b/>
                <w:sz w:val="16"/>
              </w:rPr>
            </w:pPr>
            <w:r>
              <w:t xml:space="preserve"> </w:t>
            </w: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Informační model nově navrhovaného technického řešení pro stupeň PDPS</w:t>
            </w:r>
          </w:p>
        </w:tc>
      </w:tr>
      <w:tr w:rsidR="007E5AE4" w:rsidRPr="00B46D03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Pr="00A703A2" w:rsidRDefault="007E5AE4" w:rsidP="00FA6806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Postupné vytváření, zpracování a projednání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průběžně a společně s ostatními části Díla dle Harmonogramu plnění</w:t>
            </w:r>
            <w:r>
              <w:rPr>
                <w:sz w:val="16"/>
              </w:rPr>
              <w:t xml:space="preserve"> ve stupni</w:t>
            </w:r>
            <w:r w:rsidRPr="00A703A2">
              <w:rPr>
                <w:sz w:val="16"/>
              </w:rPr>
              <w:t>.</w:t>
            </w:r>
          </w:p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 a informačních toků Projektového týmu a týmu Objednatele.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B46D03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RPr="00B46D03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PDPS </w:t>
            </w:r>
            <w:r w:rsidRPr="00A703A2">
              <w:rPr>
                <w:sz w:val="16"/>
              </w:rPr>
              <w:t>dle Přílohy A - Datová struktura – BIM Protokolu</w:t>
            </w:r>
            <w:r>
              <w:rPr>
                <w:sz w:val="16"/>
              </w:rPr>
              <w:t xml:space="preserve"> se zapracováním požadovaných úprav uvedených v kap. 6.</w:t>
            </w:r>
          </w:p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B46D03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7E5AE4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Součinnost při vytváření Datového standardu SŽ pro přenos informací do následné správy a vytváření DiMS DSPS dle potřeb následné správy (viz níže kap. 6)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3.4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Návrh rozsahu dílčích DiMS viz také kap 4.3. Přesné zařazení jednotlivých objektů (SO/PS) dle objektové skladby do dílčích DiMS musí být přehledně uvedeno v BEP. 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3.5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(sDiMS)</w:t>
            </w:r>
            <w:r>
              <w:rPr>
                <w:sz w:val="16"/>
              </w:rPr>
              <w:t>, přičemž označení a přesný popis obsahové náplně musí být uvedeno v BEM.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7E5AE4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</w:tcPr>
          <w:p w:rsidR="007E5AE4" w:rsidRPr="00A703A2" w:rsidRDefault="007E5AE4" w:rsidP="007E5AE4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3.6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511843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Vytváření výkresové dokumentace z modelů, tj. základní technické a koncepční parametry výkresové dokumentace budou odpovídat DiMS.</w:t>
            </w:r>
          </w:p>
          <w:p w:rsidR="007E5AE4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Geometrie výkresů bude v maximální možné míře generována z DiMS.</w:t>
            </w:r>
          </w:p>
          <w:p w:rsidR="007E5AE4" w:rsidRPr="00A703A2" w:rsidRDefault="007E5AE4" w:rsidP="00FA680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>V BEP bude u seznamu objektů/části objektů, provedeno označení příloh, které jsou generované z 3D modelu.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E5AE4" w:rsidRPr="00B46D03" w:rsidRDefault="007E5AE4" w:rsidP="00FA680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7E5AE4" w:rsidRDefault="00622673">
      <w:r>
        <w:br w:type="page"/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788"/>
        <w:gridCol w:w="6990"/>
        <w:gridCol w:w="1090"/>
      </w:tblGrid>
      <w:tr w:rsidR="00622673" w:rsidRPr="00622673" w:rsidTr="00622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8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622673" w:rsidRPr="00622673" w:rsidRDefault="00622673" w:rsidP="000F4276">
            <w:pPr>
              <w:spacing w:before="0" w:line="300" w:lineRule="auto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lastRenderedPageBreak/>
              <w:t>Označení a popis cíle</w:t>
            </w:r>
          </w:p>
        </w:tc>
        <w:tc>
          <w:tcPr>
            <w:tcW w:w="1090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22673" w:rsidRPr="00622673" w:rsidRDefault="00622673" w:rsidP="000F4276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2673">
              <w:rPr>
                <w:b/>
                <w:sz w:val="18"/>
              </w:rPr>
              <w:t>Priorita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Informační model nově navrhovaného technického řešení pro stupeň PDPS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A703A2" w:rsidRDefault="00622673" w:rsidP="00F817D2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F817D2">
              <w:rPr>
                <w:sz w:val="16"/>
              </w:rPr>
              <w:t>7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rámci postupného zpracování a projednávání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bude prováděno prověření detekce kolizí a prostorové koordinace v rozsahu předmětu plnění Díla.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622673" w:rsidRPr="00A703A2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Protokol bude zpracován v obecné rovině tak, </w:t>
            </w:r>
            <w:r>
              <w:rPr>
                <w:sz w:val="16"/>
              </w:rPr>
              <w:t>p</w:t>
            </w:r>
            <w:r w:rsidRPr="00A703A2">
              <w:rPr>
                <w:sz w:val="16"/>
              </w:rPr>
              <w:t>odoba protokolu bude před zpracováním projednána s Objednatelem.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622673" w:rsidRPr="00A703A2" w:rsidRDefault="00622673" w:rsidP="006806F9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6806F9">
              <w:rPr>
                <w:sz w:val="16"/>
              </w:rPr>
              <w:t>8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11843">
              <w:rPr>
                <w:sz w:val="16"/>
              </w:rPr>
              <w:t xml:space="preserve">Nastavení jednotného označení a číslování objektů dle </w:t>
            </w:r>
            <w:r>
              <w:rPr>
                <w:sz w:val="16"/>
              </w:rPr>
              <w:t xml:space="preserve">interního předpisu SŽ Přílohy č.10  SŽ SM011 Dokumentace staveb Správy železnic, státní organizace </w:t>
            </w:r>
            <w:r w:rsidRPr="00511843">
              <w:rPr>
                <w:sz w:val="16"/>
              </w:rPr>
              <w:t>Aplikace systému jednotného kódování všech příloh, dle požadavk</w:t>
            </w:r>
            <w:r>
              <w:rPr>
                <w:sz w:val="16"/>
              </w:rPr>
              <w:t>u uvedené směrnice a na základě metadat jednotlivých souborů umožnit v rámci CDE propojení DiMS s 2D dokumentací stavby.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Časové plánování v </w:t>
            </w:r>
            <w:r>
              <w:rPr>
                <w:b/>
                <w:sz w:val="16"/>
                <w:szCs w:val="16"/>
              </w:rPr>
              <w:t>Informačním modelu (4D)</w:t>
            </w:r>
          </w:p>
        </w:tc>
      </w:tr>
      <w:tr w:rsidR="00622673" w:rsidRPr="00B46D03" w:rsidTr="00680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22673" w:rsidRPr="009C7634" w:rsidRDefault="00622673" w:rsidP="000F4276">
            <w:pPr>
              <w:spacing w:before="0" w:line="300" w:lineRule="auto"/>
              <w:rPr>
                <w:sz w:val="16"/>
              </w:rPr>
            </w:pPr>
            <w:r>
              <w:rPr>
                <w:sz w:val="16"/>
              </w:rPr>
              <w:t>Cíl 4.1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Prověř</w:t>
            </w:r>
            <w:r>
              <w:rPr>
                <w:sz w:val="16"/>
              </w:rPr>
              <w:t>ení</w:t>
            </w:r>
            <w:r w:rsidRPr="00117545">
              <w:rPr>
                <w:sz w:val="16"/>
              </w:rPr>
              <w:t xml:space="preserve"> požadavk</w:t>
            </w:r>
            <w:r>
              <w:rPr>
                <w:sz w:val="16"/>
              </w:rPr>
              <w:t>ů</w:t>
            </w:r>
            <w:r w:rsidRPr="00117545">
              <w:rPr>
                <w:sz w:val="16"/>
              </w:rPr>
              <w:t xml:space="preserve"> na modelaci provizorních stavů s hlediska časového pl</w:t>
            </w:r>
            <w:r>
              <w:rPr>
                <w:sz w:val="16"/>
              </w:rPr>
              <w:t>ánování 4D. Zhotovitel provede</w:t>
            </w:r>
            <w:r w:rsidRPr="00117545">
              <w:rPr>
                <w:sz w:val="16"/>
              </w:rPr>
              <w:t xml:space="preserve"> návrh</w:t>
            </w:r>
            <w:r>
              <w:rPr>
                <w:sz w:val="16"/>
              </w:rPr>
              <w:t xml:space="preserve"> modelace elementů </w:t>
            </w:r>
            <w:r w:rsidRPr="00117545">
              <w:rPr>
                <w:sz w:val="16"/>
              </w:rPr>
              <w:t>a min. požadovaných vlastností, provizorní</w:t>
            </w:r>
            <w:r>
              <w:rPr>
                <w:sz w:val="16"/>
              </w:rPr>
              <w:t xml:space="preserve"> u provizorních konstrukcí potřebných z hlediska: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17545">
              <w:rPr>
                <w:sz w:val="16"/>
              </w:rPr>
              <w:t>tvorbu jízdních řádů</w:t>
            </w:r>
            <w:r>
              <w:rPr>
                <w:sz w:val="16"/>
              </w:rPr>
              <w:t>, organizace výstavby</w:t>
            </w:r>
            <w:r w:rsidRPr="00117545">
              <w:rPr>
                <w:sz w:val="16"/>
              </w:rPr>
              <w:t xml:space="preserve"> (</w:t>
            </w:r>
            <w:r>
              <w:rPr>
                <w:sz w:val="16"/>
              </w:rPr>
              <w:t>např. provizorní spojky, provizorní zab.zař apod.</w:t>
            </w:r>
            <w:r w:rsidRPr="00117545">
              <w:rPr>
                <w:sz w:val="16"/>
              </w:rPr>
              <w:t>)</w:t>
            </w:r>
          </w:p>
          <w:p w:rsidR="00622673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dočasných konstrukcí užívaných třetí stranou (provizorní nástupiště, provizorní přechody apod.)</w:t>
            </w:r>
          </w:p>
          <w:p w:rsidR="00622673" w:rsidRPr="00117545" w:rsidRDefault="00622673" w:rsidP="000F4276">
            <w:pPr>
              <w:pStyle w:val="Odstavecseseznamem"/>
              <w:numPr>
                <w:ilvl w:val="0"/>
                <w:numId w:val="39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provizorních konstrukcí zásadně ovlivňující náklady stavba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0F427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806F9" w:rsidTr="00146D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6806F9" w:rsidRPr="00A703A2" w:rsidRDefault="006806F9" w:rsidP="006806F9">
            <w:pPr>
              <w:spacing w:before="0" w:line="300" w:lineRule="auto"/>
              <w:jc w:val="both"/>
              <w:rPr>
                <w:sz w:val="16"/>
              </w:rPr>
            </w:pPr>
            <w:r>
              <w:rPr>
                <w:sz w:val="16"/>
              </w:rPr>
              <w:t>Cíl 4.2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06F9" w:rsidRPr="00A703A2" w:rsidRDefault="006806F9" w:rsidP="0077315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Vypracování samostatného </w:t>
            </w:r>
            <w:r w:rsidR="0077315A">
              <w:rPr>
                <w:sz w:val="16"/>
              </w:rPr>
              <w:t xml:space="preserve">dílčího </w:t>
            </w:r>
            <w:r>
              <w:rPr>
                <w:sz w:val="16"/>
              </w:rPr>
              <w:t xml:space="preserve">DiMS pro zemní práce (výkopové práce) s vazbou na </w:t>
            </w:r>
            <w:r w:rsidRPr="00A703A2">
              <w:rPr>
                <w:sz w:val="16"/>
              </w:rPr>
              <w:t>výsledk</w:t>
            </w:r>
            <w:r>
              <w:rPr>
                <w:sz w:val="16"/>
              </w:rPr>
              <w:t>y</w:t>
            </w:r>
            <w:r w:rsidRPr="00A703A2">
              <w:rPr>
                <w:sz w:val="16"/>
              </w:rPr>
              <w:t xml:space="preserve"> průzkumů</w:t>
            </w:r>
            <w:r>
              <w:rPr>
                <w:sz w:val="16"/>
              </w:rPr>
              <w:t xml:space="preserve">, harmonogram stavby a identifikací jednotlivých objektů tak, aby bylo možné simulovat využití výkopového materiálu na v rámci stavby </w:t>
            </w:r>
            <w:r w:rsidR="0077315A">
              <w:rPr>
                <w:sz w:val="16"/>
              </w:rPr>
              <w:br/>
            </w:r>
            <w:r>
              <w:rPr>
                <w:sz w:val="16"/>
              </w:rPr>
              <w:t>a provést kontrolu množství vytěženého materiálu uvedeného v</w:t>
            </w:r>
            <w:r w:rsidR="0077315A">
              <w:rPr>
                <w:sz w:val="16"/>
              </w:rPr>
              <w:t>e</w:t>
            </w:r>
            <w:r>
              <w:rPr>
                <w:sz w:val="16"/>
              </w:rPr>
              <w:t> výkaz</w:t>
            </w:r>
            <w:r w:rsidR="0077315A">
              <w:rPr>
                <w:sz w:val="16"/>
              </w:rPr>
              <w:t>ech</w:t>
            </w:r>
            <w:r>
              <w:rPr>
                <w:sz w:val="16"/>
              </w:rPr>
              <w:t xml:space="preserve"> výměr jednotlivých objektů včetně souhrnné kontroly výkazu materiálu </w:t>
            </w:r>
            <w:r w:rsidR="0077315A">
              <w:rPr>
                <w:sz w:val="16"/>
              </w:rPr>
              <w:t xml:space="preserve">objektu </w:t>
            </w:r>
            <w:r>
              <w:rPr>
                <w:sz w:val="16"/>
              </w:rPr>
              <w:t>SO 90-90</w:t>
            </w:r>
            <w:r w:rsidR="0077315A">
              <w:rPr>
                <w:sz w:val="16"/>
              </w:rPr>
              <w:t>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806F9" w:rsidRDefault="006806F9" w:rsidP="00146D8C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22673" w:rsidRPr="00B46D03" w:rsidTr="00622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622673" w:rsidRPr="00B46D03" w:rsidRDefault="00622673" w:rsidP="0062267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Ostatní požadavky</w:t>
            </w:r>
          </w:p>
        </w:tc>
      </w:tr>
      <w:tr w:rsidR="00622673" w:rsidRPr="00B46D03" w:rsidTr="00773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</w:tcBorders>
          </w:tcPr>
          <w:p w:rsidR="00622673" w:rsidRPr="008A5F0D" w:rsidRDefault="00622673" w:rsidP="00F007D1">
            <w:pPr>
              <w:spacing w:before="0" w:line="300" w:lineRule="auto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5.1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8A5F0D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>
              <w:rPr>
                <w:rFonts w:asciiTheme="minorHAnsi" w:hAnsiTheme="minorHAnsi"/>
                <w:b/>
                <w:sz w:val="16"/>
              </w:rPr>
              <w:t>Závěrečné hodnotící</w:t>
            </w:r>
            <w:r w:rsidRPr="008A5F0D">
              <w:rPr>
                <w:rFonts w:asciiTheme="minorHAnsi" w:hAnsiTheme="minorHAnsi"/>
                <w:b/>
                <w:sz w:val="16"/>
              </w:rPr>
              <w:t xml:space="preserve"> zprávy v rozsahu:</w:t>
            </w:r>
          </w:p>
          <w:p w:rsidR="00622673" w:rsidRPr="00BE62F6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</w:t>
            </w:r>
            <w:r w:rsidR="00D86EEB">
              <w:rPr>
                <w:rFonts w:asciiTheme="minorHAnsi" w:hAnsiTheme="minorHAnsi"/>
                <w:sz w:val="15"/>
                <w:szCs w:val="15"/>
              </w:rPr>
              <w:t> rozdělení na fáze stavby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 včetně popisu kladných a záporných zkušeností s implementací,</w:t>
            </w:r>
          </w:p>
          <w:p w:rsidR="00622673" w:rsidRPr="00BE62F6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souhrn </w:t>
            </w:r>
            <w:r>
              <w:rPr>
                <w:rFonts w:asciiTheme="minorHAnsi" w:hAnsiTheme="minorHAnsi"/>
                <w:sz w:val="15"/>
                <w:szCs w:val="15"/>
              </w:rPr>
              <w:t>doplnění</w:t>
            </w:r>
            <w:r w:rsidR="00D86EEB">
              <w:rPr>
                <w:rFonts w:asciiTheme="minorHAnsi" w:hAnsiTheme="minorHAnsi"/>
                <w:sz w:val="15"/>
                <w:szCs w:val="15"/>
              </w:rPr>
              <w:t xml:space="preserve"> požadavků na doplnění DS SŽ a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 Datové struktury </w:t>
            </w:r>
            <w:r w:rsidR="00D86EEB">
              <w:rPr>
                <w:rFonts w:asciiTheme="minorHAnsi" w:hAnsiTheme="minorHAnsi"/>
                <w:sz w:val="15"/>
                <w:szCs w:val="15"/>
              </w:rPr>
              <w:t xml:space="preserve">v 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příloze A – BIM Protokolu, v rozsahu základného členění a stručného zdůvodnění uvedených </w:t>
            </w:r>
            <w:r>
              <w:rPr>
                <w:rFonts w:asciiTheme="minorHAnsi" w:hAnsiTheme="minorHAnsi"/>
                <w:sz w:val="15"/>
                <w:szCs w:val="15"/>
              </w:rPr>
              <w:t>potřeb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:rsidR="00622673" w:rsidRPr="00943B64" w:rsidRDefault="00622673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943B64" w:rsidRDefault="00D86EEB" w:rsidP="00D86EE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d</w:t>
            </w:r>
            <w:r w:rsidR="00622673" w:rsidRPr="009C7634">
              <w:rPr>
                <w:sz w:val="16"/>
              </w:rPr>
              <w:t>oplní matice odpovědnosti pro funkce členu týmu Zhotovitele do dokumentu BEP</w:t>
            </w:r>
            <w:r w:rsidR="00622673">
              <w:rPr>
                <w:sz w:val="16"/>
              </w:rPr>
              <w:t>_Personální_obsazení.xlsx</w:t>
            </w:r>
            <w:r w:rsidR="00622673" w:rsidRPr="009C7634">
              <w:rPr>
                <w:sz w:val="16"/>
              </w:rPr>
              <w:t>, a to dle požadavků na odpovědnost a náplň činnosti jednotlivých členů týmu</w:t>
            </w:r>
            <w:r w:rsidR="00F817D2">
              <w:rPr>
                <w:sz w:val="16"/>
              </w:rPr>
              <w:t xml:space="preserve"> v rozdělení na provádění PDPS a realizaci.</w:t>
            </w:r>
            <w:r>
              <w:rPr>
                <w:sz w:val="16"/>
              </w:rPr>
              <w:t xml:space="preserve"> Dokument je vzorový a Zhotovitel navrhne jeho úpravu v případě potřeby lepší přehlednosti dat.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B46D03" w:rsidRDefault="00622673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D86EEB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</w:tcPr>
          <w:p w:rsidR="00D86EEB" w:rsidRPr="001F30AD" w:rsidRDefault="00D86EEB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5.2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86EEB" w:rsidRPr="009C7634" w:rsidRDefault="00D86EEB" w:rsidP="00D86EE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prověří a navrhne optimální strukturu BEP pro stádium přípravy a realizace tak aby byla dostatečně přehledná, a následně bude BEP doplňovat a udržovat v aktuálním stavu.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86EEB" w:rsidRDefault="00D86EEB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22673" w:rsidRPr="00B46D03" w:rsidTr="00F817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2" w:space="0" w:color="auto"/>
              <w:bottom w:val="single" w:sz="2" w:space="0" w:color="auto"/>
            </w:tcBorders>
          </w:tcPr>
          <w:p w:rsidR="00622673" w:rsidRPr="009C7634" w:rsidRDefault="00622673" w:rsidP="00F007D1">
            <w:pPr>
              <w:spacing w:before="0" w:line="300" w:lineRule="auto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>
              <w:rPr>
                <w:sz w:val="16"/>
              </w:rPr>
              <w:t>5.3</w:t>
            </w:r>
          </w:p>
        </w:tc>
        <w:tc>
          <w:tcPr>
            <w:tcW w:w="6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Pr="009C7634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:rsidR="00622673" w:rsidRPr="00943B64" w:rsidRDefault="00622673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"namapování"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10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22673" w:rsidRDefault="00F817D2" w:rsidP="00F007D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C61850" w:rsidRDefault="00C61850">
      <w:pPr>
        <w:rPr>
          <w:rFonts w:asciiTheme="majorHAnsi" w:hAnsiTheme="majorHAnsi"/>
          <w:b/>
          <w:caps/>
          <w:sz w:val="22"/>
        </w:rPr>
      </w:pPr>
      <w:bookmarkStart w:id="24" w:name="_Toc82008970"/>
    </w:p>
    <w:p w:rsidR="00C61850" w:rsidRDefault="00C61850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71085" w:rsidRDefault="00371085" w:rsidP="00371085">
      <w:pPr>
        <w:pStyle w:val="Nadpis2-1"/>
        <w:keepNext w:val="0"/>
        <w:widowControl w:val="0"/>
      </w:pPr>
      <w:r>
        <w:lastRenderedPageBreak/>
        <w:t>Informační model stavby</w:t>
      </w:r>
      <w:bookmarkEnd w:id="24"/>
    </w:p>
    <w:p w:rsidR="00C61850" w:rsidRDefault="00C61850" w:rsidP="00C61850">
      <w:pPr>
        <w:pStyle w:val="Nadpis2-2"/>
      </w:pPr>
      <w:bookmarkStart w:id="25" w:name="_Toc82008973"/>
      <w:r>
        <w:t>Obecné požadavky na Informační model</w:t>
      </w:r>
      <w:bookmarkEnd w:id="25"/>
    </w:p>
    <w:p w:rsidR="00C61850" w:rsidRDefault="00C61850" w:rsidP="003B09F4">
      <w:pPr>
        <w:pStyle w:val="Text2-1"/>
      </w:pPr>
      <w:r>
        <w:t>Dílo bude zpracované v plnohodnotném režimu BIM od stupně zpracování dokumentace PDPS. Pro stupeň zpracování dokumentace DUSL budou využívané jednoduché funkcionality CDE pro ukládání podkladů, dokladů a pracovních i definitivní verzí dokumentace tak, aby bylo možné průběžně kontrolovat provádění Díla. Níže uvedené požadavky se vztahují na provádění Díla ve stupni PDPS, pokud není vysloveně určeno, že se požadavek vztahuje i na stupeň DUSL.</w:t>
      </w:r>
    </w:p>
    <w:p w:rsidR="00B74AC4" w:rsidRDefault="00B74AC4" w:rsidP="003B09F4">
      <w:pPr>
        <w:pStyle w:val="Text2-1"/>
      </w:pPr>
      <w:r>
        <w:t>Zhotovitel vypracuje podrobný harmonogram zp</w:t>
      </w:r>
      <w:r w:rsidR="006006EE">
        <w:t>r</w:t>
      </w:r>
      <w:r>
        <w:t>acování Díla</w:t>
      </w:r>
      <w:r w:rsidR="006006EE">
        <w:t>, který bude průběžně doplňovat ve vazbě na projednání jednotlivých částí díla Dokumentace a zpracování DiMS. Podrobný harmonogram plnění díla bude tvořit samostatnou přílohu BEP ve formátu xlsx. Přesná struktura Podrobného harmonogramu bude vycházet z Harmonogram plnění uvedený v příloze č. 5 SOD a bude odsouhlasená Objednatelem.</w:t>
      </w:r>
    </w:p>
    <w:p w:rsidR="006006EE" w:rsidRDefault="006006EE" w:rsidP="00BA14BC">
      <w:pPr>
        <w:pStyle w:val="Text2-1"/>
      </w:pPr>
      <w:r>
        <w:t>Způsob, základní popis řešení jednotlivých cílů bude průběžně doplňován a schvalován v rámci zpracování  BEP</w:t>
      </w:r>
      <w:r w:rsidR="00DE231E">
        <w:t>, přičemž základní struktura BEP</w:t>
      </w:r>
      <w:r w:rsidR="00BA14BC">
        <w:t xml:space="preserve"> bude projednána a předána ke schválení </w:t>
      </w:r>
      <w:r w:rsidR="00DE231E">
        <w:t xml:space="preserve">nejpozději </w:t>
      </w:r>
      <w:r w:rsidR="00112040">
        <w:t>ve stupni DUSL viz harmonogram plnění příloha č. 5 SOD</w:t>
      </w:r>
      <w:r w:rsidR="00BA14BC">
        <w:t xml:space="preserve">. BEP zpracovávaný ve stupni DUSL je podkladem pro zpracování </w:t>
      </w:r>
      <w:r w:rsidR="00BA14BC" w:rsidRPr="00BA14BC">
        <w:t>Podrobného harmonogramu plnění Díla</w:t>
      </w:r>
      <w:r w:rsidR="00BA14BC">
        <w:t xml:space="preserve"> (PHD) a nastavení základních postupů pro plnění jednotlivých cílů (viz kap 3.2) včetně určení požadavků pro zpracování DiMS (viz kap. 6.3).</w:t>
      </w:r>
    </w:p>
    <w:p w:rsidR="00BA14BC" w:rsidRDefault="00BA14BC" w:rsidP="00BA14BC">
      <w:pPr>
        <w:pStyle w:val="Text2-1"/>
      </w:pPr>
      <w:r>
        <w:t>DiMS, který je součástí IMS bude tvořen v součinnosti se zadavatelem, tj. v rozšíření doplnění požadavků na podrobnost a upřesnění jednotlivých elementů a vlastností (viz kap. 6.3).</w:t>
      </w:r>
    </w:p>
    <w:p w:rsidR="00BA14BC" w:rsidRDefault="00BA14BC" w:rsidP="00BA14BC">
      <w:pPr>
        <w:pStyle w:val="Text2-1"/>
        <w:numPr>
          <w:ilvl w:val="0"/>
          <w:numId w:val="0"/>
        </w:numPr>
        <w:ind w:left="737"/>
      </w:pPr>
    </w:p>
    <w:p w:rsidR="003B09F4" w:rsidRPr="00C61850" w:rsidRDefault="00C61850" w:rsidP="00C61850">
      <w:pPr>
        <w:pStyle w:val="Nadpis2-2"/>
      </w:pPr>
      <w:bookmarkStart w:id="26" w:name="_Toc74136963"/>
      <w:r>
        <w:t>Základní členění Informačního modelu a vazba na dokumentace stavby</w:t>
      </w:r>
      <w:bookmarkEnd w:id="26"/>
    </w:p>
    <w:p w:rsidR="00280475" w:rsidRDefault="00280475" w:rsidP="00280475">
      <w:pPr>
        <w:pStyle w:val="Text2-1"/>
      </w:pPr>
      <w:bookmarkStart w:id="27" w:name="_Toc82008972"/>
      <w:r>
        <w:t>Základní struktura IMS:</w:t>
      </w:r>
    </w:p>
    <w:p w:rsidR="00280475" w:rsidRDefault="00280475" w:rsidP="00280475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0449103F" wp14:editId="0200EFB9">
            <wp:extent cx="5543550" cy="420624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0475" w:rsidRDefault="00280475">
      <w:r>
        <w:br w:type="page"/>
      </w:r>
    </w:p>
    <w:p w:rsidR="00E52F8E" w:rsidRDefault="00E52F8E" w:rsidP="00C61850">
      <w:pPr>
        <w:pStyle w:val="Text2-1"/>
      </w:pPr>
      <w:r>
        <w:lastRenderedPageBreak/>
        <w:t>Informačního modelu stavby (IMS)</w:t>
      </w:r>
      <w:bookmarkEnd w:id="27"/>
      <w:r w:rsidR="00C61850">
        <w:t xml:space="preserve"> </w:t>
      </w:r>
      <w:r>
        <w:t>viz definice kap. 2 BIM Protokolu, zahrnuje dokumenty vztahující se ke zpracování Díla v režimu BIM, včetně dokumentace stavby v příslušném stupni zpracování</w:t>
      </w:r>
      <w:r w:rsidR="00C61850">
        <w:t xml:space="preserve"> </w:t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:rsidR="003A366B" w:rsidRDefault="003A366B" w:rsidP="003A366B">
      <w:pPr>
        <w:pStyle w:val="Text2-1"/>
      </w:pPr>
      <w:r>
        <w:t>Veškeré dokumenty uvedené v bodě 4.</w:t>
      </w:r>
      <w:r w:rsidR="00280475">
        <w:t>2</w:t>
      </w:r>
      <w:r>
        <w:t>.</w:t>
      </w:r>
      <w:r w:rsidR="00280475">
        <w:t>2</w:t>
      </w:r>
      <w:r>
        <w:t xml:space="preserve"> musí být v CDE dohledatelné</w:t>
      </w:r>
      <w:r w:rsidR="00280475">
        <w:t xml:space="preserve"> včetně historie provádění jejich změn, nebo úprav.</w:t>
      </w:r>
    </w:p>
    <w:p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:rsidR="00F059EA" w:rsidRPr="00280475" w:rsidRDefault="003A366B" w:rsidP="00146D8C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:rsidR="006C447C" w:rsidRDefault="00AD79F1" w:rsidP="006C447C">
      <w:pPr>
        <w:pStyle w:val="Nadpis2-2"/>
        <w:spacing w:before="240" w:after="120"/>
      </w:pPr>
      <w:bookmarkStart w:id="28" w:name="_Toc82008974"/>
      <w:r>
        <w:t>Digitální informační model stavby (</w:t>
      </w:r>
      <w:r w:rsidR="00E34425">
        <w:t>DiMS</w:t>
      </w:r>
      <w:r>
        <w:t>)</w:t>
      </w:r>
      <w:bookmarkEnd w:id="28"/>
    </w:p>
    <w:p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4.4.</w:t>
      </w:r>
      <w:r w:rsidR="008518FA">
        <w:t>12</w:t>
      </w:r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(sDiMS)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DiMS bude projednán s Konzultandem BIM Objednatele. </w:t>
      </w:r>
    </w:p>
    <w:p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020A48">
        <w:t>, tyto objekty jsou připojovány, jako referenční objekty dílčích DiMS (viz 4.3.5)</w:t>
      </w:r>
      <w:r w:rsidR="0017602D">
        <w:t>.</w:t>
      </w:r>
    </w:p>
    <w:p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:rsidR="00E661FA" w:rsidRDefault="00E661FA" w:rsidP="00E661FA">
      <w:pPr>
        <w:pStyle w:val="Text2-1"/>
      </w:pPr>
      <w:r>
        <w:lastRenderedPageBreak/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MicroStation. Které prvky mohou (a vyskytují-li se, musí) mít společnou grafickou skupinu, je popsáno v příloze B předpisu SŽ M20/MP005 „Datový model Správy železnic“.</w:t>
      </w:r>
    </w:p>
    <w:p w:rsidR="00E661FA" w:rsidRDefault="00E661FA" w:rsidP="00E661FA">
      <w:pPr>
        <w:pStyle w:val="Text2-1"/>
      </w:pPr>
      <w:r w:rsidRPr="00BD1227"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:rsidR="00424ABA" w:rsidRDefault="00424ABA" w:rsidP="00424ABA">
      <w:pPr>
        <w:pStyle w:val="Text2-1"/>
      </w:pPr>
      <w:r>
        <w:t xml:space="preserve">Podrobnost zpracování DiMS bude odpovídat podrobnosti zpracování dokumentace v příslušnou fázi zpracování, v tomto případě PDPS. Grafická podrobnost společně s Datovou strukturou je definovaná v Příloze A. V příloze č. A.5 - Předpis pro informační modelování staveb (BIM) pro stavby dopravní infrastruktury jsou blíže specifikované požadavky na podrobnost zpracování DiMS. Pro danou fázi projektové přípravy se jedná o kapitoly: 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5.2. a 5.3 Specifikace p</w:t>
      </w:r>
      <w:r w:rsidRPr="00C65119">
        <w:t>ožadavk</w:t>
      </w:r>
      <w:r>
        <w:t>ů silničních staveb fáze DSP a PDPS</w:t>
      </w:r>
    </w:p>
    <w:p w:rsidR="00424ABA" w:rsidRPr="00C65119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 w:rsidRPr="00C65119">
        <w:t xml:space="preserve">5.4. </w:t>
      </w:r>
      <w:r>
        <w:t xml:space="preserve">Požadavky na </w:t>
      </w:r>
      <w:r w:rsidRPr="00C65119">
        <w:t>Inženýrské sítě</w:t>
      </w:r>
    </w:p>
    <w:p w:rsidR="00424ABA" w:rsidRDefault="00424ABA" w:rsidP="00424ABA">
      <w:pPr>
        <w:pStyle w:val="Odstavecseseznamem"/>
        <w:numPr>
          <w:ilvl w:val="1"/>
          <w:numId w:val="15"/>
        </w:numPr>
        <w:spacing w:before="40"/>
        <w:ind w:left="1434" w:hanging="357"/>
        <w:contextualSpacing w:val="0"/>
        <w:jc w:val="both"/>
      </w:pPr>
      <w:r>
        <w:t>6</w:t>
      </w:r>
      <w:r w:rsidRPr="00C65119">
        <w:t xml:space="preserve">.2. a </w:t>
      </w:r>
      <w:r>
        <w:t>6</w:t>
      </w:r>
      <w:r w:rsidRPr="00C65119">
        <w:t xml:space="preserve">.3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424ABA" w:rsidRPr="00C65119" w:rsidRDefault="00424ABA" w:rsidP="00424ABA">
      <w:pPr>
        <w:spacing w:before="40"/>
        <w:ind w:left="709"/>
        <w:jc w:val="both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</w:t>
      </w:r>
      <w:r w:rsidR="001D2B08">
        <w:t>6</w:t>
      </w:r>
      <w:r>
        <w:t>.</w:t>
      </w:r>
      <w:r w:rsidR="001D2B08">
        <w:t>3.</w:t>
      </w:r>
    </w:p>
    <w:p w:rsidR="00E54BA6" w:rsidRDefault="00E54BA6"/>
    <w:p w:rsidR="001A1F90" w:rsidRDefault="001A1F90" w:rsidP="001A1F90">
      <w:pPr>
        <w:pStyle w:val="Text2-1"/>
      </w:pPr>
      <w:r>
        <w:t>Schéma DiMS:</w:t>
      </w:r>
    </w:p>
    <w:p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727BCB00" wp14:editId="1227B28B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:rsidR="00794545" w:rsidRDefault="00794545" w:rsidP="00794545">
      <w:pPr>
        <w:pStyle w:val="Text2-1"/>
      </w:pPr>
      <w:r>
        <w:lastRenderedPageBreak/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stav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002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Stávající sítě</w:t>
      </w:r>
    </w:p>
    <w:p w:rsidR="00794545" w:rsidRPr="001D2B08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101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Geologický průzkum</w:t>
      </w:r>
      <w:r>
        <w:rPr>
          <w:b/>
          <w:sz w:val="16"/>
        </w:rPr>
        <w:t xml:space="preserve"> </w:t>
      </w:r>
    </w:p>
    <w:p w:rsidR="001D2B08" w:rsidRPr="00A62205" w:rsidRDefault="001D2B08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>
        <w:rPr>
          <w:b/>
          <w:sz w:val="16"/>
        </w:rPr>
        <w:t>DiMS_102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  <w:t>Výkopové práce</w:t>
      </w:r>
    </w:p>
    <w:p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r w:rsidRPr="00E54BA6">
        <w:rPr>
          <w:i/>
          <w:sz w:val="16"/>
        </w:rPr>
        <w:t>apod</w:t>
      </w:r>
    </w:p>
    <w:p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D11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Zabezpečovací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D12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Sdělovací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D13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 xml:space="preserve">Silnoproudá technologie </w:t>
      </w:r>
    </w:p>
    <w:p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610040">
        <w:rPr>
          <w:b/>
          <w:sz w:val="16"/>
        </w:rPr>
        <w:t>D14</w:t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="00610040">
        <w:rPr>
          <w:b/>
          <w:sz w:val="16"/>
        </w:rPr>
        <w:tab/>
      </w:r>
      <w:r w:rsidRPr="00A62205">
        <w:rPr>
          <w:b/>
          <w:sz w:val="16"/>
        </w:rPr>
        <w:t>Ostatní technologická zařízení</w:t>
      </w:r>
    </w:p>
    <w:p w:rsidR="00794545" w:rsidRDefault="00794545" w:rsidP="00794545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794545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521BA2" w:rsidRPr="00521BA2" w:rsidRDefault="00521BA2" w:rsidP="00794545">
      <w:pPr>
        <w:pStyle w:val="Textbezslovn"/>
        <w:spacing w:before="0" w:after="80" w:line="264" w:lineRule="auto"/>
        <w:ind w:left="714"/>
        <w:rPr>
          <w:b/>
          <w:sz w:val="16"/>
        </w:rPr>
      </w:pP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Název DiMS</w:t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</w:rPr>
        <w:tab/>
      </w:r>
      <w:r w:rsidRPr="00521BA2">
        <w:rPr>
          <w:b/>
          <w:sz w:val="16"/>
          <w:u w:val="single"/>
        </w:rPr>
        <w:t>Popis</w:t>
      </w:r>
    </w:p>
    <w:p w:rsidR="000F77B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D211_0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Kolejový svršek</w:t>
      </w:r>
    </w:p>
    <w:p w:rsidR="00794545" w:rsidRPr="00A62205" w:rsidRDefault="000F77B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D211_1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>
        <w:rPr>
          <w:b/>
          <w:sz w:val="16"/>
        </w:rPr>
        <w:t xml:space="preserve">Kolejový </w:t>
      </w:r>
      <w:r w:rsidR="00794545" w:rsidRPr="00A62205">
        <w:rPr>
          <w:b/>
          <w:sz w:val="16"/>
        </w:rPr>
        <w:t xml:space="preserve">spodek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Nástupiště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Přejezdy a přechody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D214_1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Mosty, propustky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D214_2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Zdi opěrné, zárubní a obkladní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D214_3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Návěstní lávky a krakorce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D215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Ostatní inženýrské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D216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Potrubní vedení</w:t>
      </w:r>
    </w:p>
    <w:p w:rsidR="00794545" w:rsidRPr="00A62205" w:rsidRDefault="00F51783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>
        <w:rPr>
          <w:b/>
          <w:sz w:val="16"/>
        </w:rPr>
        <w:t>DiMS_</w:t>
      </w:r>
      <w:r w:rsidR="005E339B">
        <w:rPr>
          <w:b/>
          <w:sz w:val="16"/>
        </w:rPr>
        <w:t>D217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794545" w:rsidRPr="00A62205">
        <w:rPr>
          <w:b/>
          <w:sz w:val="16"/>
        </w:rPr>
        <w:t>Tunely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D218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Pozemní komunikace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D219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Parkovací a a ostatní plochy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E339B">
        <w:rPr>
          <w:b/>
          <w:sz w:val="16"/>
        </w:rPr>
        <w:t>D2110</w:t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="005E339B">
        <w:rPr>
          <w:b/>
          <w:sz w:val="16"/>
        </w:rPr>
        <w:tab/>
      </w:r>
      <w:r w:rsidRPr="00A62205">
        <w:rPr>
          <w:b/>
          <w:sz w:val="16"/>
        </w:rPr>
        <w:t>Kabelovody, kolektory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DiMS_Protihlukové objekty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 xml:space="preserve">Pozemní stavební objekty 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Zastřešení nástupišť a přístřešky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Individuální protihluková opatření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Orientační systém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Demolice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D226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Drobná architektura a oplocení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D231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Trakční vedení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D232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Napájecí a spínací stanice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D233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Spínací stanice - stavební část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D234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Ohřev výhybek (elektrický, plynový)</w:t>
      </w:r>
    </w:p>
    <w:p w:rsidR="0079454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D235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Pr="00A62205">
        <w:rPr>
          <w:b/>
          <w:sz w:val="16"/>
        </w:rPr>
        <w:t>Elektrické předtápěcí zařízení</w:t>
      </w:r>
    </w:p>
    <w:p w:rsidR="009C35F4" w:rsidRDefault="009C35F4" w:rsidP="009C35F4">
      <w:pPr>
        <w:pStyle w:val="Textbezslovn"/>
        <w:numPr>
          <w:ilvl w:val="1"/>
          <w:numId w:val="11"/>
        </w:numPr>
        <w:spacing w:after="80"/>
        <w:contextualSpacing/>
        <w:rPr>
          <w:b/>
          <w:sz w:val="16"/>
        </w:rPr>
      </w:pPr>
      <w:r>
        <w:rPr>
          <w:b/>
          <w:sz w:val="16"/>
        </w:rPr>
        <w:t>DiMS_D236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9C35F4">
        <w:rPr>
          <w:b/>
          <w:sz w:val="16"/>
        </w:rPr>
        <w:t xml:space="preserve">Rozvody vysokého napětí, nízkého napětí, </w:t>
      </w:r>
    </w:p>
    <w:p w:rsidR="009C35F4" w:rsidRPr="00A62205" w:rsidRDefault="009C35F4" w:rsidP="009C35F4">
      <w:pPr>
        <w:pStyle w:val="Textbezslovn"/>
        <w:spacing w:after="80"/>
        <w:ind w:left="3567" w:firstLine="687"/>
        <w:contextualSpacing/>
        <w:rPr>
          <w:b/>
          <w:sz w:val="16"/>
        </w:rPr>
      </w:pPr>
      <w:r w:rsidRPr="009C35F4">
        <w:rPr>
          <w:b/>
          <w:sz w:val="16"/>
        </w:rPr>
        <w:t>osvětlení a dálkové ovládání</w:t>
      </w:r>
      <w:r>
        <w:rPr>
          <w:b/>
          <w:sz w:val="16"/>
        </w:rPr>
        <w:t xml:space="preserve"> </w:t>
      </w:r>
      <w:r w:rsidRPr="009C35F4">
        <w:rPr>
          <w:b/>
          <w:sz w:val="16"/>
        </w:rPr>
        <w:t>odpojovačů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7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Ukolejnění kovových konstrukcí</w:t>
      </w:r>
    </w:p>
    <w:p w:rsidR="004352D0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521BA2">
        <w:rPr>
          <w:b/>
          <w:sz w:val="16"/>
        </w:rPr>
        <w:t>D23</w:t>
      </w:r>
      <w:r w:rsidR="004352D0">
        <w:rPr>
          <w:b/>
          <w:sz w:val="16"/>
        </w:rPr>
        <w:t>8</w:t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521BA2">
        <w:rPr>
          <w:b/>
          <w:sz w:val="16"/>
        </w:rPr>
        <w:tab/>
      </w:r>
      <w:r w:rsidR="004352D0" w:rsidRPr="004352D0">
        <w:rPr>
          <w:b/>
          <w:sz w:val="16"/>
        </w:rPr>
        <w:t>Vnější uzemnění</w:t>
      </w:r>
    </w:p>
    <w:p w:rsidR="004352D0" w:rsidRPr="004352D0" w:rsidRDefault="004352D0" w:rsidP="004352D0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>
        <w:rPr>
          <w:b/>
          <w:sz w:val="16"/>
        </w:rPr>
        <w:lastRenderedPageBreak/>
        <w:t>DiMS_D239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4352D0">
        <w:rPr>
          <w:b/>
          <w:sz w:val="16"/>
        </w:rPr>
        <w:t>Ostatní kabelizace</w:t>
      </w:r>
      <w:r>
        <w:rPr>
          <w:b/>
          <w:sz w:val="16"/>
        </w:rPr>
        <w:tab/>
      </w:r>
      <w:r>
        <w:rPr>
          <w:b/>
          <w:sz w:val="16"/>
        </w:rPr>
        <w:tab/>
      </w:r>
      <w:r w:rsidR="00794545" w:rsidRPr="00A62205">
        <w:rPr>
          <w:b/>
          <w:sz w:val="16"/>
        </w:rPr>
        <w:t xml:space="preserve"> </w:t>
      </w:r>
    </w:p>
    <w:p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794545" w:rsidRDefault="00794545" w:rsidP="00F7762A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F7762A">
        <w:rPr>
          <w:b/>
          <w:sz w:val="16"/>
        </w:rPr>
        <w:t>D241</w:t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>
        <w:rPr>
          <w:b/>
          <w:sz w:val="16"/>
        </w:rPr>
        <w:tab/>
      </w:r>
      <w:r w:rsidR="00F7762A" w:rsidRPr="00F7762A">
        <w:rPr>
          <w:b/>
          <w:sz w:val="16"/>
        </w:rPr>
        <w:t>Příprava území a kácení</w:t>
      </w:r>
    </w:p>
    <w:p w:rsidR="0082432F" w:rsidRDefault="0082432F" w:rsidP="0082432F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>
        <w:rPr>
          <w:b/>
          <w:sz w:val="16"/>
        </w:rPr>
        <w:t>D242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 w:rsidRPr="0082432F">
        <w:rPr>
          <w:b/>
          <w:sz w:val="16"/>
        </w:rPr>
        <w:t>Náhradní výsadba</w:t>
      </w:r>
    </w:p>
    <w:p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</w:t>
      </w:r>
      <w:r w:rsidR="0082432F">
        <w:rPr>
          <w:b/>
          <w:sz w:val="16"/>
        </w:rPr>
        <w:t>D243</w:t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="0082432F">
        <w:rPr>
          <w:b/>
          <w:sz w:val="16"/>
        </w:rPr>
        <w:tab/>
      </w:r>
      <w:r w:rsidRPr="00A62205">
        <w:rPr>
          <w:b/>
          <w:sz w:val="16"/>
        </w:rPr>
        <w:t>Zabezpečení veřejných zájmů</w:t>
      </w:r>
    </w:p>
    <w:p w:rsidR="001D2B08" w:rsidRDefault="001D2B08" w:rsidP="00FE424D">
      <w:pPr>
        <w:pStyle w:val="Text2-1"/>
      </w:pPr>
      <w:r>
        <w:t xml:space="preserve">Označení dle kap 4.3.14 a obsahová náplň jednotlivých DiMS bude předmětem projednání mezi Objednatelem a Zhotovitelem. </w:t>
      </w:r>
    </w:p>
    <w:p w:rsidR="00FE424D" w:rsidRDefault="00FE424D" w:rsidP="00FE424D">
      <w:pPr>
        <w:pStyle w:val="Text2-1"/>
      </w:pPr>
      <w:r w:rsidRPr="00FE06F8">
        <w:t xml:space="preserve">Souřadnicové údaje jsou udávány v souřadném systému S-JTSK, Bpv.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IfcCoordinateReferenceSystem její podtřídy IfcProjectedCRS. </w:t>
      </w:r>
    </w:p>
    <w:p w:rsidR="00262D76" w:rsidRDefault="00262D76" w:rsidP="00FE424D">
      <w:pPr>
        <w:pStyle w:val="Text2-1"/>
      </w:pPr>
      <w:r>
        <w:t>Doplňující požadavky</w:t>
      </w:r>
      <w:r w:rsidR="00677EA4">
        <w:t xml:space="preserve"> k tvorbě DiMS</w:t>
      </w:r>
      <w:r>
        <w:t>: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Všechny elementy budou modelovány v pozicích a rozměrech, tak jak jsou předpokládány pro realizaci.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:rsidR="00424ABA" w:rsidRPr="008518FA" w:rsidRDefault="00731CEB" w:rsidP="008518FA">
      <w:pPr>
        <w:pStyle w:val="Text2-1"/>
        <w:numPr>
          <w:ilvl w:val="0"/>
          <w:numId w:val="0"/>
        </w:numPr>
        <w:ind w:left="737"/>
        <w:rPr>
          <w:highlight w:val="yellow"/>
        </w:rPr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8518FA">
        <w:rPr>
          <w:b/>
          <w:color w:val="FF0000"/>
        </w:rPr>
        <w:t>12</w:t>
      </w:r>
      <w:r>
        <w:t>-</w:t>
      </w:r>
      <w:r w:rsidRPr="008518FA">
        <w:rPr>
          <w:b/>
          <w:color w:val="FF0000"/>
        </w:rPr>
        <w:t>34</w:t>
      </w:r>
      <w:r>
        <w:t>-</w:t>
      </w:r>
      <w:r w:rsidRPr="008518FA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 w:rsidRPr="008518FA">
        <w:rPr>
          <w:rFonts w:cstheme="minorHAnsi"/>
        </w:rPr>
        <w:t>P</w:t>
      </w:r>
      <w:r w:rsidR="00EF7DE6" w:rsidRPr="008518FA">
        <w:rPr>
          <w:rFonts w:cstheme="minorHAnsi"/>
        </w:rPr>
        <w:t xml:space="preserve">říloze </w:t>
      </w:r>
      <w:r w:rsidR="00EB5207" w:rsidRPr="00162515">
        <w:t>E_Manuál pro strukturu dokumentace a popisové pole</w:t>
      </w:r>
      <w:r w:rsidR="00535230">
        <w:t>.</w:t>
      </w:r>
      <w:bookmarkStart w:id="29" w:name="_Ref24089821"/>
      <w:bookmarkEnd w:id="4"/>
      <w:bookmarkEnd w:id="5"/>
      <w:bookmarkEnd w:id="6"/>
      <w:bookmarkEnd w:id="7"/>
      <w:bookmarkEnd w:id="8"/>
      <w:bookmarkEnd w:id="11"/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30" w:name="_Toc82008975"/>
      <w:r w:rsidRPr="004727CC">
        <w:lastRenderedPageBreak/>
        <w:t xml:space="preserve">Struktura </w:t>
      </w:r>
      <w:r>
        <w:t>společného datového</w:t>
      </w:r>
      <w:bookmarkEnd w:id="30"/>
      <w:r>
        <w:t xml:space="preserve"> </w:t>
      </w:r>
      <w:bookmarkEnd w:id="29"/>
    </w:p>
    <w:p w:rsidR="003B493B" w:rsidRPr="00D61CCA" w:rsidRDefault="003B493B" w:rsidP="003B493B">
      <w:pPr>
        <w:pStyle w:val="Nadpis2-2"/>
        <w:spacing w:before="240" w:after="120"/>
      </w:pPr>
      <w:bookmarkStart w:id="31" w:name="_Toc82008976"/>
      <w:r>
        <w:t>Základní požadavky</w:t>
      </w:r>
      <w:bookmarkEnd w:id="31"/>
    </w:p>
    <w:p w:rsidR="00E34425" w:rsidRDefault="00E34425" w:rsidP="006C5744">
      <w:pPr>
        <w:pStyle w:val="Text2-1"/>
      </w:pPr>
      <w:bookmarkStart w:id="32" w:name="_Toc79761485"/>
      <w:r w:rsidRPr="006006EE">
        <w:t xml:space="preserve">Společné datové prostředí (CDE) </w:t>
      </w:r>
      <w:r w:rsidR="00F07C4F">
        <w:t xml:space="preserve">ve stupni </w:t>
      </w:r>
      <w:r w:rsidR="0004423B">
        <w:t>PDPS a realizace</w:t>
      </w:r>
      <w:r w:rsidR="00F07C4F">
        <w:t xml:space="preserve"> </w:t>
      </w:r>
      <w:r w:rsidRPr="006006EE">
        <w:t xml:space="preserve">zajistí </w:t>
      </w:r>
      <w:r w:rsidR="0004423B">
        <w:t>Objednatel.</w:t>
      </w:r>
      <w:r w:rsidRPr="006006EE">
        <w:t xml:space="preserve">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32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:rsidR="00F07C4F" w:rsidRPr="006006EE" w:rsidRDefault="00F07C4F" w:rsidP="006C5744">
      <w:pPr>
        <w:pStyle w:val="Text2-1"/>
      </w:pPr>
      <w:r>
        <w:t>Zhotovitel bude v pravidelných intervalech (týdně)</w:t>
      </w:r>
      <w:r w:rsidR="008E42B3">
        <w:t xml:space="preserve"> a v př</w:t>
      </w:r>
      <w:r w:rsidR="0004423B">
        <w:t xml:space="preserve">edepsaných termínech plnění dle </w:t>
      </w:r>
      <w:r w:rsidR="008E42B3">
        <w:t>SOD</w:t>
      </w:r>
      <w:r w:rsidR="00DA40DD">
        <w:t>,</w:t>
      </w:r>
      <w:r>
        <w:t xml:space="preserve"> aktualizovat data na CDE u Objednatele k čemuž mu tento poskytne </w:t>
      </w:r>
      <w:r w:rsidR="0004423B">
        <w:t>10</w:t>
      </w:r>
      <w:r>
        <w:t xml:space="preserve"> licencí. Objednatele poskytne manuál a školení pro </w:t>
      </w:r>
      <w:r w:rsidR="0004423B">
        <w:t>10</w:t>
      </w:r>
      <w:r>
        <w:t xml:space="preserve"> osob</w:t>
      </w:r>
      <w:r w:rsidR="00B367F6">
        <w:t xml:space="preserve">, které budou mít přístup pro práci s daty. Zhotovitel zajistí a Objednatel poskytne součinnost při přenosu dat tak, aby byly zachované cesty mezi dokumenty a metadata dokumentů sdílených dat. </w:t>
      </w:r>
      <w:r w:rsidR="00DA40DD">
        <w:t xml:space="preserve">V případě, že </w:t>
      </w:r>
      <w:r w:rsidR="00BC4B45">
        <w:t>O</w:t>
      </w:r>
      <w:r w:rsidR="00DA40DD">
        <w:t>bjednatel neposkytne CDE Zadavateli má tento povinnost zajis</w:t>
      </w:r>
      <w:r w:rsidR="009162AB">
        <w:t>ti CDE ve své režii.</w:t>
      </w:r>
    </w:p>
    <w:p w:rsidR="00E34425" w:rsidRDefault="00E34425" w:rsidP="006C5744">
      <w:pPr>
        <w:pStyle w:val="Text2-1"/>
      </w:pPr>
      <w:bookmarkStart w:id="33" w:name="_Toc79761486"/>
      <w:r w:rsidRPr="00004A5B">
        <w:t xml:space="preserve">Informace v CDE budou zahrnovat veškeré dokumenty (např. </w:t>
      </w:r>
      <w:r w:rsidR="009162AB">
        <w:t>DiMS</w:t>
      </w:r>
      <w:r w:rsidRPr="00004A5B">
        <w:t xml:space="preserve">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33"/>
    </w:p>
    <w:p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04423B">
        <w:t>provádění</w:t>
      </w:r>
      <w:r w:rsidR="00CC2B4A">
        <w:t xml:space="preserve">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>dílčí odsouhlasené technické řešení stavby nebo její části</w:t>
      </w:r>
      <w:r w:rsidR="0004423B">
        <w:t>, případně změny stavby, nebo dokumentace skutečného provedení.</w:t>
      </w:r>
      <w:r w:rsidR="007944F1">
        <w:t xml:space="preserve"> </w:t>
      </w:r>
    </w:p>
    <w:p w:rsidR="00E34425" w:rsidRPr="00004A5B" w:rsidRDefault="00E34425" w:rsidP="006C5744">
      <w:pPr>
        <w:pStyle w:val="Text2-1"/>
      </w:pPr>
      <w:bookmarkStart w:id="34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4"/>
    </w:p>
    <w:p w:rsidR="00E34425" w:rsidRPr="00004A5B" w:rsidRDefault="00E34425" w:rsidP="006C5744">
      <w:pPr>
        <w:pStyle w:val="Text2-1"/>
      </w:pPr>
      <w:bookmarkStart w:id="35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5"/>
    </w:p>
    <w:p w:rsidR="0004423B" w:rsidRDefault="006C5744" w:rsidP="006C5744">
      <w:pPr>
        <w:pStyle w:val="Text2-1"/>
      </w:pPr>
      <w:r>
        <w:t xml:space="preserve">Architektura datového prostředí CDE </w:t>
      </w:r>
      <w:r w:rsidR="0004423B">
        <w:t>bude</w:t>
      </w:r>
      <w:r>
        <w:t xml:space="preserve"> proveden</w:t>
      </w:r>
      <w:r w:rsidR="0004423B">
        <w:t>a</w:t>
      </w:r>
      <w:r>
        <w:t xml:space="preserve"> tak, aby v rámci CDE nedocházelo k duplicitám uložených dat. Základní struktura CDE vychází prioritně ze struktury dokumentace a činností související s přípravou a </w:t>
      </w:r>
      <w:r w:rsidR="0004423B">
        <w:t>realizaci stavby</w:t>
      </w:r>
      <w:r>
        <w:t xml:space="preserve"> tak, aby byl v CDE zachycen celý proces zpracování</w:t>
      </w:r>
      <w:r w:rsidR="0004423B">
        <w:t>,</w:t>
      </w:r>
      <w:r>
        <w:t xml:space="preserve"> projednání </w:t>
      </w:r>
      <w:r w:rsidR="0004423B">
        <w:t xml:space="preserve">a provádění </w:t>
      </w:r>
      <w:r>
        <w:t>Díla.</w:t>
      </w:r>
      <w:r w:rsidR="0004423B">
        <w:t xml:space="preserve"> </w:t>
      </w:r>
    </w:p>
    <w:p w:rsidR="006C5744" w:rsidRDefault="0004423B" w:rsidP="006C5744">
      <w:pPr>
        <w:pStyle w:val="Text2-1"/>
      </w:pPr>
      <w:r>
        <w:t xml:space="preserve">Zhotovitel poskytne plnou součinnost, a to ne jen po stránce datové ale i po stránce systémové, kde v dostatečném předstihu informuje Objednatele o potřebách nastavení nebo úprav </w:t>
      </w:r>
      <w:r w:rsidR="001A0C1E">
        <w:t xml:space="preserve">CDE, tak aby nedošlo k prodlení provádění Díla. </w:t>
      </w:r>
    </w:p>
    <w:p w:rsidR="003B493B" w:rsidRPr="008C245E" w:rsidRDefault="003B493B" w:rsidP="003B493B">
      <w:pPr>
        <w:pStyle w:val="Text2-1"/>
        <w:numPr>
          <w:ilvl w:val="0"/>
          <w:numId w:val="0"/>
        </w:numPr>
        <w:ind w:left="737"/>
      </w:pPr>
    </w:p>
    <w:p w:rsidR="003B493B" w:rsidRDefault="0088213E" w:rsidP="003B493B">
      <w:pPr>
        <w:pStyle w:val="Nadpis2-2"/>
      </w:pPr>
      <w:bookmarkStart w:id="36" w:name="_Toc82008977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bookmarkEnd w:id="36"/>
    </w:p>
    <w:p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  <w:r w:rsidR="003906BD">
        <w:rPr>
          <w:i/>
        </w:rPr>
        <w:t xml:space="preserve"> - povinně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  <w:r w:rsidR="003906BD">
        <w:rPr>
          <w:i/>
        </w:rPr>
        <w:t xml:space="preserve"> - povinně</w:t>
      </w:r>
    </w:p>
    <w:p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  <w:r w:rsidR="003906BD">
        <w:rPr>
          <w:i/>
        </w:rPr>
        <w:t xml:space="preserve"> - povinně</w:t>
      </w:r>
    </w:p>
    <w:p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  <w:r w:rsidR="003906BD">
        <w:rPr>
          <w:i/>
        </w:rPr>
        <w:t xml:space="preserve"> - variantně</w:t>
      </w:r>
    </w:p>
    <w:p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  <w:r w:rsidR="003906BD">
        <w:rPr>
          <w:i/>
        </w:rPr>
        <w:t xml:space="preserve"> - povinně</w:t>
      </w:r>
    </w:p>
    <w:p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:rsidR="00E97381" w:rsidRDefault="00E97381">
      <w:r>
        <w:br w:type="page"/>
      </w:r>
    </w:p>
    <w:p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lastRenderedPageBreak/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workflov uvnitř Projektového týmu Zhotovitele. Pravidla a postupy uvede Zhotovitel v BEP.</w:t>
      </w:r>
    </w:p>
    <w:p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:rsidR="00395512" w:rsidRDefault="0095677A" w:rsidP="00995453">
      <w:pPr>
        <w:pStyle w:val="Text2-1"/>
        <w:rPr>
          <w:rFonts w:asciiTheme="minorHAnsi" w:hAnsiTheme="minorHAnsi" w:cstheme="minorHAnsi"/>
        </w:rPr>
      </w:pPr>
      <w:r w:rsidRPr="008058B7">
        <w:rPr>
          <w:rFonts w:asciiTheme="minorHAnsi" w:hAnsiTheme="minorHAnsi" w:cstheme="minorHAnsi"/>
        </w:rPr>
        <w:t xml:space="preserve">Zhotovitel navrhne skupiny přístupových práv tak, aby odpovídali </w:t>
      </w:r>
      <w:r w:rsidRPr="00395512">
        <w:rPr>
          <w:rFonts w:asciiTheme="minorHAnsi" w:hAnsiTheme="minorHAnsi" w:cstheme="minorHAnsi"/>
        </w:rPr>
        <w:t xml:space="preserve">nastavení workflov vycházející z Matice. Pro potřeby Objednatele je doporučeno vytvořit </w:t>
      </w:r>
      <w:r w:rsidR="00E936F0" w:rsidRPr="00395512">
        <w:rPr>
          <w:rFonts w:asciiTheme="minorHAnsi" w:hAnsiTheme="minorHAnsi" w:cstheme="minorHAnsi"/>
        </w:rPr>
        <w:t>několik</w:t>
      </w:r>
      <w:r w:rsidRPr="00395512">
        <w:rPr>
          <w:rFonts w:asciiTheme="minorHAnsi" w:hAnsiTheme="minorHAnsi" w:cstheme="minorHAnsi"/>
        </w:rPr>
        <w:t xml:space="preserve"> základních skupin pro práci v</w:t>
      </w:r>
      <w:r w:rsidR="00E936F0" w:rsidRPr="00395512">
        <w:rPr>
          <w:rFonts w:asciiTheme="minorHAnsi" w:hAnsiTheme="minorHAnsi" w:cstheme="minorHAnsi"/>
        </w:rPr>
        <w:t> </w:t>
      </w:r>
      <w:r w:rsidRPr="00395512">
        <w:rPr>
          <w:rFonts w:asciiTheme="minorHAnsi" w:hAnsiTheme="minorHAnsi" w:cstheme="minorHAnsi"/>
        </w:rPr>
        <w:t>CDE</w:t>
      </w:r>
      <w:r w:rsidR="00E936F0" w:rsidRPr="00395512">
        <w:rPr>
          <w:rFonts w:asciiTheme="minorHAnsi" w:hAnsiTheme="minorHAnsi" w:cstheme="minorHAnsi"/>
        </w:rPr>
        <w:t xml:space="preserve">. Typ a charakter skupin oprávnění bude upřesněn v </w:t>
      </w:r>
      <w:r w:rsidR="00935B52" w:rsidRPr="00395512">
        <w:rPr>
          <w:rFonts w:asciiTheme="minorHAnsi" w:hAnsiTheme="minorHAnsi" w:cstheme="minorHAnsi"/>
        </w:rPr>
        <w:t xml:space="preserve">rámci </w:t>
      </w:r>
      <w:r w:rsidR="00935B52" w:rsidRPr="008058B7">
        <w:rPr>
          <w:rFonts w:asciiTheme="minorHAnsi" w:hAnsiTheme="minorHAnsi" w:cstheme="minorHAnsi"/>
        </w:rPr>
        <w:t>projednání</w:t>
      </w:r>
      <w:r w:rsidR="00E936F0" w:rsidRPr="008058B7">
        <w:rPr>
          <w:rFonts w:asciiTheme="minorHAnsi" w:hAnsiTheme="minorHAnsi" w:cstheme="minorHAnsi"/>
        </w:rPr>
        <w:t xml:space="preserve"> Díla. </w:t>
      </w:r>
    </w:p>
    <w:p w:rsidR="00E34425" w:rsidRPr="00395512" w:rsidRDefault="00E34425" w:rsidP="00395512">
      <w:pPr>
        <w:pStyle w:val="Text2-1"/>
        <w:numPr>
          <w:ilvl w:val="0"/>
          <w:numId w:val="0"/>
        </w:numPr>
        <w:ind w:left="737"/>
        <w:rPr>
          <w:rFonts w:asciiTheme="minorHAnsi" w:hAnsiTheme="minorHAnsi" w:cstheme="minorHAnsi"/>
        </w:rPr>
      </w:pPr>
    </w:p>
    <w:p w:rsidR="00D61CCA" w:rsidRPr="00D61CCA" w:rsidRDefault="009162AB" w:rsidP="00D61CCA">
      <w:pPr>
        <w:pStyle w:val="Nadpis2-2"/>
        <w:spacing w:before="240" w:after="120"/>
      </w:pPr>
      <w:bookmarkStart w:id="37" w:name="_Toc82008978"/>
      <w:r>
        <w:t>Základní č</w:t>
      </w:r>
      <w:r w:rsidR="00BC4B45">
        <w:t>lenění</w:t>
      </w:r>
      <w:r w:rsidR="00360BFE">
        <w:t xml:space="preserve"> společného datového prostředí</w:t>
      </w:r>
      <w:bookmarkEnd w:id="37"/>
      <w:r w:rsidR="00E97381">
        <w:t xml:space="preserve"> PDPS</w:t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E34425" w:rsidTr="006C5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D63709" w:rsidRDefault="00E34425" w:rsidP="00D63709">
            <w:pPr>
              <w:contextualSpacing/>
              <w:rPr>
                <w:sz w:val="18"/>
              </w:rPr>
            </w:pPr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>a CDE</w:t>
            </w:r>
            <w:r w:rsidR="00D63709">
              <w:rPr>
                <w:sz w:val="18"/>
              </w:rPr>
              <w:t xml:space="preserve"> </w:t>
            </w:r>
          </w:p>
          <w:p w:rsidR="00E34425" w:rsidRPr="00D63709" w:rsidRDefault="00D63709" w:rsidP="00D63709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E34425" w:rsidRPr="00221E4B" w:rsidRDefault="00E34425" w:rsidP="006C57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E34425" w:rsidTr="00E344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="00E34425"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="00E34425"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E34425" w:rsidRPr="001D2F23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="00E34425"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B943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 plánu realizace Díla. Základním nosním dokumentem musí být </w:t>
            </w:r>
            <w:r w:rsidR="006C3F22"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 w:rsidR="006C3F22"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 w:rsidR="006C3F22"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="00E34425"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E34425" w:rsidTr="006C5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E34425" w:rsidRPr="008B02AB" w:rsidRDefault="00E34425" w:rsidP="006C5744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="00E34425"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="00E34425"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="00E34425"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="00E34425"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="00E34425"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="00E34425"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="00E34425"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="00E34425"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6C574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E34425" w:rsidTr="00D63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E34425" w:rsidRPr="008B02AB" w:rsidRDefault="00E34425" w:rsidP="006C5744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E34425" w:rsidRPr="008B02AB" w:rsidRDefault="00D63709" w:rsidP="00D63709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="00E34425"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E34425" w:rsidRPr="008B02AB" w:rsidRDefault="00E34425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 w:rsidR="00935B52">
              <w:rPr>
                <w:sz w:val="16"/>
                <w:szCs w:val="16"/>
              </w:rPr>
              <w:t>.</w:t>
            </w:r>
          </w:p>
        </w:tc>
      </w:tr>
    </w:tbl>
    <w:p w:rsidR="00935B52" w:rsidRDefault="00935B52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5442CE" w:rsidRPr="00935B52" w:rsidTr="00544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442CE" w:rsidRPr="00935B52" w:rsidRDefault="005442CE" w:rsidP="00E936F0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442CE" w:rsidRPr="00935B52" w:rsidRDefault="005442CE" w:rsidP="005442CE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DUS</w:t>
            </w:r>
            <w:r>
              <w:rPr>
                <w:b/>
                <w:sz w:val="16"/>
                <w:szCs w:val="16"/>
              </w:rPr>
              <w:t>L</w:t>
            </w:r>
          </w:p>
        </w:tc>
      </w:tr>
      <w:tr w:rsidR="005442CE" w:rsidRPr="00935B52" w:rsidTr="005442CE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442CE" w:rsidRPr="00935B52" w:rsidRDefault="005442CE" w:rsidP="006C5744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442CE" w:rsidRPr="00935B52" w:rsidRDefault="005442CE" w:rsidP="005442C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Dokumentace stavby PDPS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5442CE" w:rsidRPr="00935B52" w:rsidTr="005442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5442CE" w:rsidRPr="00935B52" w:rsidRDefault="005442CE" w:rsidP="006C5744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5442CE" w:rsidRPr="00935B52" w:rsidRDefault="005442CE" w:rsidP="00935B5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F7B41" w:rsidRPr="00935B52" w:rsidTr="00FA680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F7B41" w:rsidRPr="00935B52" w:rsidRDefault="005C1D40" w:rsidP="00FA6806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F7B41" w:rsidRPr="00935B52" w:rsidRDefault="005C1D40" w:rsidP="003F7B41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Realizace stavby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 Správce stavby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 BOZP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 Požární ochrana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5C1D40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6.4 </w:t>
            </w:r>
            <w:r w:rsidRPr="003F7B41">
              <w:rPr>
                <w:sz w:val="16"/>
                <w:szCs w:val="16"/>
              </w:rPr>
              <w:t>Kvalita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Default="005C1D40" w:rsidP="003A3F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6.5 </w:t>
            </w:r>
            <w:r w:rsidR="003A3F06">
              <w:rPr>
                <w:sz w:val="16"/>
                <w:szCs w:val="16"/>
              </w:rPr>
              <w:t>Realizační dokumentace (RDS)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F7B41" w:rsidRPr="00935B52" w:rsidRDefault="005C1D40" w:rsidP="005C1D4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3F7B4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6</w:t>
            </w:r>
            <w:r w:rsidR="003F7B41">
              <w:rPr>
                <w:sz w:val="16"/>
                <w:szCs w:val="16"/>
              </w:rPr>
              <w:t xml:space="preserve"> </w:t>
            </w:r>
            <w:r w:rsidR="003F7B41"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F7B41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F7B41" w:rsidRPr="00935B52" w:rsidRDefault="003F7B41" w:rsidP="00FA6806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F7B41" w:rsidRPr="00935B52" w:rsidRDefault="003F7B41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5C1D40" w:rsidRPr="00935B52" w:rsidTr="00FA6806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5C1D40" w:rsidRPr="00935B52" w:rsidRDefault="005C1D40" w:rsidP="00FA6806">
            <w:pPr>
              <w:spacing w:befor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</w:t>
            </w:r>
            <w:r>
              <w:rPr>
                <w:b/>
                <w:sz w:val="16"/>
                <w:szCs w:val="16"/>
              </w:rPr>
              <w:t>DSPS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3A3F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7.1 </w:t>
            </w:r>
            <w:r w:rsidRPr="00935B52">
              <w:rPr>
                <w:sz w:val="16"/>
                <w:szCs w:val="16"/>
              </w:rPr>
              <w:t xml:space="preserve">Dokumentace </w:t>
            </w:r>
            <w:r w:rsidR="003A3F06">
              <w:rPr>
                <w:sz w:val="16"/>
                <w:szCs w:val="16"/>
              </w:rPr>
              <w:t>skutečného provedení</w:t>
            </w:r>
            <w:r w:rsidRPr="00935B52">
              <w:rPr>
                <w:sz w:val="16"/>
                <w:szCs w:val="16"/>
              </w:rPr>
              <w:t xml:space="preserve"> stavby (dle struktury Manuálu A až R)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5C1D40" w:rsidRPr="00935B52" w:rsidTr="00FA68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5C1D40" w:rsidRPr="00935B52" w:rsidRDefault="005C1D40" w:rsidP="00FA6806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5C1D40" w:rsidRPr="00935B52" w:rsidRDefault="005C1D40" w:rsidP="00FA680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6C5744" w:rsidRDefault="00D61CCA">
      <w:r>
        <w:t xml:space="preserve">Navržená výchozí adresářová struktura nemusí být definitivní. Jeden </w:t>
      </w:r>
      <w:r w:rsidR="002E542E">
        <w:t>z</w:t>
      </w:r>
      <w:r>
        <w:t xml:space="preserve"> cílů BIM projektu je posouzení </w:t>
      </w:r>
      <w:r w:rsidR="00935B52">
        <w:t>navržené</w:t>
      </w:r>
      <w:r>
        <w:t xml:space="preserve"> struktury CDE.</w:t>
      </w:r>
    </w:p>
    <w:p w:rsidR="00935B52" w:rsidRDefault="00935B52">
      <w:pPr>
        <w:rPr>
          <w:sz w:val="22"/>
        </w:rPr>
      </w:pPr>
      <w:bookmarkStart w:id="38" w:name="_Ref46408358"/>
    </w:p>
    <w:p w:rsidR="00766D4F" w:rsidRPr="00766D4F" w:rsidRDefault="00766D4F" w:rsidP="00766D4F">
      <w:pPr>
        <w:pStyle w:val="Nadpis2-1"/>
        <w:keepNext w:val="0"/>
        <w:widowControl w:val="0"/>
      </w:pPr>
      <w:bookmarkStart w:id="39" w:name="_Toc82008980"/>
      <w:bookmarkEnd w:id="38"/>
      <w:r w:rsidRPr="00766D4F">
        <w:t xml:space="preserve">Softwarové </w:t>
      </w:r>
      <w:r w:rsidR="00854DAB">
        <w:t>nástroje</w:t>
      </w:r>
      <w:r w:rsidRPr="00766D4F">
        <w:t xml:space="preserve"> a datové formáty</w:t>
      </w:r>
      <w:bookmarkEnd w:id="39"/>
    </w:p>
    <w:p w:rsidR="00CB2E41" w:rsidRDefault="00CB2E41" w:rsidP="00CB2E41">
      <w:pPr>
        <w:pStyle w:val="Nadpis2-2"/>
      </w:pPr>
      <w:bookmarkStart w:id="40" w:name="_Toc82008981"/>
      <w:r>
        <w:t xml:space="preserve">Datové formáty </w:t>
      </w:r>
      <w:r w:rsidR="00632EAA">
        <w:t>DiMS</w:t>
      </w:r>
      <w:bookmarkEnd w:id="40"/>
    </w:p>
    <w:p w:rsidR="005A5094" w:rsidRDefault="002E614A" w:rsidP="00332496">
      <w:pPr>
        <w:ind w:left="709"/>
      </w:pPr>
      <w:r w:rsidRPr="002E614A">
        <w:t>Výpis jednotlivých softwarových nástrojů (SW) dle profesních skupin objektů bude uvedený v dokumentu BEP. Uvádí se profesní nástroje nativního formátu a formátu ifc., pdf,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dwg, dgn);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nwd</w:t>
      </w:r>
      <w:r w:rsidR="004F69E1" w:rsidRPr="00332496">
        <w:t>; idgn</w:t>
      </w:r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41" w:name="_Toc8200898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41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5173F6" w:rsidRDefault="005173F6">
      <w:r>
        <w:br w:type="page"/>
      </w:r>
    </w:p>
    <w:p w:rsidR="00854DAB" w:rsidRDefault="00854DAB" w:rsidP="00332496">
      <w:pPr>
        <w:ind w:firstLine="709"/>
        <w:jc w:val="both"/>
      </w:pPr>
      <w:r>
        <w:lastRenderedPageBreak/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 harmonogramem realizace díla, tj. návrhu stavebních postupu prací na realizaci stavby,</w:t>
      </w:r>
    </w:p>
    <w:p w:rsidR="008058B7" w:rsidRPr="008058B7" w:rsidRDefault="0094600E" w:rsidP="00995453">
      <w:pPr>
        <w:pStyle w:val="Odstavecseseznamem"/>
        <w:numPr>
          <w:ilvl w:val="0"/>
          <w:numId w:val="17"/>
        </w:numPr>
        <w:spacing w:line="264" w:lineRule="auto"/>
        <w:rPr>
          <w:sz w:val="22"/>
        </w:rPr>
      </w:pPr>
      <w:r>
        <w:t xml:space="preserve">propojení </w:t>
      </w:r>
      <w:r w:rsidR="00632EAA">
        <w:t>DiMS</w:t>
      </w:r>
      <w:r>
        <w:t xml:space="preserve"> s </w:t>
      </w:r>
      <w:r w:rsidR="007E2FF4">
        <w:t>náklady stavby</w:t>
      </w:r>
      <w:r>
        <w:t>.</w:t>
      </w:r>
      <w:bookmarkStart w:id="42" w:name="_Toc82008983"/>
    </w:p>
    <w:p w:rsidR="00791F06" w:rsidRDefault="00450AC0" w:rsidP="00450AC0">
      <w:pPr>
        <w:pStyle w:val="Nadpis2-2"/>
      </w:pPr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42"/>
    </w:p>
    <w:p w:rsidR="00DA40DD" w:rsidRDefault="002E614A" w:rsidP="00DA40DD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DA40DD">
        <w:t>SFDI Předpis pro informační modelování staveb (BIM) pro stavby dopravní infrastruktury Datový standard DÚR, DSP, PDPS, RDS březen 2022 – V5.0</w:t>
      </w:r>
      <w:r w:rsidR="001472A2">
        <w:t>“</w:t>
      </w:r>
      <w:r w:rsidR="00FA6806">
        <w:t xml:space="preserve"> která je aktuálně upravovaná a doplňovaná pro potřeby SŽ s názvem Datový standard SŽ (dále také DS SŽ). S ohledem na charakter zakázky bude kladena priorita pro použití DS SŽ, kterou předá Objednatel Zadavateli nejpozději 60 dní před zahájením prací na dokumentaci ve stupni PDPS.</w:t>
      </w:r>
    </w:p>
    <w:p w:rsidR="00146D8C" w:rsidRDefault="00632EAA" w:rsidP="00DA40DD">
      <w:pPr>
        <w:pStyle w:val="Text2-1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 vlastností sdružujících jednotlivé vlastnosti elementů.</w:t>
      </w:r>
      <w:r w:rsidR="0020689C">
        <w:t xml:space="preserve"> </w:t>
      </w:r>
      <w:r w:rsidR="0020689C" w:rsidRPr="006314A3">
        <w:t xml:space="preserve">Základní skupiny vlastností vycházející z metodiky </w:t>
      </w:r>
      <w:r w:rsidR="00DA40DD">
        <w:t xml:space="preserve">uvedené v kap. 6.3.1, avšak SŽ v rámci </w:t>
      </w:r>
      <w:r w:rsidR="007F477C">
        <w:t>doplnění</w:t>
      </w:r>
      <w:r w:rsidR="00DA40DD">
        <w:t xml:space="preserve"> Datového standardu</w:t>
      </w:r>
      <w:r w:rsidR="00146D8C">
        <w:t xml:space="preserve"> (dále také DS),</w:t>
      </w:r>
      <w:r w:rsidR="00DA40DD">
        <w:t xml:space="preserve"> ve vazbě na vstupní parametry požadované internímu předpisy a pasportními požadavky následní správy</w:t>
      </w:r>
      <w:r w:rsidR="00146D8C">
        <w:t>,</w:t>
      </w:r>
      <w:r w:rsidR="007F477C">
        <w:t xml:space="preserve"> </w:t>
      </w:r>
      <w:r w:rsidR="00146D8C">
        <w:t xml:space="preserve">aktuálně SŽ provádí úpravy DS tak, aby bylo v následujících stupních zpracování dokumentace stavby možné plynule DS rozšiřovat o vstupní parametry a požadavky pasportních systémů Objednatele.  </w:t>
      </w:r>
    </w:p>
    <w:p w:rsidR="00146D8C" w:rsidRDefault="00146D8C" w:rsidP="00DA40DD">
      <w:pPr>
        <w:pStyle w:val="Text2-1"/>
      </w:pPr>
      <w:r>
        <w:t>DS SŽ je koncipován obdobně jako DS SFDI:</w:t>
      </w:r>
    </w:p>
    <w:p w:rsidR="00E163F7" w:rsidRDefault="00146D8C" w:rsidP="00146D8C">
      <w:pPr>
        <w:pStyle w:val="Odrka1-1"/>
      </w:pPr>
      <w:r>
        <w:t>Elementy, které reprezentují modelované prvky, budou sdružené do skupin elementů, které mají charakter konstrukčních skupin, tj. skupiny konstrukcí které mají obdobnou technickou nebo technologickou charakteristiku a logicky spolu souvisí. Elementy budou zařazené vždy a pouze v jedné skupině elementů, přičemž tato skupina elementů může být použitá v různých profesích dle potřeby modelace jednotlivých elementů.</w:t>
      </w:r>
    </w:p>
    <w:p w:rsidR="00E163F7" w:rsidRDefault="00E163F7" w:rsidP="00146D8C">
      <w:pPr>
        <w:pStyle w:val="Odrka1-1"/>
      </w:pPr>
      <w:r>
        <w:t>Vlastnosti, tj. popisné informace elementů budou z důvodu přehlednosti rozdělené do skupin vlastností, které jsou logicky uspořádané do čtyř základních kategorií s následným podrobnějším členěním:</w:t>
      </w:r>
    </w:p>
    <w:p w:rsidR="005173F6" w:rsidRDefault="005173F6" w:rsidP="005173F6">
      <w:pPr>
        <w:pStyle w:val="Odrka1-2-"/>
      </w:pPr>
      <w:r w:rsidRPr="005173F6">
        <w:rPr>
          <w:b/>
        </w:rPr>
        <w:t>Identifikace</w:t>
      </w:r>
      <w:r>
        <w:t xml:space="preserve"> </w:t>
      </w:r>
      <w:r>
        <w:rPr>
          <w:lang w:val="en-US"/>
        </w:rPr>
        <w:t>[</w:t>
      </w:r>
      <w:r w:rsidRPr="005173F6">
        <w:rPr>
          <w:b/>
          <w:lang w:val="en-US"/>
        </w:rPr>
        <w:t>I</w:t>
      </w:r>
      <w:r>
        <w:rPr>
          <w:lang w:val="en-US"/>
        </w:rPr>
        <w:t xml:space="preserve">] </w:t>
      </w:r>
      <w:r>
        <w:t>identifikují polohu, označení a pojmenování elementů</w:t>
      </w:r>
    </w:p>
    <w:p w:rsidR="005173F6" w:rsidRDefault="005173F6" w:rsidP="005173F6">
      <w:pPr>
        <w:pStyle w:val="Odrka1-2-"/>
      </w:pPr>
      <w:r w:rsidRPr="005173F6">
        <w:rPr>
          <w:b/>
        </w:rPr>
        <w:t>Stavební výrobek</w:t>
      </w:r>
      <w:r>
        <w:t xml:space="preserve"> </w:t>
      </w:r>
      <w:r>
        <w:rPr>
          <w:lang w:val="en-US"/>
        </w:rPr>
        <w:t>[</w:t>
      </w:r>
      <w:r w:rsidRPr="005173F6">
        <w:rPr>
          <w:b/>
          <w:lang w:val="en-US"/>
        </w:rPr>
        <w:t>S</w:t>
      </w:r>
      <w:r>
        <w:rPr>
          <w:lang w:val="en-US"/>
        </w:rPr>
        <w:t xml:space="preserve">] </w:t>
      </w:r>
      <w:r w:rsidRPr="005173F6">
        <w:t>zahrnují</w:t>
      </w:r>
      <w:r>
        <w:t xml:space="preserve"> informace o výrobní materiálové nebo konstrukční charakteristice prvku</w:t>
      </w:r>
    </w:p>
    <w:p w:rsidR="005173F6" w:rsidRDefault="005173F6" w:rsidP="005173F6">
      <w:pPr>
        <w:pStyle w:val="Odrka1-2-"/>
      </w:pPr>
      <w:r w:rsidRPr="005173F6">
        <w:rPr>
          <w:b/>
        </w:rPr>
        <w:t>Návrhové parametry</w:t>
      </w:r>
      <w:r>
        <w:t xml:space="preserve"> </w:t>
      </w:r>
      <w:r>
        <w:rPr>
          <w:lang w:val="en-US"/>
        </w:rPr>
        <w:t>[</w:t>
      </w:r>
      <w:r w:rsidRPr="005173F6">
        <w:rPr>
          <w:b/>
          <w:lang w:val="en-US"/>
        </w:rPr>
        <w:t>N</w:t>
      </w:r>
      <w:r>
        <w:rPr>
          <w:lang w:val="en-US"/>
        </w:rPr>
        <w:t xml:space="preserve">] </w:t>
      </w:r>
      <w:r w:rsidRPr="005173F6">
        <w:t>zahrnují</w:t>
      </w:r>
      <w:r>
        <w:t xml:space="preserve"> informace základních rozměrových nebo návrhových parametrech vztahujících se k prvku</w:t>
      </w:r>
    </w:p>
    <w:p w:rsidR="005173F6" w:rsidRDefault="005173F6" w:rsidP="005173F6">
      <w:pPr>
        <w:pStyle w:val="Odrka1-2-"/>
      </w:pPr>
      <w:r>
        <w:rPr>
          <w:b/>
        </w:rPr>
        <w:t>Množství</w:t>
      </w:r>
      <w:r>
        <w:t xml:space="preserve"> </w:t>
      </w:r>
      <w:r>
        <w:rPr>
          <w:lang w:val="en-US"/>
        </w:rPr>
        <w:t>[</w:t>
      </w:r>
      <w:r>
        <w:rPr>
          <w:b/>
          <w:lang w:val="en-US"/>
        </w:rPr>
        <w:t>M</w:t>
      </w:r>
      <w:r>
        <w:rPr>
          <w:lang w:val="en-US"/>
        </w:rPr>
        <w:t xml:space="preserve">] </w:t>
      </w:r>
      <w:r w:rsidRPr="005173F6">
        <w:t>zahrnují</w:t>
      </w:r>
      <w:r>
        <w:t xml:space="preserve"> informace potřebné k v</w:t>
      </w:r>
      <w:r w:rsidR="00E307F8">
        <w:t>ý</w:t>
      </w:r>
      <w:r>
        <w:t>k</w:t>
      </w:r>
      <w:r w:rsidR="00E307F8">
        <w:t>azu</w:t>
      </w:r>
      <w:r>
        <w:t xml:space="preserve"> celkového množství </w:t>
      </w:r>
      <w:r w:rsidR="00E307F8">
        <w:t>dané konstrukce s vazbou na náklady stavby</w:t>
      </w:r>
    </w:p>
    <w:p w:rsidR="005173F6" w:rsidRDefault="00E307F8" w:rsidP="00FA6806">
      <w:pPr>
        <w:pStyle w:val="Odrka1-2-"/>
      </w:pPr>
      <w:r w:rsidRPr="00E307F8">
        <w:rPr>
          <w:b/>
        </w:rPr>
        <w:t>Zobrazení</w:t>
      </w:r>
      <w:r>
        <w:t xml:space="preserve"> </w:t>
      </w:r>
      <w:r w:rsidRPr="00E307F8">
        <w:rPr>
          <w:lang w:val="en-US"/>
        </w:rPr>
        <w:t>[</w:t>
      </w:r>
      <w:r w:rsidRPr="00E307F8">
        <w:rPr>
          <w:b/>
          <w:lang w:val="en-US"/>
        </w:rPr>
        <w:t>Z</w:t>
      </w:r>
      <w:r w:rsidRPr="00E307F8">
        <w:rPr>
          <w:lang w:val="en-US"/>
        </w:rPr>
        <w:t xml:space="preserve">] </w:t>
      </w:r>
      <w:r w:rsidRPr="005173F6">
        <w:t>zahrnují</w:t>
      </w:r>
      <w:r>
        <w:t xml:space="preserve"> požadavky na grafický vzhled prvku</w:t>
      </w:r>
    </w:p>
    <w:p w:rsidR="005173F6" w:rsidRDefault="005173F6">
      <w:r>
        <w:br w:type="page"/>
      </w: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453"/>
        <w:gridCol w:w="1178"/>
        <w:gridCol w:w="3901"/>
      </w:tblGrid>
      <w:tr w:rsidR="00E163F7" w:rsidRPr="00E163F7" w:rsidTr="00E307F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66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lastRenderedPageBreak/>
              <w:t>I (Identifikace)</w:t>
            </w:r>
          </w:p>
        </w:tc>
      </w:tr>
      <w:tr w:rsidR="00E163F7" w:rsidRPr="00E163F7" w:rsidTr="00E307F8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163F7" w:rsidRPr="00E163F7" w:rsidRDefault="001F3C29" w:rsidP="00E163F7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staničení</w:t>
            </w: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specifikace staničení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 (např. traťové, dle komunikace apod)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 začátku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staničení konce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hodnota v km na 6 desetinné místa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element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element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elementu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konstrukční skupina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1F3C29">
            <w:pPr>
              <w:tabs>
                <w:tab w:val="left" w:pos="2611"/>
              </w:tabs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konstrukční skupiny zařazeného elementu (skupina elementů)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identifikace evidence SŽ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DU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 výběrem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definičního úseku tratě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TU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 výběrem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traťového úseku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oblastní ředitelství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Oblastního ředitelství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správa tratí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správy tratě daného úseku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traťový okrsek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 traťového okrsku daného úseku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3F7" w:rsidRPr="00E163F7" w:rsidRDefault="00E163F7" w:rsidP="00E163F7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ostatní informace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koleje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číselný nebo abecední označení koleje (např. 1, 1a)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datum úpravy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dd.mm.rrrr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datum skutečné úpravy/realizace/montáže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název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text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místní název (např. označení nástupiště, tunelu, apod)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PS/SO/IO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číslo SO/PS</w:t>
            </w:r>
          </w:p>
        </w:tc>
      </w:tr>
      <w:tr w:rsidR="00E163F7" w:rsidRPr="00E163F7" w:rsidTr="00E307F8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účel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63F7" w:rsidRPr="00E163F7" w:rsidRDefault="00E163F7" w:rsidP="00E163F7">
            <w:pPr>
              <w:spacing w:before="0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účel použití pro identifikaci prvku ve vazbě na charakter prvku</w:t>
            </w:r>
          </w:p>
        </w:tc>
      </w:tr>
    </w:tbl>
    <w:p w:rsidR="00146D8C" w:rsidRDefault="00146D8C" w:rsidP="00E163F7">
      <w:pPr>
        <w:pStyle w:val="Odrka1-1"/>
        <w:numPr>
          <w:ilvl w:val="0"/>
          <w:numId w:val="0"/>
        </w:numPr>
        <w:ind w:left="1077"/>
      </w:pPr>
      <w:r>
        <w:t xml:space="preserve">     </w:t>
      </w: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1134"/>
        <w:gridCol w:w="3838"/>
      </w:tblGrid>
      <w:tr w:rsidR="001F3C29" w:rsidRPr="00E163F7" w:rsidTr="00027280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95C8FF" w:themeFill="accent1" w:themeFillTint="40"/>
            <w:noWrap/>
            <w:vAlign w:val="center"/>
            <w:hideMark/>
          </w:tcPr>
          <w:p w:rsidR="001F3C29" w:rsidRPr="00E163F7" w:rsidRDefault="001F3C29" w:rsidP="001F3C29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S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stavební výrobek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027280" w:rsidRPr="00E163F7" w:rsidTr="00027280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F3C29" w:rsidRPr="00E163F7" w:rsidRDefault="001F3C29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konstrukční charakteristika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specifikace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popisuje charakter prvku vycházející z jeho účelu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podrobná specifikace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doplňující informace ke specifikaci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konstrukční specifikace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101D38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doplňující</w:t>
            </w:r>
            <w:r w:rsidR="00027280" w:rsidRPr="00027280">
              <w:rPr>
                <w:rFonts w:asciiTheme="minorHAnsi" w:hAnsiTheme="minorHAnsi"/>
                <w:sz w:val="16"/>
                <w:szCs w:val="16"/>
              </w:rPr>
              <w:t xml:space="preserve"> informace k části prvku nebo ke specifikaci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výrobní charakteristika</w:t>
            </w:r>
          </w:p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výrobce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obchodní název výrobce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označení výrobku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konkrétní označení v případě schválených výrobků dle TPD, nebo dle standardu výrobce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stav vložení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tabs>
                <w:tab w:val="left" w:pos="2611"/>
              </w:tabs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nový/regenerovaný/užitý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materiálová, tvarová a povrchová charakteristika</w:t>
            </w:r>
          </w:p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barva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specifikace popisem přírodní, kontrastní, šedá, černá nebo odstínu RAL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kryt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9557E7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specifikace </w:t>
            </w:r>
            <w:r w:rsidR="009557E7">
              <w:rPr>
                <w:rFonts w:asciiTheme="minorHAnsi" w:hAnsiTheme="minorHAnsi"/>
                <w:sz w:val="16"/>
                <w:szCs w:val="16"/>
              </w:rPr>
              <w:t>krytu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s případ. </w:t>
            </w:r>
            <w:r w:rsidR="009557E7">
              <w:rPr>
                <w:rFonts w:asciiTheme="minorHAnsi" w:hAnsiTheme="minorHAnsi"/>
                <w:sz w:val="16"/>
                <w:szCs w:val="16"/>
              </w:rPr>
              <w:t>d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>oplňujícími vlastnost. propustnost/materiál/tvar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povrch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povrchová charakteristika plochy nebo konstrukce (např. hladká, hmatová úprava apod.)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tvar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tvarová charakteristika konstrukce pokud je rozhodující pro návrh nebo ocenění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katalogové číslo odpadu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kódové označení odpadu dle vyhlášky č. 8/2021 Sb. Katalog odpadů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7280" w:rsidRPr="00027280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klasifikace materiálu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027280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klasifikace např. zemin dle S4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ložní vrstva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materiálová </w:t>
            </w:r>
            <w:r w:rsidR="00101D38" w:rsidRPr="00027280">
              <w:rPr>
                <w:rFonts w:asciiTheme="minorHAnsi" w:hAnsiTheme="minorHAnsi"/>
                <w:sz w:val="16"/>
                <w:szCs w:val="16"/>
              </w:rPr>
              <w:t>charakteristika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lože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materiál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základní typ materiálu prvku (dřevo, beton…)</w:t>
            </w:r>
          </w:p>
        </w:tc>
      </w:tr>
      <w:tr w:rsidR="00027280" w:rsidRPr="00E163F7" w:rsidTr="00027280">
        <w:trPr>
          <w:trHeight w:val="25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27280" w:rsidRPr="00E163F7" w:rsidRDefault="00027280" w:rsidP="00027280">
            <w:pPr>
              <w:spacing w:before="0"/>
              <w:contextualSpacing/>
              <w:jc w:val="center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výplň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8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280" w:rsidRPr="00E163F7" w:rsidRDefault="00027280" w:rsidP="00027280">
            <w:pPr>
              <w:spacing w:before="0"/>
              <w:contextualSpacing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027280">
              <w:rPr>
                <w:rFonts w:asciiTheme="minorHAnsi" w:hAnsiTheme="minorHAnsi"/>
                <w:sz w:val="16"/>
                <w:szCs w:val="16"/>
              </w:rPr>
              <w:t xml:space="preserve">materiálová </w:t>
            </w:r>
            <w:r w:rsidR="00101D38" w:rsidRPr="00027280">
              <w:rPr>
                <w:rFonts w:asciiTheme="minorHAnsi" w:hAnsiTheme="minorHAnsi"/>
                <w:sz w:val="16"/>
                <w:szCs w:val="16"/>
              </w:rPr>
              <w:t>charakteristika</w:t>
            </w:r>
            <w:r w:rsidRPr="00027280">
              <w:rPr>
                <w:rFonts w:asciiTheme="minorHAnsi" w:hAnsiTheme="minorHAnsi"/>
                <w:sz w:val="16"/>
                <w:szCs w:val="16"/>
              </w:rPr>
              <w:t xml:space="preserve"> výplně</w:t>
            </w:r>
          </w:p>
        </w:tc>
      </w:tr>
    </w:tbl>
    <w:p w:rsidR="005173F6" w:rsidRDefault="005173F6" w:rsidP="00E163F7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594"/>
        <w:gridCol w:w="1099"/>
        <w:gridCol w:w="3980"/>
      </w:tblGrid>
      <w:tr w:rsidR="00FE3EE0" w:rsidRPr="00E163F7" w:rsidTr="00CE709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7030A0"/>
            <w:noWrap/>
            <w:vAlign w:val="center"/>
            <w:hideMark/>
          </w:tcPr>
          <w:p w:rsidR="00FE3EE0" w:rsidRPr="00E163F7" w:rsidRDefault="00FE3EE0" w:rsidP="00FE3EE0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037234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N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</w:t>
            </w:r>
            <w:r w:rsidRPr="00037234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Návrhové parametry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)</w:t>
            </w:r>
          </w:p>
        </w:tc>
      </w:tr>
      <w:tr w:rsidR="00FE3EE0" w:rsidRPr="00E163F7" w:rsidTr="00CE7098">
        <w:trPr>
          <w:trHeight w:val="5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E3EE0" w:rsidRPr="00E163F7" w:rsidRDefault="00FE3EE0" w:rsidP="00E8093F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kódové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frakce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mm/mm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označení hrubosti kameniva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míra zhutnění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hodnota zkoušky Proctor standard dle  ČSN 72 1006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třída těžitelnosti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dle podle ČSN 73 6133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třída zatížení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kód výběrem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např. třída dopravního zatížení dle ČSN 736114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jednotkové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objem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sklon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%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skutečná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dna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konce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poklop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výška začátku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nadmorská výška X,XXX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zátěžové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únosnost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Mpa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 xml:space="preserve">požadovaná únosnost dle </w:t>
            </w:r>
            <w:r>
              <w:rPr>
                <w:rFonts w:asciiTheme="minorHAnsi" w:hAnsiTheme="minorHAnsi"/>
                <w:sz w:val="16"/>
                <w:szCs w:val="16"/>
              </w:rPr>
              <w:t>charakteru elementu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pevnost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kN.m-1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např. pevnost v tahu kN.m-1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provozní zatížení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sz w:val="16"/>
                <w:szCs w:val="16"/>
              </w:rPr>
              <w:t>výběr parametru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234" w:rsidRPr="00E163F7" w:rsidRDefault="00037234" w:rsidP="00037234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rozměrové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šířka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tloušťka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hloubka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světlost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mm/mm nebo 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dle charakteru elementu </w:t>
            </w:r>
          </w:p>
        </w:tc>
      </w:tr>
      <w:tr w:rsidR="00037234" w:rsidRPr="00E163F7" w:rsidTr="00CE7098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37234" w:rsidRPr="00E163F7" w:rsidRDefault="00037234" w:rsidP="00037234">
            <w:pPr>
              <w:spacing w:before="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rozměr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7234" w:rsidRPr="00037234" w:rsidRDefault="00037234" w:rsidP="00037234">
            <w:pPr>
              <w:spacing w:before="0"/>
              <w:contextualSpacing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37234">
              <w:rPr>
                <w:rFonts w:asciiTheme="minorHAnsi" w:hAnsiTheme="minorHAnsi"/>
                <w:color w:val="000000"/>
                <w:sz w:val="16"/>
                <w:szCs w:val="16"/>
              </w:rPr>
              <w:t>požadovaný typ rozměru dle elementu</w:t>
            </w:r>
          </w:p>
        </w:tc>
      </w:tr>
    </w:tbl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E307F8" w:rsidRDefault="00E307F8" w:rsidP="005173F6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4"/>
        <w:gridCol w:w="1579"/>
        <w:gridCol w:w="1048"/>
        <w:gridCol w:w="3980"/>
      </w:tblGrid>
      <w:tr w:rsidR="005173F6" w:rsidRPr="00E163F7" w:rsidTr="00E307F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8D08D" w:themeFill="accent5" w:themeFillTint="9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M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množství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5173F6" w:rsidRPr="00E163F7" w:rsidTr="00E307F8">
        <w:trPr>
          <w:trHeight w:val="576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nestanoven</w:t>
            </w:r>
          </w:p>
        </w:tc>
        <w:tc>
          <w:tcPr>
            <w:tcW w:w="15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neurčeno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početní hodnotu množství v kusech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délky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délky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objemu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m3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objemu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plochy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plochy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hmotnosti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kg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vyjadřuje množství hmotnosti</w:t>
            </w:r>
          </w:p>
        </w:tc>
      </w:tr>
      <w:tr w:rsidR="005173F6" w:rsidRPr="00E163F7" w:rsidTr="00E307F8">
        <w:trPr>
          <w:trHeight w:val="255"/>
        </w:trPr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množství tekutého objemu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>l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1F3C29">
              <w:rPr>
                <w:sz w:val="16"/>
                <w:szCs w:val="16"/>
              </w:rPr>
              <w:t xml:space="preserve"> vyjadřuje množství objemu vyjádřeno v litrech</w:t>
            </w:r>
          </w:p>
        </w:tc>
      </w:tr>
    </w:tbl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tbl>
      <w:tblPr>
        <w:tblW w:w="80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560"/>
        <w:gridCol w:w="992"/>
        <w:gridCol w:w="3980"/>
      </w:tblGrid>
      <w:tr w:rsidR="005173F6" w:rsidRPr="00E163F7" w:rsidTr="00E307F8">
        <w:trPr>
          <w:trHeight w:val="377"/>
        </w:trPr>
        <w:tc>
          <w:tcPr>
            <w:tcW w:w="809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EAAAA" w:themeFill="background2" w:themeFillShade="BF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Z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 xml:space="preserve"> (</w:t>
            </w:r>
            <w:r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zobrazení</w:t>
            </w:r>
            <w:r w:rsidRPr="00E163F7">
              <w:rPr>
                <w:rFonts w:asciiTheme="minorHAnsi" w:eastAsia="Times New Roman" w:hAnsiTheme="minorHAnsi" w:cs="Times New Roman"/>
                <w:b/>
                <w:bCs/>
                <w:sz w:val="16"/>
                <w:szCs w:val="16"/>
                <w:lang w:eastAsia="cs-CZ"/>
              </w:rPr>
              <w:t>)</w:t>
            </w:r>
          </w:p>
        </w:tc>
      </w:tr>
      <w:tr w:rsidR="005173F6" w:rsidRPr="00E163F7" w:rsidTr="00E307F8">
        <w:trPr>
          <w:trHeight w:val="576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c</w:t>
            </w:r>
            <w:r w:rsidRPr="00E163F7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cs-CZ"/>
              </w:rPr>
              <w:t>harakter skupiny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název vlastnosti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163F7">
              <w:rPr>
                <w:rFonts w:asciiTheme="minorHAnsi" w:eastAsia="Times New Roman" w:hAnsiTheme="minorHAnsi" w:cs="Times New Roman"/>
                <w:b/>
                <w:bCs/>
                <w:color w:val="000000"/>
                <w:sz w:val="16"/>
                <w:szCs w:val="16"/>
                <w:lang w:eastAsia="cs-CZ"/>
              </w:rPr>
              <w:t>poznámka</w:t>
            </w:r>
          </w:p>
        </w:tc>
      </w:tr>
      <w:tr w:rsidR="005173F6" w:rsidRPr="00E163F7" w:rsidTr="00E307F8">
        <w:trPr>
          <w:trHeight w:val="25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3F6" w:rsidRPr="00E163F7" w:rsidRDefault="005173F6" w:rsidP="00FA6806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nestanoven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barva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vychází ze  </w:t>
            </w:r>
            <w:r w:rsidRPr="006D64B0">
              <w:rPr>
                <w:sz w:val="16"/>
                <w:szCs w:val="16"/>
              </w:rPr>
              <w:t>SŽ M20/MP005</w:t>
            </w:r>
          </w:p>
        </w:tc>
      </w:tr>
      <w:tr w:rsidR="005173F6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vychází ze  </w:t>
            </w:r>
            <w:r w:rsidRPr="006D64B0">
              <w:rPr>
                <w:sz w:val="16"/>
                <w:szCs w:val="16"/>
              </w:rPr>
              <w:t>SŽ M20/MP005</w:t>
            </w:r>
          </w:p>
        </w:tc>
      </w:tr>
      <w:tr w:rsidR="005173F6" w:rsidRPr="00E163F7" w:rsidTr="00E307F8">
        <w:trPr>
          <w:trHeight w:val="255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3F6" w:rsidRPr="00E163F7" w:rsidRDefault="005173F6" w:rsidP="00FA6806">
            <w:pPr>
              <w:spacing w:before="0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přesnost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 w:rsidRPr="00E163F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výběr parametru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173F6" w:rsidRPr="001F3C29" w:rsidRDefault="005173F6" w:rsidP="00FA6806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označení dle typů stanovených přesností ve vazbě na typ elementu</w:t>
            </w:r>
          </w:p>
        </w:tc>
      </w:tr>
    </w:tbl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5173F6" w:rsidRDefault="005173F6" w:rsidP="005173F6">
      <w:pPr>
        <w:pStyle w:val="Odrka1-1"/>
        <w:numPr>
          <w:ilvl w:val="0"/>
          <w:numId w:val="0"/>
        </w:numPr>
        <w:ind w:left="1077"/>
      </w:pPr>
    </w:p>
    <w:p w:rsidR="002236C0" w:rsidRDefault="002236C0" w:rsidP="00D420A3">
      <w:pPr>
        <w:pStyle w:val="Odrka1-1"/>
      </w:pPr>
      <w:r>
        <w:lastRenderedPageBreak/>
        <w:t xml:space="preserve">Výčet parametrů není konečný </w:t>
      </w:r>
      <w:r w:rsidR="00495274">
        <w:t xml:space="preserve">a postupně bude doplňován dle výstupu z pilotních projektů a vývoje pasportních systému SŽ, přičemž bude vždy zachován charakter skupin vlastností. </w:t>
      </w:r>
    </w:p>
    <w:p w:rsidR="006D64B0" w:rsidRDefault="006D64B0" w:rsidP="00D420A3">
      <w:pPr>
        <w:pStyle w:val="Odrka1-1"/>
      </w:pPr>
      <w:r>
        <w:t>V případě, že budou použité elementy DS SFDI i ve standardu DS SŽ Zhotovitel uvede pouze vlastnosti požadované DS SŽ.</w:t>
      </w:r>
    </w:p>
    <w:p w:rsidR="00D420A3" w:rsidRDefault="00D420A3" w:rsidP="00D420A3">
      <w:pPr>
        <w:pStyle w:val="Odrka1-1"/>
      </w:pPr>
      <w:r>
        <w:t xml:space="preserve">Parametry u vlastností s označením „výběrem parametrů“ budou Objednatelem specifikované </w:t>
      </w:r>
      <w:r w:rsidR="005E3F05">
        <w:t>v rozsahu seznamu možných výběrových vlastností. Zhotovitel prověří pouze, zda je pro ním navržený typ konstrukce rozsah seznamu dostačující, případně poskytne součinnost při jeho rozšiřování, nebo jiné úpravě.</w:t>
      </w:r>
    </w:p>
    <w:p w:rsidR="001E2F17" w:rsidRDefault="001E2F17" w:rsidP="00D420A3">
      <w:pPr>
        <w:pStyle w:val="Odrka1-1"/>
      </w:pPr>
      <w:r>
        <w:t>DS  SFDI je pro potřeby SŽ rozšiřován zejména u profesí</w:t>
      </w:r>
      <w:r w:rsidR="00F901CB">
        <w:t xml:space="preserve"> objektů, které má SŽ ve správě</w:t>
      </w:r>
      <w:r w:rsidR="000572C2">
        <w:t>: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Zabezpečovací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Sdělovací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Silnoproudá technologie včetně DŘT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Ostatní technologická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Inženýrské objekty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Kolejový svršek a spodek 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Nástupiště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Přejezdy a přechody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Mosty, propustky a zdi zejména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Tunely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Pozemní komunikace </w:t>
      </w:r>
      <w:r w:rsidR="00F72600">
        <w:t>zejména</w:t>
      </w:r>
      <w:r>
        <w:t xml:space="preserve">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Kabelovody, kolektory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Protihlukové objekty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Pozemní objekty budov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Zastřešení nástupišť, přístřešky na nástupištích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Individuální protihluková opatření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Orientační systém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Drobná architektura a oplocení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 xml:space="preserve">Trakční a energetická zařízení 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Trakční vedení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Ohřev výhybek (elektrický, plynový)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Elektrické předtápěcí zařízení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Rozvody VN, NN, osvětlení zejména ve správě SŽ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Ukolejnění kovových konstrukcí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Vnější uzemnění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Ostatní kabelizace a uzemnění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Příprava území a kácení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Náhradní výsadba</w:t>
      </w:r>
    </w:p>
    <w:p w:rsidR="000572C2" w:rsidRDefault="000572C2" w:rsidP="006D64B0">
      <w:pPr>
        <w:pStyle w:val="Odrka1-2-"/>
        <w:spacing w:line="276" w:lineRule="auto"/>
        <w:contextualSpacing/>
      </w:pPr>
      <w:r>
        <w:t>Zabezpečení veřejných zájmů</w:t>
      </w:r>
    </w:p>
    <w:p w:rsidR="00534112" w:rsidRDefault="000A3CD8" w:rsidP="00E8093F">
      <w:pPr>
        <w:pStyle w:val="Text2-1"/>
      </w:pPr>
      <w:r>
        <w:t>DS SFDI je rozdělen na</w:t>
      </w:r>
      <w:r w:rsidR="00C1356E">
        <w:t xml:space="preserve"> skupiny elementů a elementy</w:t>
      </w:r>
      <w:r>
        <w:t>, které</w:t>
      </w:r>
      <w:r w:rsidR="00C1356E">
        <w:t xml:space="preserve"> jsou uvedené dle příslušných profesních zařazení v přílohách A BIM Protokolu. Vzhledem k tomu, že se prioritně jedná o jeden z pilotních projektů pro implementaci procesu BIM</w:t>
      </w:r>
      <w:r w:rsidR="00B17974">
        <w:t>,</w:t>
      </w:r>
      <w:r w:rsidR="00C1356E">
        <w:t xml:space="preserve"> </w:t>
      </w:r>
      <w:r>
        <w:t>budou</w:t>
      </w:r>
      <w:r w:rsidR="00C1356E">
        <w:t xml:space="preserve"> navržené skupiny elementů a elementy </w:t>
      </w:r>
      <w:r w:rsidR="00B17974">
        <w:t xml:space="preserve">a následně vlastnosti </w:t>
      </w:r>
      <w:r>
        <w:t>doplněné</w:t>
      </w:r>
      <w:r w:rsidR="00B17974">
        <w:t xml:space="preserve"> nebo upravené</w:t>
      </w:r>
      <w:r>
        <w:t xml:space="preserve"> o potřeby SŽ</w:t>
      </w:r>
      <w:r w:rsidR="00534112">
        <w:t xml:space="preserve">. </w:t>
      </w:r>
      <w:r w:rsidR="00B17974">
        <w:t xml:space="preserve">Prioritně budou použité úpravy DS SŽ, která bude předaná Zhotoviteli nejpozději na konci 3. etapy plnění Díla dle harmonogramu plnění přílohy č.5 SOD. V případě, že ne DS SŽ nebude zahrnovat některé části stavby, bude použita Datová struktura uvedená </w:t>
      </w:r>
      <w:r w:rsidR="00534112">
        <w:t>v přílohách A – BIM Protokolu:</w:t>
      </w:r>
    </w:p>
    <w:p w:rsidR="00534112" w:rsidRDefault="00534112" w:rsidP="00CE7098">
      <w:pPr>
        <w:pStyle w:val="Odrka1-2-"/>
        <w:spacing w:line="264" w:lineRule="auto"/>
        <w:contextualSpacing/>
      </w:pPr>
      <w:r>
        <w:t>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CE7098" w:rsidRDefault="00534112" w:rsidP="00CE7098">
      <w:pPr>
        <w:pStyle w:val="Odrka1-2-"/>
        <w:spacing w:line="264" w:lineRule="auto"/>
        <w:contextualSpacing/>
      </w:pP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</w:p>
    <w:p w:rsidR="00C1356E" w:rsidRDefault="00534112" w:rsidP="00CE7098">
      <w:pPr>
        <w:pStyle w:val="Odrka1-2-"/>
        <w:spacing w:line="264" w:lineRule="auto"/>
        <w:contextualSpacing/>
      </w:pPr>
      <w:r>
        <w:t>Příloh A_</w:t>
      </w:r>
      <w:r w:rsidR="006D64B0">
        <w:t>3</w:t>
      </w:r>
      <w:r>
        <w:t xml:space="preserve"> – Datová struktura pro pozemní stavby</w:t>
      </w:r>
    </w:p>
    <w:p w:rsidR="00E307F8" w:rsidRDefault="00E307F8">
      <w:r>
        <w:br w:type="page"/>
      </w:r>
    </w:p>
    <w:p w:rsidR="002E614A" w:rsidRPr="002A482E" w:rsidRDefault="002D11C6" w:rsidP="00825D40">
      <w:pPr>
        <w:pStyle w:val="Text2-1"/>
      </w:pPr>
      <w:r w:rsidRPr="002A482E">
        <w:lastRenderedPageBreak/>
        <w:t>DS SFDI</w:t>
      </w:r>
      <w:r w:rsidR="00CE7098">
        <w:t xml:space="preserve"> </w:t>
      </w:r>
      <w:r w:rsidR="002E614A" w:rsidRPr="002A482E">
        <w:t>rozděl</w:t>
      </w:r>
      <w:r w:rsidR="00CE7098">
        <w:t>uje vlastnosti na skupiny</w:t>
      </w:r>
      <w:r w:rsidR="002E614A" w:rsidRPr="002A482E">
        <w:t>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12605C" w:rsidRDefault="00902577" w:rsidP="00E307F8">
      <w:pPr>
        <w:pStyle w:val="Text2-1"/>
        <w:numPr>
          <w:ilvl w:val="2"/>
          <w:numId w:val="35"/>
        </w:numPr>
      </w:pPr>
      <w:r>
        <w:t>V DiMS bude provedeno</w:t>
      </w:r>
      <w:r w:rsidR="00E307F8">
        <w:t xml:space="preserve"> primárně dle DS SŽ, který rozpracovává, případně upravuje DS SFDI, v případě, kdy nebude daná část stavby není ve správě SŽ bude po projednání a odsouhlasení Objednatelem použitý DS SFDI, přičemž pro zachování konzistence není vyžadováno použití vlastností Etapizace a Fáze. </w:t>
      </w:r>
    </w:p>
    <w:p w:rsidR="0012605C" w:rsidRDefault="0012605C" w:rsidP="0012605C">
      <w:pPr>
        <w:pStyle w:val="Text2-1"/>
        <w:numPr>
          <w:ilvl w:val="0"/>
          <w:numId w:val="0"/>
        </w:numPr>
        <w:ind w:left="737"/>
      </w:pPr>
    </w:p>
    <w:p w:rsidR="00793611" w:rsidRPr="006314A3" w:rsidRDefault="00793611" w:rsidP="00793611">
      <w:pPr>
        <w:pStyle w:val="Nadpis2-2"/>
      </w:pPr>
      <w:bookmarkStart w:id="43" w:name="_Toc8200898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43"/>
    </w:p>
    <w:p w:rsidR="00CB48FD" w:rsidRPr="00CB48FD" w:rsidRDefault="00CB48FD" w:rsidP="00CB48FD">
      <w:pPr>
        <w:pStyle w:val="Text2-1"/>
      </w:pPr>
      <w:r w:rsidRPr="00CB48FD">
        <w:t xml:space="preserve">Klasifikace CCI je navržena s ohledem na potřeby informačního modelování a digitálního zpracování informací. Její struktura je založena na fazetovém principu  a proto se skládá z několika úrovní.  Jednotlivé úrovně reprezentují buď stavební komplexy a entity nebo samotné fyzické prvky. </w:t>
      </w:r>
    </w:p>
    <w:p w:rsidR="00CB48FD" w:rsidRPr="006314A3" w:rsidRDefault="00CB48FD" w:rsidP="00CB48FD">
      <w:pPr>
        <w:pStyle w:val="Text2-1"/>
      </w:pPr>
      <w:r w:rsidRPr="006314A3"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</w:t>
      </w:r>
    </w:p>
    <w:sectPr w:rsidR="0035657D" w:rsidSect="000F4276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F6D" w:rsidRDefault="00577F6D" w:rsidP="00962258">
      <w:r>
        <w:separator/>
      </w:r>
    </w:p>
  </w:endnote>
  <w:endnote w:type="continuationSeparator" w:id="0">
    <w:p w:rsidR="00577F6D" w:rsidRDefault="00577F6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318C" w:rsidRPr="009E09BE" w:rsidTr="001B318C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B318C" w:rsidRPr="003462EB" w:rsidRDefault="001B318C" w:rsidP="00876F11">
          <w:pPr>
            <w:pStyle w:val="Zpatvlevo"/>
            <w:contextualSpacing/>
          </w:pPr>
          <w:fldSimple w:instr=" STYLEREF  _Název_akce  \* MERGEFORMAT ">
            <w:r w:rsidR="006E1437">
              <w:rPr>
                <w:noProof/>
              </w:rPr>
              <w:t>„ETCS státní hranice Německo – Dolní Žleb – Kralupy n. Vlt.“</w:t>
            </w:r>
          </w:fldSimple>
        </w:p>
        <w:p w:rsidR="001B318C" w:rsidRDefault="001B318C" w:rsidP="00876F11">
          <w:pPr>
            <w:pStyle w:val="Zpatvlevo"/>
            <w:contextualSpacing/>
          </w:pPr>
          <w:r>
            <w:t>BIM Protokol – Příloha B</w:t>
          </w:r>
        </w:p>
        <w:p w:rsidR="001B318C" w:rsidRPr="003462EB" w:rsidRDefault="001B318C" w:rsidP="00876F11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zadavatele pro režim BIM (EIR)</w:t>
          </w:r>
        </w:p>
      </w:tc>
      <w:tc>
        <w:tcPr>
          <w:tcW w:w="935" w:type="dxa"/>
          <w:vAlign w:val="bottom"/>
        </w:tcPr>
        <w:p w:rsidR="001B318C" w:rsidRPr="009E09BE" w:rsidRDefault="001B318C" w:rsidP="00876F1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143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1437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B318C" w:rsidRDefault="001B318C" w:rsidP="00876F11">
    <w:pPr>
      <w:pStyle w:val="Zpat"/>
      <w:rPr>
        <w:rFonts w:cs="Calibri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318C" w:rsidRPr="009E09BE" w:rsidTr="001B318C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B318C" w:rsidRPr="003462EB" w:rsidRDefault="001B318C" w:rsidP="00876F11">
          <w:pPr>
            <w:pStyle w:val="Zpatvlevo"/>
            <w:contextualSpacing/>
            <w:jc w:val="right"/>
          </w:pPr>
          <w:fldSimple w:instr=" STYLEREF  _Název_akce  \* MERGEFORMAT ">
            <w:r w:rsidR="006E1437">
              <w:rPr>
                <w:noProof/>
              </w:rPr>
              <w:t>„ETCS státní hranice Německo – Dolní Žleb – Kralupy n. Vlt.“</w:t>
            </w:r>
          </w:fldSimple>
        </w:p>
        <w:p w:rsidR="001B318C" w:rsidRDefault="001B318C" w:rsidP="00876F11">
          <w:pPr>
            <w:pStyle w:val="Zpatvlevo"/>
            <w:contextualSpacing/>
            <w:jc w:val="right"/>
          </w:pPr>
          <w:r>
            <w:t>BIM Protokol – Příloha B</w:t>
          </w:r>
        </w:p>
        <w:p w:rsidR="001B318C" w:rsidRPr="003462EB" w:rsidRDefault="001B318C" w:rsidP="00876F11">
          <w:pPr>
            <w:pStyle w:val="Zpatvlevo"/>
            <w:contextualSpacing/>
            <w:jc w:val="right"/>
            <w:rPr>
              <w:rStyle w:val="slostrnky"/>
              <w:b w:val="0"/>
              <w:color w:val="auto"/>
              <w:sz w:val="12"/>
            </w:rPr>
          </w:pPr>
          <w:r>
            <w:t>Požadavky zadavatele pro režim BIM (EIR)</w:t>
          </w:r>
        </w:p>
      </w:tc>
      <w:tc>
        <w:tcPr>
          <w:tcW w:w="935" w:type="dxa"/>
          <w:vAlign w:val="bottom"/>
        </w:tcPr>
        <w:p w:rsidR="001B318C" w:rsidRPr="009E09BE" w:rsidRDefault="001B318C" w:rsidP="00876F11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143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1437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B318C" w:rsidRPr="00876F11" w:rsidRDefault="001B318C" w:rsidP="00876F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18C" w:rsidRPr="00B8518B" w:rsidRDefault="001B318C" w:rsidP="00460660">
    <w:pPr>
      <w:pStyle w:val="Zpat"/>
      <w:rPr>
        <w:sz w:val="2"/>
        <w:szCs w:val="2"/>
      </w:rPr>
    </w:pPr>
  </w:p>
  <w:p w:rsidR="001B318C" w:rsidRDefault="001B318C" w:rsidP="00054FC6">
    <w:pPr>
      <w:pStyle w:val="Zpat"/>
      <w:rPr>
        <w:rFonts w:cs="Calibri"/>
        <w:szCs w:val="12"/>
      </w:rPr>
    </w:pPr>
  </w:p>
  <w:p w:rsidR="001B318C" w:rsidRDefault="001B318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F6D" w:rsidRDefault="00577F6D" w:rsidP="00962258">
      <w:r>
        <w:separator/>
      </w:r>
    </w:p>
  </w:footnote>
  <w:footnote w:type="continuationSeparator" w:id="0">
    <w:p w:rsidR="00577F6D" w:rsidRDefault="00577F6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18C" w:rsidRPr="00D6163D" w:rsidRDefault="001B318C" w:rsidP="00FC6389">
    <w:pPr>
      <w:pStyle w:val="Zhlav"/>
      <w:rPr>
        <w:sz w:val="8"/>
        <w:szCs w:val="8"/>
      </w:rPr>
    </w:pPr>
  </w:p>
  <w:p w:rsidR="001B318C" w:rsidRPr="00460660" w:rsidRDefault="001B31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4D0C1F"/>
    <w:multiLevelType w:val="hybridMultilevel"/>
    <w:tmpl w:val="8D184690"/>
    <w:lvl w:ilvl="0" w:tplc="BA80472A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3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6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5"/>
  </w:num>
  <w:num w:numId="9">
    <w:abstractNumId w:val="18"/>
  </w:num>
  <w:num w:numId="10">
    <w:abstractNumId w:val="3"/>
  </w:num>
  <w:num w:numId="11">
    <w:abstractNumId w:val="14"/>
  </w:num>
  <w:num w:numId="12">
    <w:abstractNumId w:val="16"/>
  </w:num>
  <w:num w:numId="13">
    <w:abstractNumId w:val="1"/>
  </w:num>
  <w:num w:numId="14">
    <w:abstractNumId w:val="13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 w:numId="39">
    <w:abstractNumId w:val="1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9"/>
  </w:num>
  <w:num w:numId="49">
    <w:abstractNumId w:val="12"/>
  </w:num>
  <w:num w:numId="5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0519C"/>
    <w:rsid w:val="00010F95"/>
    <w:rsid w:val="000112FF"/>
    <w:rsid w:val="0001263E"/>
    <w:rsid w:val="0001286D"/>
    <w:rsid w:val="00012B0A"/>
    <w:rsid w:val="00012E22"/>
    <w:rsid w:val="00012EC4"/>
    <w:rsid w:val="00014D0F"/>
    <w:rsid w:val="00017A2F"/>
    <w:rsid w:val="00017F3C"/>
    <w:rsid w:val="00020A48"/>
    <w:rsid w:val="00022A91"/>
    <w:rsid w:val="00026A24"/>
    <w:rsid w:val="00026A7F"/>
    <w:rsid w:val="00027280"/>
    <w:rsid w:val="0003075E"/>
    <w:rsid w:val="00030AE2"/>
    <w:rsid w:val="000328F3"/>
    <w:rsid w:val="00035A5B"/>
    <w:rsid w:val="00037234"/>
    <w:rsid w:val="00037718"/>
    <w:rsid w:val="000403DB"/>
    <w:rsid w:val="00041EC8"/>
    <w:rsid w:val="0004423B"/>
    <w:rsid w:val="00044652"/>
    <w:rsid w:val="00046E8B"/>
    <w:rsid w:val="0005299A"/>
    <w:rsid w:val="00054FC6"/>
    <w:rsid w:val="000572C2"/>
    <w:rsid w:val="00057831"/>
    <w:rsid w:val="0006189D"/>
    <w:rsid w:val="00063A19"/>
    <w:rsid w:val="00064580"/>
    <w:rsid w:val="0006465A"/>
    <w:rsid w:val="0006588D"/>
    <w:rsid w:val="00067A5E"/>
    <w:rsid w:val="000719BB"/>
    <w:rsid w:val="00072A65"/>
    <w:rsid w:val="00072C1E"/>
    <w:rsid w:val="000763BC"/>
    <w:rsid w:val="00076B14"/>
    <w:rsid w:val="000819B2"/>
    <w:rsid w:val="00085367"/>
    <w:rsid w:val="00086F99"/>
    <w:rsid w:val="0009217F"/>
    <w:rsid w:val="00092EC4"/>
    <w:rsid w:val="000946C9"/>
    <w:rsid w:val="000A37BE"/>
    <w:rsid w:val="000A3BC2"/>
    <w:rsid w:val="000A3CD8"/>
    <w:rsid w:val="000A419A"/>
    <w:rsid w:val="000A4C1A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B6"/>
    <w:rsid w:val="000C41F2"/>
    <w:rsid w:val="000C444E"/>
    <w:rsid w:val="000C5FC3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E7258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D38"/>
    <w:rsid w:val="00102816"/>
    <w:rsid w:val="0010308D"/>
    <w:rsid w:val="001077CC"/>
    <w:rsid w:val="001102D1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148"/>
    <w:rsid w:val="00117545"/>
    <w:rsid w:val="00117F99"/>
    <w:rsid w:val="00122586"/>
    <w:rsid w:val="00124C64"/>
    <w:rsid w:val="0012605C"/>
    <w:rsid w:val="00126A47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62F"/>
    <w:rsid w:val="0014678D"/>
    <w:rsid w:val="00146BCB"/>
    <w:rsid w:val="00146D8C"/>
    <w:rsid w:val="001472A2"/>
    <w:rsid w:val="0014739E"/>
    <w:rsid w:val="0015027B"/>
    <w:rsid w:val="00151F97"/>
    <w:rsid w:val="00153EFB"/>
    <w:rsid w:val="00156E43"/>
    <w:rsid w:val="00162515"/>
    <w:rsid w:val="001656A2"/>
    <w:rsid w:val="00170EC5"/>
    <w:rsid w:val="00172A51"/>
    <w:rsid w:val="00172B3B"/>
    <w:rsid w:val="001747C1"/>
    <w:rsid w:val="001747D1"/>
    <w:rsid w:val="0017529C"/>
    <w:rsid w:val="00175C06"/>
    <w:rsid w:val="0017602D"/>
    <w:rsid w:val="00176B47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6053"/>
    <w:rsid w:val="00197428"/>
    <w:rsid w:val="00197FEF"/>
    <w:rsid w:val="001A0901"/>
    <w:rsid w:val="001A0C1E"/>
    <w:rsid w:val="001A1F90"/>
    <w:rsid w:val="001A3B3C"/>
    <w:rsid w:val="001A4EA5"/>
    <w:rsid w:val="001A4F68"/>
    <w:rsid w:val="001A5C1A"/>
    <w:rsid w:val="001A5F4E"/>
    <w:rsid w:val="001A740E"/>
    <w:rsid w:val="001B11F1"/>
    <w:rsid w:val="001B318C"/>
    <w:rsid w:val="001B4180"/>
    <w:rsid w:val="001B4E74"/>
    <w:rsid w:val="001B7668"/>
    <w:rsid w:val="001C479C"/>
    <w:rsid w:val="001C645F"/>
    <w:rsid w:val="001D15B1"/>
    <w:rsid w:val="001D2B08"/>
    <w:rsid w:val="001D2F23"/>
    <w:rsid w:val="001D3429"/>
    <w:rsid w:val="001D41BC"/>
    <w:rsid w:val="001D4362"/>
    <w:rsid w:val="001D6F20"/>
    <w:rsid w:val="001E0521"/>
    <w:rsid w:val="001E09C4"/>
    <w:rsid w:val="001E0D07"/>
    <w:rsid w:val="001E2F17"/>
    <w:rsid w:val="001E4906"/>
    <w:rsid w:val="001E678E"/>
    <w:rsid w:val="001F18FE"/>
    <w:rsid w:val="001F30AD"/>
    <w:rsid w:val="001F3C29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158D"/>
    <w:rsid w:val="00213744"/>
    <w:rsid w:val="00216B6F"/>
    <w:rsid w:val="002217EA"/>
    <w:rsid w:val="00221E4B"/>
    <w:rsid w:val="00223349"/>
    <w:rsid w:val="002236C0"/>
    <w:rsid w:val="00224780"/>
    <w:rsid w:val="00224BD2"/>
    <w:rsid w:val="00225E3D"/>
    <w:rsid w:val="002276DC"/>
    <w:rsid w:val="002333CD"/>
    <w:rsid w:val="0023379B"/>
    <w:rsid w:val="00234E78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5AE6"/>
    <w:rsid w:val="00273380"/>
    <w:rsid w:val="00276AFE"/>
    <w:rsid w:val="00277E79"/>
    <w:rsid w:val="00280475"/>
    <w:rsid w:val="00280C98"/>
    <w:rsid w:val="002850E4"/>
    <w:rsid w:val="00290D7E"/>
    <w:rsid w:val="00291AC6"/>
    <w:rsid w:val="00293CA2"/>
    <w:rsid w:val="00296805"/>
    <w:rsid w:val="002A1108"/>
    <w:rsid w:val="002A2E55"/>
    <w:rsid w:val="002A3B57"/>
    <w:rsid w:val="002A482E"/>
    <w:rsid w:val="002A4C27"/>
    <w:rsid w:val="002A7711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C6D24"/>
    <w:rsid w:val="002D0303"/>
    <w:rsid w:val="002D11C6"/>
    <w:rsid w:val="002D2102"/>
    <w:rsid w:val="002D4380"/>
    <w:rsid w:val="002D46F7"/>
    <w:rsid w:val="002D7FD6"/>
    <w:rsid w:val="002E0CD7"/>
    <w:rsid w:val="002E0CFB"/>
    <w:rsid w:val="002E37A9"/>
    <w:rsid w:val="002E4ACA"/>
    <w:rsid w:val="002E542E"/>
    <w:rsid w:val="002E5C7B"/>
    <w:rsid w:val="002E614A"/>
    <w:rsid w:val="002E6DC1"/>
    <w:rsid w:val="002F0D10"/>
    <w:rsid w:val="002F4333"/>
    <w:rsid w:val="002F4EBB"/>
    <w:rsid w:val="0030202F"/>
    <w:rsid w:val="00302A44"/>
    <w:rsid w:val="0030326B"/>
    <w:rsid w:val="003042CD"/>
    <w:rsid w:val="00304C18"/>
    <w:rsid w:val="00304DAF"/>
    <w:rsid w:val="00304DB1"/>
    <w:rsid w:val="00305A88"/>
    <w:rsid w:val="00305E4F"/>
    <w:rsid w:val="003060CD"/>
    <w:rsid w:val="00306D3F"/>
    <w:rsid w:val="00307207"/>
    <w:rsid w:val="003072D7"/>
    <w:rsid w:val="00311BC0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D32"/>
    <w:rsid w:val="00360FCE"/>
    <w:rsid w:val="00361422"/>
    <w:rsid w:val="00361677"/>
    <w:rsid w:val="003616CD"/>
    <w:rsid w:val="0036530F"/>
    <w:rsid w:val="00365444"/>
    <w:rsid w:val="00371085"/>
    <w:rsid w:val="00373F8A"/>
    <w:rsid w:val="0037545D"/>
    <w:rsid w:val="0037565A"/>
    <w:rsid w:val="00376C94"/>
    <w:rsid w:val="00377EB2"/>
    <w:rsid w:val="003822B1"/>
    <w:rsid w:val="003822D9"/>
    <w:rsid w:val="003832C1"/>
    <w:rsid w:val="003849D4"/>
    <w:rsid w:val="00386FF1"/>
    <w:rsid w:val="003906BD"/>
    <w:rsid w:val="00392978"/>
    <w:rsid w:val="00392EB6"/>
    <w:rsid w:val="00395512"/>
    <w:rsid w:val="003956C6"/>
    <w:rsid w:val="00396658"/>
    <w:rsid w:val="00396F32"/>
    <w:rsid w:val="003A0229"/>
    <w:rsid w:val="003A0DD7"/>
    <w:rsid w:val="003A115A"/>
    <w:rsid w:val="003A24E3"/>
    <w:rsid w:val="003A2D24"/>
    <w:rsid w:val="003A35A1"/>
    <w:rsid w:val="003A366B"/>
    <w:rsid w:val="003A3F06"/>
    <w:rsid w:val="003B09F4"/>
    <w:rsid w:val="003B18A5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D75AD"/>
    <w:rsid w:val="003E420D"/>
    <w:rsid w:val="003E4A3A"/>
    <w:rsid w:val="003E4C13"/>
    <w:rsid w:val="003F323E"/>
    <w:rsid w:val="003F7B41"/>
    <w:rsid w:val="004030DE"/>
    <w:rsid w:val="0040327D"/>
    <w:rsid w:val="004070A3"/>
    <w:rsid w:val="004078F3"/>
    <w:rsid w:val="0041068C"/>
    <w:rsid w:val="004110E6"/>
    <w:rsid w:val="00411F11"/>
    <w:rsid w:val="0041783C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321B0"/>
    <w:rsid w:val="00432BF2"/>
    <w:rsid w:val="004352D0"/>
    <w:rsid w:val="004365DF"/>
    <w:rsid w:val="00436D2B"/>
    <w:rsid w:val="004403D4"/>
    <w:rsid w:val="00442DDC"/>
    <w:rsid w:val="00443BF3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1397"/>
    <w:rsid w:val="004727CC"/>
    <w:rsid w:val="004734F2"/>
    <w:rsid w:val="0047596D"/>
    <w:rsid w:val="0047631A"/>
    <w:rsid w:val="00480060"/>
    <w:rsid w:val="00483969"/>
    <w:rsid w:val="00486107"/>
    <w:rsid w:val="0049088E"/>
    <w:rsid w:val="00491827"/>
    <w:rsid w:val="00491D20"/>
    <w:rsid w:val="00492E36"/>
    <w:rsid w:val="004944BB"/>
    <w:rsid w:val="00495274"/>
    <w:rsid w:val="004965EB"/>
    <w:rsid w:val="00496A17"/>
    <w:rsid w:val="00497002"/>
    <w:rsid w:val="004A336F"/>
    <w:rsid w:val="004A37CE"/>
    <w:rsid w:val="004B0375"/>
    <w:rsid w:val="004B07B1"/>
    <w:rsid w:val="004B0A25"/>
    <w:rsid w:val="004B57A0"/>
    <w:rsid w:val="004B68EE"/>
    <w:rsid w:val="004B7261"/>
    <w:rsid w:val="004B7AA6"/>
    <w:rsid w:val="004B7D0F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3134"/>
    <w:rsid w:val="004D44AD"/>
    <w:rsid w:val="004D7BA0"/>
    <w:rsid w:val="004E06D3"/>
    <w:rsid w:val="004E30DB"/>
    <w:rsid w:val="004E53AE"/>
    <w:rsid w:val="004E5717"/>
    <w:rsid w:val="004E7A1F"/>
    <w:rsid w:val="004F4B9B"/>
    <w:rsid w:val="004F5233"/>
    <w:rsid w:val="004F5D96"/>
    <w:rsid w:val="004F69E1"/>
    <w:rsid w:val="004F6E71"/>
    <w:rsid w:val="005029B7"/>
    <w:rsid w:val="0050414E"/>
    <w:rsid w:val="0050666E"/>
    <w:rsid w:val="00511843"/>
    <w:rsid w:val="00511AB9"/>
    <w:rsid w:val="005137F1"/>
    <w:rsid w:val="005161CA"/>
    <w:rsid w:val="005169A6"/>
    <w:rsid w:val="005173F6"/>
    <w:rsid w:val="0052168A"/>
    <w:rsid w:val="00521BA2"/>
    <w:rsid w:val="00522353"/>
    <w:rsid w:val="00522787"/>
    <w:rsid w:val="00523BB5"/>
    <w:rsid w:val="00523EA7"/>
    <w:rsid w:val="00526BCA"/>
    <w:rsid w:val="00527410"/>
    <w:rsid w:val="00527C71"/>
    <w:rsid w:val="00531CB9"/>
    <w:rsid w:val="0053257C"/>
    <w:rsid w:val="00534112"/>
    <w:rsid w:val="00535230"/>
    <w:rsid w:val="00535BD2"/>
    <w:rsid w:val="00536998"/>
    <w:rsid w:val="005378DE"/>
    <w:rsid w:val="005406EB"/>
    <w:rsid w:val="00541CFB"/>
    <w:rsid w:val="00543AC0"/>
    <w:rsid w:val="005442CE"/>
    <w:rsid w:val="00544F0D"/>
    <w:rsid w:val="00545398"/>
    <w:rsid w:val="00547160"/>
    <w:rsid w:val="0055082D"/>
    <w:rsid w:val="00552E73"/>
    <w:rsid w:val="00553375"/>
    <w:rsid w:val="00553B7C"/>
    <w:rsid w:val="005542B2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649A"/>
    <w:rsid w:val="0057725B"/>
    <w:rsid w:val="00577F6D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97693"/>
    <w:rsid w:val="005A0C70"/>
    <w:rsid w:val="005A142F"/>
    <w:rsid w:val="005A1F44"/>
    <w:rsid w:val="005A21DC"/>
    <w:rsid w:val="005A26DD"/>
    <w:rsid w:val="005A5094"/>
    <w:rsid w:val="005B03EA"/>
    <w:rsid w:val="005B0872"/>
    <w:rsid w:val="005B68C2"/>
    <w:rsid w:val="005B6ED2"/>
    <w:rsid w:val="005C1301"/>
    <w:rsid w:val="005C1D40"/>
    <w:rsid w:val="005C2929"/>
    <w:rsid w:val="005C2A27"/>
    <w:rsid w:val="005C6B4A"/>
    <w:rsid w:val="005D04B7"/>
    <w:rsid w:val="005D19FD"/>
    <w:rsid w:val="005D3799"/>
    <w:rsid w:val="005D3C39"/>
    <w:rsid w:val="005D5508"/>
    <w:rsid w:val="005D5780"/>
    <w:rsid w:val="005D71E4"/>
    <w:rsid w:val="005D7DF1"/>
    <w:rsid w:val="005E1D1B"/>
    <w:rsid w:val="005E339B"/>
    <w:rsid w:val="005E3F05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22673"/>
    <w:rsid w:val="00630707"/>
    <w:rsid w:val="006314A3"/>
    <w:rsid w:val="00632BA9"/>
    <w:rsid w:val="00632CA3"/>
    <w:rsid w:val="00632EAA"/>
    <w:rsid w:val="00637AFC"/>
    <w:rsid w:val="00643397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77EA4"/>
    <w:rsid w:val="006800FB"/>
    <w:rsid w:val="006806F9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1735"/>
    <w:rsid w:val="006D268C"/>
    <w:rsid w:val="006D29D9"/>
    <w:rsid w:val="006D2E34"/>
    <w:rsid w:val="006D3941"/>
    <w:rsid w:val="006D58CB"/>
    <w:rsid w:val="006D64B0"/>
    <w:rsid w:val="006D7CF3"/>
    <w:rsid w:val="006E0578"/>
    <w:rsid w:val="006E0F03"/>
    <w:rsid w:val="006E1437"/>
    <w:rsid w:val="006E178B"/>
    <w:rsid w:val="006E1BA4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5FE6"/>
    <w:rsid w:val="00716A07"/>
    <w:rsid w:val="00716BE0"/>
    <w:rsid w:val="00717EC8"/>
    <w:rsid w:val="00720802"/>
    <w:rsid w:val="0072309B"/>
    <w:rsid w:val="00723ED1"/>
    <w:rsid w:val="00725D90"/>
    <w:rsid w:val="007318AC"/>
    <w:rsid w:val="00731971"/>
    <w:rsid w:val="00731CEB"/>
    <w:rsid w:val="007320FA"/>
    <w:rsid w:val="00732194"/>
    <w:rsid w:val="00733329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F94"/>
    <w:rsid w:val="0075259C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87B"/>
    <w:rsid w:val="0077315A"/>
    <w:rsid w:val="007762BA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7054"/>
    <w:rsid w:val="007A1D8F"/>
    <w:rsid w:val="007A34C3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6A6"/>
    <w:rsid w:val="007E0822"/>
    <w:rsid w:val="007E2FF4"/>
    <w:rsid w:val="007E4999"/>
    <w:rsid w:val="007E4A6E"/>
    <w:rsid w:val="007E5AE4"/>
    <w:rsid w:val="007E7110"/>
    <w:rsid w:val="007E7250"/>
    <w:rsid w:val="007F477C"/>
    <w:rsid w:val="007F56A7"/>
    <w:rsid w:val="00800851"/>
    <w:rsid w:val="0080109F"/>
    <w:rsid w:val="0080171C"/>
    <w:rsid w:val="00801CC9"/>
    <w:rsid w:val="008058B7"/>
    <w:rsid w:val="00806598"/>
    <w:rsid w:val="00807373"/>
    <w:rsid w:val="00807DD0"/>
    <w:rsid w:val="00810A09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769"/>
    <w:rsid w:val="00823823"/>
    <w:rsid w:val="00824308"/>
    <w:rsid w:val="0082432F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37696"/>
    <w:rsid w:val="00842D5B"/>
    <w:rsid w:val="00846789"/>
    <w:rsid w:val="00847A26"/>
    <w:rsid w:val="008518FA"/>
    <w:rsid w:val="00854DAB"/>
    <w:rsid w:val="0085607A"/>
    <w:rsid w:val="008561C6"/>
    <w:rsid w:val="00856E6D"/>
    <w:rsid w:val="00856F85"/>
    <w:rsid w:val="008610D3"/>
    <w:rsid w:val="00861B5C"/>
    <w:rsid w:val="0086206C"/>
    <w:rsid w:val="00865433"/>
    <w:rsid w:val="00866FC9"/>
    <w:rsid w:val="0087066C"/>
    <w:rsid w:val="008725AC"/>
    <w:rsid w:val="00873B0B"/>
    <w:rsid w:val="00875AE7"/>
    <w:rsid w:val="00876F11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469B"/>
    <w:rsid w:val="008A5F0D"/>
    <w:rsid w:val="008A6425"/>
    <w:rsid w:val="008A6B0D"/>
    <w:rsid w:val="008B1831"/>
    <w:rsid w:val="008B4343"/>
    <w:rsid w:val="008B5E62"/>
    <w:rsid w:val="008B755B"/>
    <w:rsid w:val="008B7F72"/>
    <w:rsid w:val="008C0A0E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A26"/>
    <w:rsid w:val="008D6E7B"/>
    <w:rsid w:val="008D7FF5"/>
    <w:rsid w:val="008E0C8B"/>
    <w:rsid w:val="008E0E99"/>
    <w:rsid w:val="008E188E"/>
    <w:rsid w:val="008E3E4F"/>
    <w:rsid w:val="008E42B3"/>
    <w:rsid w:val="008E7580"/>
    <w:rsid w:val="008F18D6"/>
    <w:rsid w:val="008F1B6F"/>
    <w:rsid w:val="008F2C9B"/>
    <w:rsid w:val="008F2F48"/>
    <w:rsid w:val="008F3EFC"/>
    <w:rsid w:val="008F60C8"/>
    <w:rsid w:val="008F6FAD"/>
    <w:rsid w:val="008F797B"/>
    <w:rsid w:val="0090083D"/>
    <w:rsid w:val="00901023"/>
    <w:rsid w:val="00901C2A"/>
    <w:rsid w:val="00902577"/>
    <w:rsid w:val="00902934"/>
    <w:rsid w:val="00904780"/>
    <w:rsid w:val="00905B28"/>
    <w:rsid w:val="0090635B"/>
    <w:rsid w:val="0091294E"/>
    <w:rsid w:val="00914F81"/>
    <w:rsid w:val="009162AB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7AE"/>
    <w:rsid w:val="00943B64"/>
    <w:rsid w:val="00945E89"/>
    <w:rsid w:val="00945FFB"/>
    <w:rsid w:val="0094600E"/>
    <w:rsid w:val="00950944"/>
    <w:rsid w:val="00951B30"/>
    <w:rsid w:val="00952994"/>
    <w:rsid w:val="00952E3D"/>
    <w:rsid w:val="0095386D"/>
    <w:rsid w:val="00954F39"/>
    <w:rsid w:val="00955484"/>
    <w:rsid w:val="009557E7"/>
    <w:rsid w:val="0095677A"/>
    <w:rsid w:val="00961B4A"/>
    <w:rsid w:val="00962258"/>
    <w:rsid w:val="00966E44"/>
    <w:rsid w:val="0096775C"/>
    <w:rsid w:val="009678B7"/>
    <w:rsid w:val="00970AFF"/>
    <w:rsid w:val="00970F0D"/>
    <w:rsid w:val="0097207A"/>
    <w:rsid w:val="0097239D"/>
    <w:rsid w:val="009732F4"/>
    <w:rsid w:val="009745A4"/>
    <w:rsid w:val="0097670E"/>
    <w:rsid w:val="00977CE1"/>
    <w:rsid w:val="00980288"/>
    <w:rsid w:val="00981B35"/>
    <w:rsid w:val="009844C8"/>
    <w:rsid w:val="00984F22"/>
    <w:rsid w:val="00985033"/>
    <w:rsid w:val="009927E6"/>
    <w:rsid w:val="00992D9C"/>
    <w:rsid w:val="00994D36"/>
    <w:rsid w:val="00995453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5F4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4C88"/>
    <w:rsid w:val="009D5CFB"/>
    <w:rsid w:val="009D64F8"/>
    <w:rsid w:val="009D708D"/>
    <w:rsid w:val="009D716F"/>
    <w:rsid w:val="009E07F4"/>
    <w:rsid w:val="009E0953"/>
    <w:rsid w:val="009E2594"/>
    <w:rsid w:val="009E4B56"/>
    <w:rsid w:val="009E5209"/>
    <w:rsid w:val="009E569C"/>
    <w:rsid w:val="009E57C1"/>
    <w:rsid w:val="009F1A4E"/>
    <w:rsid w:val="009F307A"/>
    <w:rsid w:val="009F309B"/>
    <w:rsid w:val="009F392E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95E"/>
    <w:rsid w:val="00A24AF3"/>
    <w:rsid w:val="00A2695E"/>
    <w:rsid w:val="00A35698"/>
    <w:rsid w:val="00A358FD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6001B"/>
    <w:rsid w:val="00A614D8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53ED"/>
    <w:rsid w:val="00A756CD"/>
    <w:rsid w:val="00A7608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0511"/>
    <w:rsid w:val="00A94C2F"/>
    <w:rsid w:val="00AA0879"/>
    <w:rsid w:val="00AA33D4"/>
    <w:rsid w:val="00AA3977"/>
    <w:rsid w:val="00AA4CBB"/>
    <w:rsid w:val="00AA65FA"/>
    <w:rsid w:val="00AA6D76"/>
    <w:rsid w:val="00AA7351"/>
    <w:rsid w:val="00AB5DA4"/>
    <w:rsid w:val="00AC058C"/>
    <w:rsid w:val="00AC0B35"/>
    <w:rsid w:val="00AD056F"/>
    <w:rsid w:val="00AD0C7B"/>
    <w:rsid w:val="00AD0F0E"/>
    <w:rsid w:val="00AD1302"/>
    <w:rsid w:val="00AD1A95"/>
    <w:rsid w:val="00AD38D0"/>
    <w:rsid w:val="00AD3ADF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4D5"/>
    <w:rsid w:val="00AF1050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4A49"/>
    <w:rsid w:val="00B15D0D"/>
    <w:rsid w:val="00B16137"/>
    <w:rsid w:val="00B16FAA"/>
    <w:rsid w:val="00B17974"/>
    <w:rsid w:val="00B21043"/>
    <w:rsid w:val="00B2160D"/>
    <w:rsid w:val="00B22106"/>
    <w:rsid w:val="00B30F61"/>
    <w:rsid w:val="00B322DA"/>
    <w:rsid w:val="00B32C36"/>
    <w:rsid w:val="00B367F6"/>
    <w:rsid w:val="00B3702B"/>
    <w:rsid w:val="00B42E53"/>
    <w:rsid w:val="00B43A83"/>
    <w:rsid w:val="00B45E9F"/>
    <w:rsid w:val="00B46848"/>
    <w:rsid w:val="00B46D03"/>
    <w:rsid w:val="00B50868"/>
    <w:rsid w:val="00B50AB2"/>
    <w:rsid w:val="00B52C12"/>
    <w:rsid w:val="00B5431A"/>
    <w:rsid w:val="00B67657"/>
    <w:rsid w:val="00B67C4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43C3"/>
    <w:rsid w:val="00B957A2"/>
    <w:rsid w:val="00B97B9D"/>
    <w:rsid w:val="00B97CC3"/>
    <w:rsid w:val="00BA14BC"/>
    <w:rsid w:val="00BA4AF4"/>
    <w:rsid w:val="00BA7959"/>
    <w:rsid w:val="00BA7C0C"/>
    <w:rsid w:val="00BB339A"/>
    <w:rsid w:val="00BC06C4"/>
    <w:rsid w:val="00BC1D12"/>
    <w:rsid w:val="00BC1F23"/>
    <w:rsid w:val="00BC3BEF"/>
    <w:rsid w:val="00BC4B45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3AA7"/>
    <w:rsid w:val="00C1767C"/>
    <w:rsid w:val="00C17A70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42FE6"/>
    <w:rsid w:val="00C44EE1"/>
    <w:rsid w:val="00C44F6A"/>
    <w:rsid w:val="00C47509"/>
    <w:rsid w:val="00C52E9C"/>
    <w:rsid w:val="00C55CE3"/>
    <w:rsid w:val="00C61210"/>
    <w:rsid w:val="00C61850"/>
    <w:rsid w:val="00C6198E"/>
    <w:rsid w:val="00C63382"/>
    <w:rsid w:val="00C65119"/>
    <w:rsid w:val="00C708EA"/>
    <w:rsid w:val="00C70F2E"/>
    <w:rsid w:val="00C71821"/>
    <w:rsid w:val="00C73C45"/>
    <w:rsid w:val="00C74A8C"/>
    <w:rsid w:val="00C7535D"/>
    <w:rsid w:val="00C75AC7"/>
    <w:rsid w:val="00C7625A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0C4B"/>
    <w:rsid w:val="00CD1FC4"/>
    <w:rsid w:val="00CD26FC"/>
    <w:rsid w:val="00CD2813"/>
    <w:rsid w:val="00CD4D2F"/>
    <w:rsid w:val="00CD50D2"/>
    <w:rsid w:val="00CD5CC4"/>
    <w:rsid w:val="00CD7B2A"/>
    <w:rsid w:val="00CE12CA"/>
    <w:rsid w:val="00CE1E5E"/>
    <w:rsid w:val="00CE282E"/>
    <w:rsid w:val="00CE344B"/>
    <w:rsid w:val="00CE348C"/>
    <w:rsid w:val="00CE3F0A"/>
    <w:rsid w:val="00CE5AFD"/>
    <w:rsid w:val="00CE7098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102E"/>
    <w:rsid w:val="00D12A91"/>
    <w:rsid w:val="00D13D43"/>
    <w:rsid w:val="00D13F4C"/>
    <w:rsid w:val="00D17883"/>
    <w:rsid w:val="00D2030D"/>
    <w:rsid w:val="00D21061"/>
    <w:rsid w:val="00D21FB1"/>
    <w:rsid w:val="00D22CF4"/>
    <w:rsid w:val="00D23471"/>
    <w:rsid w:val="00D322B7"/>
    <w:rsid w:val="00D354BC"/>
    <w:rsid w:val="00D40321"/>
    <w:rsid w:val="00D4052A"/>
    <w:rsid w:val="00D4108E"/>
    <w:rsid w:val="00D420A3"/>
    <w:rsid w:val="00D43D37"/>
    <w:rsid w:val="00D44C37"/>
    <w:rsid w:val="00D4580A"/>
    <w:rsid w:val="00D50E3D"/>
    <w:rsid w:val="00D5251F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0BD"/>
    <w:rsid w:val="00D7595A"/>
    <w:rsid w:val="00D831A3"/>
    <w:rsid w:val="00D86B3B"/>
    <w:rsid w:val="00D86EE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40DD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6E9E"/>
    <w:rsid w:val="00DD7920"/>
    <w:rsid w:val="00DE1F8D"/>
    <w:rsid w:val="00DE231E"/>
    <w:rsid w:val="00DE2A22"/>
    <w:rsid w:val="00DE51A5"/>
    <w:rsid w:val="00DE56F2"/>
    <w:rsid w:val="00DE7CD7"/>
    <w:rsid w:val="00DF116D"/>
    <w:rsid w:val="00DF4DDD"/>
    <w:rsid w:val="00DF7D51"/>
    <w:rsid w:val="00E01339"/>
    <w:rsid w:val="00E014A7"/>
    <w:rsid w:val="00E01840"/>
    <w:rsid w:val="00E01F7A"/>
    <w:rsid w:val="00E04A7B"/>
    <w:rsid w:val="00E04E3C"/>
    <w:rsid w:val="00E065D7"/>
    <w:rsid w:val="00E07022"/>
    <w:rsid w:val="00E073BD"/>
    <w:rsid w:val="00E07B04"/>
    <w:rsid w:val="00E104D8"/>
    <w:rsid w:val="00E12585"/>
    <w:rsid w:val="00E142B1"/>
    <w:rsid w:val="00E163F7"/>
    <w:rsid w:val="00E16FF7"/>
    <w:rsid w:val="00E1732F"/>
    <w:rsid w:val="00E2000F"/>
    <w:rsid w:val="00E20244"/>
    <w:rsid w:val="00E23637"/>
    <w:rsid w:val="00E26D68"/>
    <w:rsid w:val="00E3010F"/>
    <w:rsid w:val="00E307F8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922"/>
    <w:rsid w:val="00E618C4"/>
    <w:rsid w:val="00E631BD"/>
    <w:rsid w:val="00E661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93F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38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4E77"/>
    <w:rsid w:val="00EC7EA6"/>
    <w:rsid w:val="00EC7EBF"/>
    <w:rsid w:val="00ED0703"/>
    <w:rsid w:val="00ED14BD"/>
    <w:rsid w:val="00ED1B69"/>
    <w:rsid w:val="00ED582A"/>
    <w:rsid w:val="00ED7EE9"/>
    <w:rsid w:val="00EE4394"/>
    <w:rsid w:val="00EE4F08"/>
    <w:rsid w:val="00EE5FD3"/>
    <w:rsid w:val="00EE7236"/>
    <w:rsid w:val="00EE7256"/>
    <w:rsid w:val="00EF0070"/>
    <w:rsid w:val="00EF0A3A"/>
    <w:rsid w:val="00EF1373"/>
    <w:rsid w:val="00EF2151"/>
    <w:rsid w:val="00EF4A71"/>
    <w:rsid w:val="00EF50D1"/>
    <w:rsid w:val="00EF7D60"/>
    <w:rsid w:val="00EF7DE6"/>
    <w:rsid w:val="00F007D1"/>
    <w:rsid w:val="00F01538"/>
    <w:rsid w:val="00F01652"/>
    <w:rsid w:val="00F016C7"/>
    <w:rsid w:val="00F02AA0"/>
    <w:rsid w:val="00F034BB"/>
    <w:rsid w:val="00F059EA"/>
    <w:rsid w:val="00F067C2"/>
    <w:rsid w:val="00F07C4F"/>
    <w:rsid w:val="00F07CC7"/>
    <w:rsid w:val="00F07EC4"/>
    <w:rsid w:val="00F07EE8"/>
    <w:rsid w:val="00F11412"/>
    <w:rsid w:val="00F12D74"/>
    <w:rsid w:val="00F12DEC"/>
    <w:rsid w:val="00F133A1"/>
    <w:rsid w:val="00F1453D"/>
    <w:rsid w:val="00F15994"/>
    <w:rsid w:val="00F164C0"/>
    <w:rsid w:val="00F16AB7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029E"/>
    <w:rsid w:val="00F42013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1783"/>
    <w:rsid w:val="00F52BC4"/>
    <w:rsid w:val="00F535CA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7D2"/>
    <w:rsid w:val="00F81AA3"/>
    <w:rsid w:val="00F86BA6"/>
    <w:rsid w:val="00F8788B"/>
    <w:rsid w:val="00F901CB"/>
    <w:rsid w:val="00F95EE0"/>
    <w:rsid w:val="00F96539"/>
    <w:rsid w:val="00F969D7"/>
    <w:rsid w:val="00FA07FB"/>
    <w:rsid w:val="00FA4A73"/>
    <w:rsid w:val="00FA6806"/>
    <w:rsid w:val="00FA75C8"/>
    <w:rsid w:val="00FB1194"/>
    <w:rsid w:val="00FB3170"/>
    <w:rsid w:val="00FB3A89"/>
    <w:rsid w:val="00FB50FE"/>
    <w:rsid w:val="00FB553F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7F5B"/>
    <w:rsid w:val="00FE06F8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7BBE8"/>
  <w14:defaultImageDpi w14:val="32767"/>
  <w15:docId w15:val="{F828778E-4075-499C-9F87-05F49688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18C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36F0"/>
    <w:rsid w:val="00045B6C"/>
    <w:rsid w:val="00047523"/>
    <w:rsid w:val="00062D0F"/>
    <w:rsid w:val="00076DD5"/>
    <w:rsid w:val="0008655F"/>
    <w:rsid w:val="00090C09"/>
    <w:rsid w:val="00097F3B"/>
    <w:rsid w:val="000A65BB"/>
    <w:rsid w:val="001A11D4"/>
    <w:rsid w:val="001F12AB"/>
    <w:rsid w:val="00207A73"/>
    <w:rsid w:val="002169DE"/>
    <w:rsid w:val="002211DC"/>
    <w:rsid w:val="002902A1"/>
    <w:rsid w:val="002E6712"/>
    <w:rsid w:val="00303665"/>
    <w:rsid w:val="00376087"/>
    <w:rsid w:val="003851F1"/>
    <w:rsid w:val="0038667C"/>
    <w:rsid w:val="00397518"/>
    <w:rsid w:val="003B1CFE"/>
    <w:rsid w:val="003D128E"/>
    <w:rsid w:val="003D31E0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700A3"/>
    <w:rsid w:val="005A144F"/>
    <w:rsid w:val="005D1CA2"/>
    <w:rsid w:val="00614072"/>
    <w:rsid w:val="00615786"/>
    <w:rsid w:val="00665620"/>
    <w:rsid w:val="006B4F7D"/>
    <w:rsid w:val="00700C8A"/>
    <w:rsid w:val="00726EE9"/>
    <w:rsid w:val="00756E4C"/>
    <w:rsid w:val="0080790D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15EDE"/>
    <w:rsid w:val="00A27DF0"/>
    <w:rsid w:val="00A36D85"/>
    <w:rsid w:val="00A55A14"/>
    <w:rsid w:val="00B531FF"/>
    <w:rsid w:val="00B95752"/>
    <w:rsid w:val="00BA77E8"/>
    <w:rsid w:val="00BC417C"/>
    <w:rsid w:val="00C25C92"/>
    <w:rsid w:val="00C4663E"/>
    <w:rsid w:val="00C97FB1"/>
    <w:rsid w:val="00CE3D8E"/>
    <w:rsid w:val="00D90A23"/>
    <w:rsid w:val="00D93A8B"/>
    <w:rsid w:val="00DD6724"/>
    <w:rsid w:val="00DF6466"/>
    <w:rsid w:val="00E05882"/>
    <w:rsid w:val="00E06587"/>
    <w:rsid w:val="00E601BB"/>
    <w:rsid w:val="00E82ACB"/>
    <w:rsid w:val="00E9281D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57DC9C-2844-4DF1-9787-C80C9C5F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9052</TotalTime>
  <Pages>24</Pages>
  <Words>7918</Words>
  <Characters>46719</Characters>
  <Application>Microsoft Office Word</Application>
  <DocSecurity>0</DocSecurity>
  <Lines>389</Lines>
  <Paragraphs>109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276</cp:revision>
  <cp:lastPrinted>2021-08-23T11:31:00Z</cp:lastPrinted>
  <dcterms:created xsi:type="dcterms:W3CDTF">2021-07-14T13:07:00Z</dcterms:created>
  <dcterms:modified xsi:type="dcterms:W3CDTF">2023-02-21T11:12:00Z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