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54CA9F2B" w:rsidR="008918AC" w:rsidRPr="0015676C" w:rsidRDefault="008918AC" w:rsidP="008918AC">
      <w:pPr>
        <w:pStyle w:val="Titul2"/>
      </w:pPr>
      <w:r w:rsidRPr="00B237E4">
        <w:t>„</w:t>
      </w:r>
      <w:r w:rsidR="00B237E4" w:rsidRPr="00B237E4">
        <w:t xml:space="preserve">Železniční most v km 3,706 na traťovém úseku </w:t>
      </w:r>
      <w:proofErr w:type="spellStart"/>
      <w:r w:rsidR="00B237E4" w:rsidRPr="00B237E4">
        <w:t>výh.Praha</w:t>
      </w:r>
      <w:proofErr w:type="spellEnd"/>
      <w:r w:rsidR="00B237E4" w:rsidRPr="00B237E4">
        <w:t xml:space="preserve"> Vyšehrad-Vyšehrad </w:t>
      </w:r>
      <w:proofErr w:type="gramStart"/>
      <w:r w:rsidR="00B237E4" w:rsidRPr="00B237E4">
        <w:t>v.601,602,603</w:t>
      </w:r>
      <w:proofErr w:type="gramEnd"/>
      <w:r w:rsidR="00B237E4" w:rsidRPr="00B237E4">
        <w:t xml:space="preserve"> – diagnostický průzkum a zpřístupnění kritických míst na mostě</w:t>
      </w:r>
      <w:r w:rsidRPr="00B237E4">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146A7B6A"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pod č.j</w:t>
      </w:r>
      <w:r w:rsidRPr="007560CB">
        <w:rPr>
          <w:noProof/>
        </w:rPr>
        <w:t xml:space="preserve">. </w:t>
      </w:r>
      <w:r w:rsidR="007560CB" w:rsidRPr="007560CB">
        <w:rPr>
          <w:noProof/>
        </w:rPr>
        <w:t>9901</w:t>
      </w:r>
      <w:r w:rsidRPr="007560CB">
        <w:rPr>
          <w:noProof/>
        </w:rPr>
        <w:t>/</w:t>
      </w:r>
      <w:r w:rsidR="00417DB5" w:rsidRPr="007560CB">
        <w:rPr>
          <w:noProof/>
        </w:rPr>
        <w:t>202</w:t>
      </w:r>
      <w:r w:rsidR="00BE0BC9" w:rsidRPr="007560CB">
        <w:rPr>
          <w:noProof/>
        </w:rPr>
        <w:t>3</w:t>
      </w:r>
      <w:r w:rsidRPr="00BE0BC9">
        <w:rPr>
          <w:noProof/>
        </w:rPr>
        <w:t>-SŽ-OŘ PHA-OVZ,</w:t>
      </w:r>
      <w:r w:rsidRPr="00FD2697">
        <w:rPr>
          <w:noProof/>
        </w:rPr>
        <w:t xml:space="preserve"> ze </w:t>
      </w:r>
      <w:r w:rsidRPr="00BC0CE9">
        <w:rPr>
          <w:noProof/>
        </w:rPr>
        <w:t>dne 1</w:t>
      </w:r>
      <w:r w:rsidR="007560CB">
        <w:rPr>
          <w:noProof/>
        </w:rPr>
        <w:t>6</w:t>
      </w:r>
      <w:r w:rsidRPr="00BC0CE9">
        <w:rPr>
          <w:noProof/>
        </w:rPr>
        <w:t xml:space="preserve">. </w:t>
      </w:r>
      <w:r w:rsidR="00BE0BC9" w:rsidRPr="00BC0CE9">
        <w:rPr>
          <w:noProof/>
        </w:rPr>
        <w:t>03</w:t>
      </w:r>
      <w:r w:rsidRPr="00BC0CE9">
        <w:rPr>
          <w:noProof/>
        </w:rPr>
        <w:t xml:space="preserve">. </w:t>
      </w:r>
      <w:r w:rsidR="00417DB5" w:rsidRPr="00BC0CE9">
        <w:rPr>
          <w:noProof/>
        </w:rPr>
        <w:t>202</w:t>
      </w:r>
      <w:r w:rsidR="00BE0BC9" w:rsidRPr="00BC0CE9">
        <w:rPr>
          <w:noProof/>
        </w:rPr>
        <w:t>3</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4E5EFDD4" w:rsidR="008918AC" w:rsidRPr="00662F15" w:rsidRDefault="008918AC" w:rsidP="00B16DE0">
      <w:pPr>
        <w:pStyle w:val="slovanseznam2"/>
        <w:rPr>
          <w:noProof/>
        </w:rPr>
      </w:pPr>
      <w:r w:rsidRPr="00662F15">
        <w:rPr>
          <w:noProof/>
        </w:rPr>
        <w:t xml:space="preserve">Kompletní zhotovení díla vychází z podmínek citovaných v celém článku 2 této smlouvy. Předmětem díla </w:t>
      </w:r>
      <w:r w:rsidR="00B26554" w:rsidRPr="00B26554">
        <w:rPr>
          <w:noProof/>
        </w:rPr>
        <w:t>je provedení zpřístupnění kritických míst diagonál v napojení na dolní pas, diagnostika po odkrytí pomocí endoskopu, měření zbytkové tloušťky, ošetření PKO pro zastavení degradace a zajištění možností kontroly únavového poškození  u železničního mostu</w:t>
      </w:r>
      <w:r w:rsidR="00B16DE0">
        <w:rPr>
          <w:rFonts w:ascii="Verdana" w:eastAsia="Verdana" w:hAnsi="Verdana" w:cs="Times New Roman"/>
          <w:noProof/>
        </w:rPr>
        <w:t xml:space="preserve"> v km 3,706  na traťovém úseku </w:t>
      </w:r>
      <w:r w:rsidR="00B16DE0" w:rsidRPr="00B16DE0">
        <w:rPr>
          <w:rFonts w:ascii="Verdana" w:eastAsia="Verdana" w:hAnsi="Verdana" w:cs="Times New Roman"/>
          <w:noProof/>
        </w:rPr>
        <w:t>– výh.Praha Vyšehrad-Vyšehrad v.601,602,603.</w:t>
      </w:r>
    </w:p>
    <w:p w14:paraId="6EDC2D45" w14:textId="1D6DDF8C" w:rsidR="00972D97" w:rsidRPr="00DA4DEB" w:rsidRDefault="00972D97" w:rsidP="00DA4DEB">
      <w:pPr>
        <w:spacing w:before="240" w:after="0"/>
        <w:ind w:left="1134" w:right="765"/>
        <w:contextualSpacing/>
        <w:rPr>
          <w:rFonts w:cs="Arial"/>
          <w:b/>
          <w:sz w:val="6"/>
          <w:szCs w:val="6"/>
          <w:u w:val="single"/>
        </w:rPr>
      </w:pPr>
      <w:r w:rsidRPr="00972D97">
        <w:rPr>
          <w:rFonts w:cs="Arial"/>
        </w:rPr>
        <w:t xml:space="preserve">V rámci provádění diagnostického průzkumu budou provedeny následující </w:t>
      </w:r>
      <w:r>
        <w:rPr>
          <w:rFonts w:cs="Arial"/>
        </w:rPr>
        <w:t>č</w:t>
      </w:r>
      <w:r w:rsidRPr="00972D97">
        <w:rPr>
          <w:rFonts w:cs="Arial"/>
        </w:rPr>
        <w:t>innosti</w:t>
      </w:r>
      <w:r>
        <w:rPr>
          <w:rFonts w:cs="Arial"/>
        </w:rPr>
        <w:t>:</w:t>
      </w:r>
      <w:r w:rsidRPr="00972D97">
        <w:rPr>
          <w:rFonts w:cs="Arial"/>
        </w:rPr>
        <w:br/>
      </w:r>
    </w:p>
    <w:p w14:paraId="0FC19D8A" w14:textId="1A5B93B6" w:rsidR="00972D97" w:rsidRDefault="00972D97" w:rsidP="00DA4DEB">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t xml:space="preserve">Zpracování dokumentace prací v rozsahu potřebném pro projednání prací s DOSS, specifikací míst (čištění se provede na diagonálách D6, D7, D8, D6`, D7`, D8` v místě napojení na dolní pas a okolí min. 0,5m), </w:t>
      </w:r>
    </w:p>
    <w:p w14:paraId="463E7EA4" w14:textId="77777777" w:rsidR="00972D97" w:rsidRPr="00DA4DEB" w:rsidRDefault="00972D97" w:rsidP="00972D97">
      <w:pPr>
        <w:spacing w:line="240" w:lineRule="auto"/>
        <w:ind w:left="1418"/>
        <w:contextualSpacing/>
        <w:rPr>
          <w:rFonts w:eastAsia="Times New Roman" w:cs="Times New Roman"/>
          <w:sz w:val="12"/>
          <w:szCs w:val="12"/>
          <w:lang w:eastAsia="cs-CZ"/>
        </w:rPr>
      </w:pPr>
    </w:p>
    <w:p w14:paraId="611CA2D1" w14:textId="77777777" w:rsidR="00972D97" w:rsidRDefault="00972D97" w:rsidP="00972D97">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t>Zpracování DIO, zajištění DIR a vyjádření PČR, koordinačního vyjádření TSK a souhlasu se záborem lávek a náplavky, souvisejících smluv, rozhodnutí o zvláštním užívání komunikace a ohlášení záboru veřejného prostranství,</w:t>
      </w:r>
    </w:p>
    <w:p w14:paraId="11C57926" w14:textId="4CE3FAE3" w:rsidR="00972D97" w:rsidRPr="00DA4DEB" w:rsidRDefault="00972D97" w:rsidP="00972D97">
      <w:pPr>
        <w:spacing w:after="120" w:line="240" w:lineRule="auto"/>
        <w:ind w:left="1418"/>
        <w:contextualSpacing/>
        <w:rPr>
          <w:rFonts w:eastAsia="Times New Roman" w:cs="Times New Roman"/>
          <w:sz w:val="12"/>
          <w:szCs w:val="12"/>
          <w:lang w:eastAsia="cs-CZ"/>
        </w:rPr>
      </w:pPr>
      <w:r w:rsidRPr="00972D97">
        <w:rPr>
          <w:rFonts w:eastAsia="Times New Roman" w:cs="Times New Roman"/>
          <w:lang w:eastAsia="cs-CZ"/>
        </w:rPr>
        <w:t xml:space="preserve"> </w:t>
      </w:r>
    </w:p>
    <w:p w14:paraId="075AEEA9" w14:textId="77777777" w:rsidR="00972D97" w:rsidRDefault="00972D97" w:rsidP="00972D97">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t xml:space="preserve">Příprava technologického předpisu protikorozní ochrany (PKO) prováděných úprav uzlů, provádění </w:t>
      </w:r>
      <w:r w:rsidRPr="00972D97">
        <w:rPr>
          <w:rFonts w:cs="Times New Roman"/>
        </w:rPr>
        <w:t>inspekční činnosti a dozoru</w:t>
      </w:r>
      <w:r w:rsidRPr="00972D97">
        <w:rPr>
          <w:rFonts w:eastAsia="Times New Roman" w:cs="Times New Roman"/>
          <w:lang w:eastAsia="cs-CZ"/>
        </w:rPr>
        <w:t xml:space="preserve"> </w:t>
      </w:r>
      <w:r w:rsidRPr="00972D97">
        <w:rPr>
          <w:rFonts w:cs="Times New Roman"/>
        </w:rPr>
        <w:t xml:space="preserve">při zhotovení protikorozní ochrany </w:t>
      </w:r>
      <w:r w:rsidRPr="00972D97">
        <w:rPr>
          <w:rFonts w:eastAsia="Times New Roman" w:cs="Times New Roman"/>
          <w:lang w:eastAsia="cs-CZ"/>
        </w:rPr>
        <w:t>a zpracování zprávy o kontrole, tryskání vodním paprskem + abrazivní tryskání</w:t>
      </w:r>
      <w:r>
        <w:rPr>
          <w:rFonts w:eastAsia="Times New Roman" w:cs="Times New Roman"/>
          <w:lang w:eastAsia="cs-CZ"/>
        </w:rPr>
        <w:t>,</w:t>
      </w:r>
    </w:p>
    <w:p w14:paraId="5FC55B41" w14:textId="622D852D" w:rsidR="00972D97" w:rsidRPr="00DA4DEB" w:rsidRDefault="00972D97" w:rsidP="00972D97">
      <w:pPr>
        <w:spacing w:after="120" w:line="240" w:lineRule="auto"/>
        <w:ind w:left="1418"/>
        <w:contextualSpacing/>
        <w:rPr>
          <w:rFonts w:eastAsia="Times New Roman" w:cs="Times New Roman"/>
          <w:sz w:val="12"/>
          <w:szCs w:val="12"/>
          <w:lang w:eastAsia="cs-CZ"/>
        </w:rPr>
      </w:pPr>
      <w:r w:rsidRPr="00972D97">
        <w:rPr>
          <w:rFonts w:eastAsia="Times New Roman" w:cs="Times New Roman"/>
          <w:lang w:eastAsia="cs-CZ"/>
        </w:rPr>
        <w:t xml:space="preserve"> </w:t>
      </w:r>
    </w:p>
    <w:p w14:paraId="314AAC26" w14:textId="7A04B0A5" w:rsidR="00972D97" w:rsidRDefault="00263E5B" w:rsidP="00972D97">
      <w:pPr>
        <w:numPr>
          <w:ilvl w:val="0"/>
          <w:numId w:val="46"/>
        </w:numPr>
        <w:ind w:left="1418" w:hanging="284"/>
        <w:contextualSpacing/>
        <w:jc w:val="both"/>
        <w:rPr>
          <w:rFonts w:cs="Times New Roman"/>
        </w:rPr>
      </w:pPr>
      <w:r>
        <w:rPr>
          <w:rFonts w:cs="Times New Roman"/>
        </w:rPr>
        <w:t>Provádění</w:t>
      </w:r>
      <w:r w:rsidR="00972D97" w:rsidRPr="00972D97">
        <w:rPr>
          <w:rFonts w:cs="Times New Roman"/>
        </w:rPr>
        <w:t xml:space="preserve"> inspekční činnosti a dozor při zhotovení protikorozní ochrany nových ocelových konstrukcí (dále OK) mostních objektů ve výrobě a při jejich montáži na staveništi ve smyslu ČSN EN ISO 12944-7</w:t>
      </w:r>
      <w:r w:rsidR="00972D97">
        <w:rPr>
          <w:rFonts w:cs="Times New Roman"/>
        </w:rPr>
        <w:t>,</w:t>
      </w:r>
    </w:p>
    <w:p w14:paraId="7045B660" w14:textId="431FCAAB" w:rsidR="00972D97" w:rsidRPr="00DA4DEB" w:rsidRDefault="00972D97" w:rsidP="00972D97">
      <w:pPr>
        <w:contextualSpacing/>
        <w:jc w:val="both"/>
        <w:rPr>
          <w:rFonts w:cs="Times New Roman"/>
          <w:sz w:val="12"/>
          <w:szCs w:val="12"/>
        </w:rPr>
      </w:pPr>
    </w:p>
    <w:p w14:paraId="18BAF7FD" w14:textId="72B94ADC" w:rsidR="00972D97" w:rsidRDefault="00972D97" w:rsidP="00972D97">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t xml:space="preserve">Provedení čištění uzlů (vysokotlaké čištění vodou, požaduje se minimální tlak vodního paprsku 2000 bar,  a abrazivní tryskání), a následně základní antikorozní nátěr, vrchní krycí nátěr (celkem min. 150 µm), zachytávání a likvidace odpadu z tryskání, zakrývání plachtami, dopravní značení, provádění proběhne v etapách bez výluk, zadavatel zajistí zavedení pomalých jízd 20 km/h v přilehlé koleji, </w:t>
      </w:r>
    </w:p>
    <w:p w14:paraId="4979C991" w14:textId="1C96F005" w:rsidR="00972D97" w:rsidRPr="00DA4DEB" w:rsidRDefault="00972D97" w:rsidP="00972D97">
      <w:pPr>
        <w:spacing w:after="120" w:line="240" w:lineRule="auto"/>
        <w:contextualSpacing/>
        <w:rPr>
          <w:rFonts w:eastAsia="Times New Roman" w:cs="Times New Roman"/>
          <w:sz w:val="12"/>
          <w:szCs w:val="12"/>
          <w:lang w:eastAsia="cs-CZ"/>
        </w:rPr>
      </w:pPr>
    </w:p>
    <w:p w14:paraId="57C851A4" w14:textId="04616912" w:rsidR="00972D97" w:rsidRDefault="00972D97" w:rsidP="00972D97">
      <w:pPr>
        <w:numPr>
          <w:ilvl w:val="0"/>
          <w:numId w:val="46"/>
        </w:numPr>
        <w:spacing w:after="120" w:line="240" w:lineRule="auto"/>
        <w:ind w:left="1134" w:firstLine="0"/>
        <w:contextualSpacing/>
        <w:rPr>
          <w:rFonts w:eastAsia="Times New Roman" w:cs="Times New Roman"/>
          <w:lang w:eastAsia="cs-CZ"/>
        </w:rPr>
      </w:pPr>
      <w:r w:rsidRPr="00972D97">
        <w:rPr>
          <w:rFonts w:eastAsia="Times New Roman" w:cs="Times New Roman"/>
          <w:lang w:eastAsia="cs-CZ"/>
        </w:rPr>
        <w:t>Pořizov</w:t>
      </w:r>
      <w:r w:rsidR="00C21A7A">
        <w:rPr>
          <w:rFonts w:eastAsia="Times New Roman" w:cs="Times New Roman"/>
          <w:lang w:eastAsia="cs-CZ"/>
        </w:rPr>
        <w:t>ání vlastní fotodokumentace</w:t>
      </w:r>
      <w:r w:rsidRPr="00972D97">
        <w:rPr>
          <w:rFonts w:eastAsia="Times New Roman" w:cs="Times New Roman"/>
          <w:lang w:eastAsia="cs-CZ"/>
        </w:rPr>
        <w:t xml:space="preserve"> a dalších dokladů o průběhu realizace Díla,</w:t>
      </w:r>
    </w:p>
    <w:p w14:paraId="4E0D5017" w14:textId="794F019F" w:rsidR="00972D97" w:rsidRPr="00972D97" w:rsidRDefault="00972D97" w:rsidP="00972D97">
      <w:pPr>
        <w:spacing w:after="120" w:line="240" w:lineRule="auto"/>
        <w:contextualSpacing/>
        <w:rPr>
          <w:rFonts w:eastAsia="Times New Roman" w:cs="Times New Roman"/>
          <w:lang w:eastAsia="cs-CZ"/>
        </w:rPr>
      </w:pPr>
    </w:p>
    <w:p w14:paraId="19597739" w14:textId="77777777" w:rsidR="00972D97" w:rsidRDefault="00972D97" w:rsidP="00972D97">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lastRenderedPageBreak/>
        <w:t>Provedení diagnostického průzkumu řešených míst metodou UT nebo PA, skenování míst metodou MMM (</w:t>
      </w:r>
      <w:proofErr w:type="spellStart"/>
      <w:r w:rsidRPr="00972D97">
        <w:rPr>
          <w:rFonts w:eastAsia="Times New Roman" w:cs="Times New Roman"/>
          <w:lang w:eastAsia="cs-CZ"/>
        </w:rPr>
        <w:t>magnetic</w:t>
      </w:r>
      <w:proofErr w:type="spellEnd"/>
      <w:r w:rsidRPr="00972D97">
        <w:rPr>
          <w:rFonts w:eastAsia="Times New Roman" w:cs="Times New Roman"/>
          <w:lang w:eastAsia="cs-CZ"/>
        </w:rPr>
        <w:t xml:space="preserve"> </w:t>
      </w:r>
      <w:proofErr w:type="spellStart"/>
      <w:r w:rsidRPr="00972D97">
        <w:rPr>
          <w:rFonts w:eastAsia="Times New Roman" w:cs="Times New Roman"/>
          <w:lang w:eastAsia="cs-CZ"/>
        </w:rPr>
        <w:t>memory</w:t>
      </w:r>
      <w:proofErr w:type="spellEnd"/>
      <w:r w:rsidRPr="00972D97">
        <w:rPr>
          <w:rFonts w:eastAsia="Times New Roman" w:cs="Times New Roman"/>
          <w:lang w:eastAsia="cs-CZ"/>
        </w:rPr>
        <w:t xml:space="preserve"> </w:t>
      </w:r>
      <w:proofErr w:type="spellStart"/>
      <w:r w:rsidRPr="00972D97">
        <w:rPr>
          <w:rFonts w:eastAsia="Times New Roman" w:cs="Times New Roman"/>
          <w:lang w:eastAsia="cs-CZ"/>
        </w:rPr>
        <w:t>method</w:t>
      </w:r>
      <w:proofErr w:type="spellEnd"/>
      <w:r w:rsidRPr="00972D97">
        <w:rPr>
          <w:rFonts w:eastAsia="Times New Roman" w:cs="Times New Roman"/>
          <w:lang w:eastAsia="cs-CZ"/>
        </w:rPr>
        <w:t>), endoskopické prohlídky a obnova tenzometrických sní</w:t>
      </w:r>
      <w:r>
        <w:rPr>
          <w:rFonts w:eastAsia="Times New Roman" w:cs="Times New Roman"/>
          <w:lang w:eastAsia="cs-CZ"/>
        </w:rPr>
        <w:t>mačů po poškození vč. Kalibrace,</w:t>
      </w:r>
    </w:p>
    <w:p w14:paraId="3AF0EB47" w14:textId="474B9959" w:rsidR="00972D97" w:rsidRPr="00DA4DEB" w:rsidRDefault="00972D97" w:rsidP="00972D97">
      <w:pPr>
        <w:spacing w:after="120" w:line="240" w:lineRule="auto"/>
        <w:contextualSpacing/>
        <w:rPr>
          <w:rFonts w:eastAsia="Times New Roman" w:cs="Times New Roman"/>
          <w:sz w:val="12"/>
          <w:szCs w:val="12"/>
          <w:lang w:eastAsia="cs-CZ"/>
        </w:rPr>
      </w:pPr>
      <w:r w:rsidRPr="00972D97">
        <w:rPr>
          <w:rFonts w:eastAsia="Times New Roman" w:cs="Times New Roman"/>
          <w:lang w:eastAsia="cs-CZ"/>
        </w:rPr>
        <w:t xml:space="preserve"> </w:t>
      </w:r>
    </w:p>
    <w:p w14:paraId="477ECF72" w14:textId="3A2CADD4" w:rsidR="00972D97" w:rsidRDefault="00196EF5" w:rsidP="00972D97">
      <w:pPr>
        <w:numPr>
          <w:ilvl w:val="0"/>
          <w:numId w:val="46"/>
        </w:numPr>
        <w:spacing w:after="120" w:line="240" w:lineRule="auto"/>
        <w:ind w:left="1418" w:hanging="284"/>
        <w:contextualSpacing/>
        <w:rPr>
          <w:rFonts w:eastAsia="Times New Roman" w:cs="Times New Roman"/>
          <w:lang w:eastAsia="cs-CZ"/>
        </w:rPr>
      </w:pPr>
      <w:r>
        <w:rPr>
          <w:rFonts w:eastAsia="Times New Roman" w:cs="Times New Roman"/>
          <w:lang w:eastAsia="cs-CZ"/>
        </w:rPr>
        <w:t>D</w:t>
      </w:r>
      <w:r w:rsidR="00972D97" w:rsidRPr="00972D97">
        <w:rPr>
          <w:rFonts w:eastAsia="Times New Roman" w:cs="Times New Roman"/>
          <w:lang w:eastAsia="cs-CZ"/>
        </w:rPr>
        <w:t>oplnění systému monitoringu mostu - akustická emise, o 9 nových kanálů pro dynamické měření, instalace ústředny a snímačů s magnetickými držáky, kabeláž, ochrana proti vandalům</w:t>
      </w:r>
      <w:r w:rsidR="00972D97">
        <w:rPr>
          <w:rFonts w:eastAsia="Times New Roman" w:cs="Times New Roman"/>
          <w:lang w:eastAsia="cs-CZ"/>
        </w:rPr>
        <w:t>,</w:t>
      </w:r>
    </w:p>
    <w:p w14:paraId="61B1CFBE" w14:textId="7503241D" w:rsidR="00972D97" w:rsidRPr="00DA4DEB" w:rsidRDefault="00972D97" w:rsidP="00972D97">
      <w:pPr>
        <w:spacing w:after="120" w:line="240" w:lineRule="auto"/>
        <w:contextualSpacing/>
        <w:rPr>
          <w:rFonts w:eastAsia="Times New Roman" w:cs="Times New Roman"/>
          <w:sz w:val="12"/>
          <w:szCs w:val="12"/>
          <w:lang w:eastAsia="cs-CZ"/>
        </w:rPr>
      </w:pPr>
    </w:p>
    <w:p w14:paraId="66E91B48" w14:textId="77777777" w:rsidR="00972D97" w:rsidRPr="00972D97" w:rsidRDefault="00972D97" w:rsidP="00972D97">
      <w:pPr>
        <w:numPr>
          <w:ilvl w:val="0"/>
          <w:numId w:val="46"/>
        </w:numPr>
        <w:spacing w:after="120" w:line="240" w:lineRule="auto"/>
        <w:ind w:left="1418" w:hanging="284"/>
        <w:contextualSpacing/>
        <w:rPr>
          <w:rFonts w:eastAsia="Times New Roman" w:cs="Times New Roman"/>
          <w:lang w:eastAsia="cs-CZ"/>
        </w:rPr>
      </w:pPr>
      <w:r w:rsidRPr="00972D97">
        <w:rPr>
          <w:rFonts w:eastAsia="Times New Roman" w:cs="Times New Roman"/>
          <w:lang w:eastAsia="cs-CZ"/>
        </w:rPr>
        <w:t>Zpracování závěrečné zprávy z průzkumu a dokumentace skutečného provedení.</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5F9B21CF" w14:textId="5D02886B" w:rsidR="00005289" w:rsidRPr="00DA4DEB" w:rsidRDefault="008918AC" w:rsidP="00DA4DEB">
      <w:pPr>
        <w:numPr>
          <w:ilvl w:val="1"/>
          <w:numId w:val="16"/>
        </w:numPr>
        <w:tabs>
          <w:tab w:val="clear" w:pos="1191"/>
          <w:tab w:val="num" w:pos="-3402"/>
        </w:tabs>
        <w:spacing w:after="0"/>
        <w:ind w:left="1078" w:hanging="454"/>
        <w:rPr>
          <w:rFonts w:ascii="Verdana" w:eastAsia="Verdana" w:hAnsi="Verdana" w:cs="Times New Roman"/>
          <w:noProof/>
        </w:rPr>
      </w:pPr>
      <w:r w:rsidRPr="00DA4DEB">
        <w:rPr>
          <w:rFonts w:ascii="Verdana" w:eastAsia="Verdana" w:hAnsi="Verdana" w:cs="Times New Roman"/>
          <w:noProof/>
        </w:rPr>
        <w:t>Míst</w:t>
      </w:r>
      <w:r w:rsidR="00B83267" w:rsidRPr="00DA4DEB">
        <w:rPr>
          <w:rFonts w:ascii="Verdana" w:eastAsia="Verdana" w:hAnsi="Verdana" w:cs="Times New Roman"/>
          <w:noProof/>
        </w:rPr>
        <w:t>o</w:t>
      </w:r>
      <w:r w:rsidRPr="00DA4DEB">
        <w:rPr>
          <w:rFonts w:ascii="Verdana" w:eastAsia="Verdana" w:hAnsi="Verdana" w:cs="Times New Roman"/>
          <w:noProof/>
        </w:rPr>
        <w:t xml:space="preserve"> provedení díla je</w:t>
      </w:r>
      <w:r w:rsidR="00B83267" w:rsidRPr="00DA4DEB">
        <w:rPr>
          <w:rFonts w:ascii="Verdana" w:eastAsia="Verdana" w:hAnsi="Verdana" w:cs="Times New Roman"/>
          <w:noProof/>
        </w:rPr>
        <w:t xml:space="preserve"> umístěno:</w:t>
      </w:r>
    </w:p>
    <w:p w14:paraId="19F4F4CE" w14:textId="432BE1F1" w:rsidR="00005289" w:rsidRPr="00B83267" w:rsidRDefault="00005289" w:rsidP="00005289">
      <w:pPr>
        <w:pStyle w:val="Odstavecseseznamem"/>
        <w:numPr>
          <w:ilvl w:val="0"/>
          <w:numId w:val="47"/>
        </w:numPr>
        <w:spacing w:after="0"/>
        <w:ind w:right="764" w:firstLine="348"/>
        <w:rPr>
          <w:rFonts w:cs="Arial"/>
        </w:rPr>
      </w:pPr>
      <w:r w:rsidRPr="00B83267">
        <w:rPr>
          <w:rFonts w:cs="Arial"/>
        </w:rPr>
        <w:t>Kraj - Praha</w:t>
      </w:r>
    </w:p>
    <w:p w14:paraId="656041B3" w14:textId="77777777" w:rsidR="00005289" w:rsidRPr="00B83267" w:rsidRDefault="00005289" w:rsidP="00005289">
      <w:pPr>
        <w:numPr>
          <w:ilvl w:val="0"/>
          <w:numId w:val="47"/>
        </w:numPr>
        <w:spacing w:after="0"/>
        <w:ind w:right="764" w:firstLine="348"/>
        <w:contextualSpacing/>
        <w:rPr>
          <w:rFonts w:cs="Arial"/>
        </w:rPr>
      </w:pPr>
      <w:r w:rsidRPr="00B83267">
        <w:rPr>
          <w:rFonts w:cs="Arial"/>
        </w:rPr>
        <w:t>Okres - Praha</w:t>
      </w:r>
    </w:p>
    <w:p w14:paraId="38C55914" w14:textId="77777777" w:rsidR="00005289" w:rsidRPr="00B83267" w:rsidRDefault="00005289" w:rsidP="00005289">
      <w:pPr>
        <w:numPr>
          <w:ilvl w:val="0"/>
          <w:numId w:val="47"/>
        </w:numPr>
        <w:spacing w:after="0"/>
        <w:ind w:right="764" w:firstLine="348"/>
        <w:contextualSpacing/>
        <w:rPr>
          <w:rFonts w:cs="Arial"/>
        </w:rPr>
      </w:pPr>
      <w:r w:rsidRPr="00B83267">
        <w:rPr>
          <w:rFonts w:cs="Arial"/>
        </w:rPr>
        <w:t>TUDU – 020104</w:t>
      </w:r>
    </w:p>
    <w:p w14:paraId="05F72112" w14:textId="77777777" w:rsidR="00005289" w:rsidRPr="00B83267" w:rsidRDefault="00005289" w:rsidP="00005289">
      <w:pPr>
        <w:numPr>
          <w:ilvl w:val="0"/>
          <w:numId w:val="47"/>
        </w:numPr>
        <w:spacing w:after="0"/>
        <w:ind w:right="764" w:firstLine="348"/>
        <w:contextualSpacing/>
        <w:rPr>
          <w:rFonts w:cs="Arial"/>
        </w:rPr>
      </w:pPr>
      <w:r w:rsidRPr="00B83267">
        <w:rPr>
          <w:rFonts w:cs="Arial"/>
        </w:rPr>
        <w:t>Km od 3,598  do 3,814</w:t>
      </w:r>
    </w:p>
    <w:p w14:paraId="74BC69FB" w14:textId="77777777" w:rsidR="00005289" w:rsidRPr="00B83267" w:rsidRDefault="00005289" w:rsidP="00005289">
      <w:pPr>
        <w:numPr>
          <w:ilvl w:val="0"/>
          <w:numId w:val="47"/>
        </w:numPr>
        <w:spacing w:after="0"/>
        <w:ind w:right="764" w:firstLine="348"/>
        <w:contextualSpacing/>
        <w:rPr>
          <w:rFonts w:cs="Arial"/>
        </w:rPr>
      </w:pPr>
      <w:r w:rsidRPr="00B83267">
        <w:rPr>
          <w:rFonts w:cs="Arial"/>
        </w:rPr>
        <w:t>Číslo trati dle KJŘ – 171</w:t>
      </w:r>
    </w:p>
    <w:p w14:paraId="7B3AB618" w14:textId="77777777" w:rsidR="00005289" w:rsidRPr="00B83267" w:rsidRDefault="00005289" w:rsidP="00005289">
      <w:pPr>
        <w:numPr>
          <w:ilvl w:val="0"/>
          <w:numId w:val="47"/>
        </w:numPr>
        <w:spacing w:after="0"/>
        <w:ind w:right="764" w:firstLine="348"/>
        <w:contextualSpacing/>
        <w:rPr>
          <w:rFonts w:cs="Arial"/>
        </w:rPr>
      </w:pPr>
      <w:r w:rsidRPr="00B83267">
        <w:rPr>
          <w:rFonts w:cs="Arial"/>
        </w:rPr>
        <w:t>Číslo trati dle Prohlášení o dráze - 349</w:t>
      </w:r>
    </w:p>
    <w:p w14:paraId="1668B6ED" w14:textId="4AB5F825" w:rsidR="00005289" w:rsidRPr="00B83267" w:rsidRDefault="00005289" w:rsidP="00005289">
      <w:pPr>
        <w:numPr>
          <w:ilvl w:val="0"/>
          <w:numId w:val="47"/>
        </w:numPr>
        <w:spacing w:after="120"/>
        <w:ind w:left="788" w:right="765" w:firstLine="346"/>
        <w:contextualSpacing/>
        <w:rPr>
          <w:rFonts w:cs="Arial"/>
        </w:rPr>
      </w:pPr>
      <w:r w:rsidRPr="00B83267">
        <w:rPr>
          <w:rFonts w:cs="Arial"/>
        </w:rPr>
        <w:t>Označení trati dle Tabulek traťových poměrů – 525B</w:t>
      </w:r>
    </w:p>
    <w:p w14:paraId="41FD8659" w14:textId="77777777" w:rsidR="00005289" w:rsidRPr="00005289" w:rsidRDefault="00005289" w:rsidP="00005289">
      <w:pPr>
        <w:spacing w:after="120"/>
        <w:ind w:left="1134" w:right="765"/>
        <w:contextualSpacing/>
        <w:rPr>
          <w:rFonts w:cs="Arial"/>
          <w:highlight w:val="cyan"/>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5213F506" w:rsidR="008918AC" w:rsidRPr="00005289" w:rsidRDefault="008918AC" w:rsidP="004F4FE9">
      <w:pPr>
        <w:pStyle w:val="Odstavecseseznamem"/>
        <w:spacing w:before="120"/>
        <w:ind w:left="2410" w:hanging="1406"/>
      </w:pPr>
      <w:r w:rsidRPr="00005289">
        <w:t xml:space="preserve">Zahájení díla: </w:t>
      </w:r>
      <w:r w:rsidR="004C01D7">
        <w:t xml:space="preserve"> </w:t>
      </w:r>
      <w:r w:rsidR="004F4FE9" w:rsidRPr="00005289">
        <w:rPr>
          <w:b/>
        </w:rPr>
        <w:t xml:space="preserve">ihned po nabytí účinnosti smlouvy uveřejněním </w:t>
      </w:r>
      <w:r w:rsidR="004F4FE9" w:rsidRPr="00005289">
        <w:t>v Registru smluv</w:t>
      </w:r>
    </w:p>
    <w:p w14:paraId="512ADC72" w14:textId="4B428D5A" w:rsidR="00005289" w:rsidRPr="00005289" w:rsidRDefault="00005289" w:rsidP="00216833">
      <w:pPr>
        <w:pStyle w:val="Odstavecseseznamem"/>
        <w:tabs>
          <w:tab w:val="left" w:pos="2694"/>
        </w:tabs>
        <w:spacing w:before="120"/>
        <w:ind w:left="2410" w:hanging="1406"/>
      </w:pPr>
      <w:r w:rsidRPr="00005289">
        <w:t xml:space="preserve">Ukončení prací: </w:t>
      </w:r>
      <w:r w:rsidR="002A11BE">
        <w:t xml:space="preserve">    </w:t>
      </w:r>
      <w:r w:rsidRPr="00005289">
        <w:t>15. října 2023</w:t>
      </w:r>
    </w:p>
    <w:p w14:paraId="74BA3925" w14:textId="5032A59B" w:rsidR="00005289" w:rsidRPr="00005289" w:rsidRDefault="00005289" w:rsidP="00216833">
      <w:pPr>
        <w:pStyle w:val="Odstavecseseznamem"/>
        <w:tabs>
          <w:tab w:val="left" w:pos="2835"/>
        </w:tabs>
        <w:spacing w:before="120"/>
        <w:ind w:left="2410" w:hanging="1406"/>
        <w:rPr>
          <w:highlight w:val="green"/>
        </w:rPr>
      </w:pPr>
      <w:r w:rsidRPr="00005289">
        <w:t xml:space="preserve">Odevzdání DSPS: </w:t>
      </w:r>
      <w:r w:rsidR="002A11BE">
        <w:t xml:space="preserve"> </w:t>
      </w:r>
      <w:r w:rsidRPr="00005289">
        <w:t>15. listopadu 2023</w:t>
      </w:r>
    </w:p>
    <w:p w14:paraId="1F655F49" w14:textId="6319CE4C" w:rsidR="008918AC" w:rsidRPr="00005289" w:rsidRDefault="008918AC" w:rsidP="00216833">
      <w:pPr>
        <w:pStyle w:val="Odstavecseseznamem"/>
        <w:tabs>
          <w:tab w:val="left" w:pos="2835"/>
        </w:tabs>
        <w:ind w:left="2410" w:hanging="1406"/>
      </w:pPr>
      <w:r w:rsidRPr="00005289">
        <w:t xml:space="preserve">Ukončení díla: </w:t>
      </w:r>
      <w:r w:rsidR="002A11BE">
        <w:t xml:space="preserve">     </w:t>
      </w:r>
      <w:r w:rsidR="00216833">
        <w:t xml:space="preserve"> </w:t>
      </w:r>
      <w:r w:rsidR="00005289" w:rsidRPr="00005289">
        <w:t>15. listopadu 2023</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532EBC63" w14:textId="77777777"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65896A6B" w14:textId="7FC2A15C" w:rsidR="007C5DBE" w:rsidRPr="002E32DC" w:rsidRDefault="007C5DBE" w:rsidP="00475750">
      <w:pPr>
        <w:numPr>
          <w:ilvl w:val="1"/>
          <w:numId w:val="16"/>
        </w:numPr>
        <w:tabs>
          <w:tab w:val="clear" w:pos="1191"/>
        </w:tabs>
        <w:ind w:left="1134"/>
        <w:rPr>
          <w:rFonts w:ascii="Verdana" w:eastAsia="Verdana" w:hAnsi="Verdana" w:cs="Times New Roman"/>
          <w:noProof/>
        </w:rPr>
      </w:pPr>
      <w:r w:rsidRPr="002E32DC">
        <w:rPr>
          <w:rFonts w:ascii="Verdana" w:eastAsia="Verdana" w:hAnsi="Verdana" w:cs="Times New Roman"/>
          <w:noProof/>
        </w:rPr>
        <w:t xml:space="preserve">Cena díla celkem je stanovena jako nejvýše přípustná na základě výzvy k podání nabídky a nabídky vykonavatele a je uvedena v Příloze č. 1 této Smlouvy. </w:t>
      </w:r>
    </w:p>
    <w:p w14:paraId="3416B524" w14:textId="77777777" w:rsidR="008918AC" w:rsidRPr="00A041EA" w:rsidRDefault="008918AC" w:rsidP="00DA4DEB">
      <w:pPr>
        <w:pStyle w:val="Odstavecseseznamem"/>
        <w:spacing w:after="120"/>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6CA0A56"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3FFB7915" w14:textId="77777777" w:rsidR="00385790" w:rsidRPr="00362E19" w:rsidRDefault="00385790" w:rsidP="00385790">
      <w:pPr>
        <w:ind w:left="1077"/>
        <w:rPr>
          <w:rFonts w:ascii="Verdana" w:eastAsia="Verdana" w:hAnsi="Verdana" w:cs="Times New Roman"/>
          <w:noProof/>
        </w:rPr>
      </w:pP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 xml:space="preserve">Zhotovitel je povinen rovněž důsledně dodržovat </w:t>
      </w:r>
      <w:r w:rsidR="00B922ED" w:rsidRPr="00995387">
        <w:rPr>
          <w:rFonts w:ascii="Verdana" w:eastAsia="Verdana" w:hAnsi="Verdana" w:cs="Times New Roman"/>
          <w:noProof/>
        </w:rPr>
        <w:t>předpis SŽ</w:t>
      </w:r>
      <w:r w:rsidRPr="00995387">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78ACC7C" w14:textId="77777777" w:rsidR="008918AC" w:rsidRPr="00995387" w:rsidRDefault="008918AC" w:rsidP="008918AC">
      <w:pPr>
        <w:numPr>
          <w:ilvl w:val="1"/>
          <w:numId w:val="16"/>
        </w:numPr>
        <w:tabs>
          <w:tab w:val="clear" w:pos="1191"/>
        </w:tabs>
        <w:rPr>
          <w:rFonts w:ascii="Verdana" w:eastAsia="Verdana" w:hAnsi="Verdana" w:cs="Times New Roman"/>
          <w:noProof/>
        </w:rPr>
      </w:pPr>
      <w:r w:rsidRPr="00995387">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1DDF813B"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226D7819" w14:textId="098A267E" w:rsidR="00385790" w:rsidRDefault="00385790" w:rsidP="00385790">
      <w:pPr>
        <w:ind w:left="1077"/>
        <w:rPr>
          <w:rFonts w:ascii="Verdana" w:eastAsia="Verdana" w:hAnsi="Verdana" w:cs="Times New Roman"/>
          <w:noProof/>
        </w:rPr>
      </w:pPr>
    </w:p>
    <w:p w14:paraId="13F37310" w14:textId="77777777" w:rsidR="00385790" w:rsidRPr="00362E19" w:rsidRDefault="00385790" w:rsidP="00385790">
      <w:pPr>
        <w:ind w:left="1077"/>
        <w:rPr>
          <w:rFonts w:ascii="Verdana" w:eastAsia="Verdana" w:hAnsi="Verdana" w:cs="Times New Roman"/>
          <w:noProof/>
        </w:rPr>
      </w:pPr>
    </w:p>
    <w:p w14:paraId="62066B59" w14:textId="164191F1" w:rsidR="009F5D3C" w:rsidRDefault="009F5D3C" w:rsidP="009F5D3C">
      <w:pPr>
        <w:pStyle w:val="slovanseznam2"/>
      </w:pPr>
      <w:r>
        <w:t xml:space="preserve">V případě jakékoliv změny v označení smluvních stran, statutárních orgánů, změn oprávněných osob a dalších údajů uvedených v článku </w:t>
      </w:r>
      <w:r w:rsidRPr="00E32492">
        <w:t xml:space="preserve">1, odst. 1.1 – 1.2 a v příloze č. 2 „Oprávněné osoby“ se nepoužije ustanovení článku </w:t>
      </w:r>
      <w:r w:rsidR="00B47544" w:rsidRPr="00E32492">
        <w:t>13 odst. 13</w:t>
      </w:r>
      <w:r w:rsidRPr="00E32492">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6D8FE1" w14:textId="77777777" w:rsidR="008918AC" w:rsidRPr="00653FF7" w:rsidRDefault="008918AC" w:rsidP="008918AC">
      <w:pPr>
        <w:numPr>
          <w:ilvl w:val="1"/>
          <w:numId w:val="16"/>
        </w:numPr>
        <w:tabs>
          <w:tab w:val="clear" w:pos="1191"/>
        </w:tabs>
        <w:rPr>
          <w:rFonts w:ascii="Verdana" w:eastAsia="Verdana" w:hAnsi="Verdana" w:cs="Times New Roman"/>
          <w:noProof/>
        </w:rPr>
      </w:pPr>
      <w:r w:rsidRPr="00653FF7">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84BE764"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00327CDA">
        <w:rPr>
          <w:rFonts w:ascii="Verdana" w:eastAsia="Verdana" w:hAnsi="Verdana" w:cs="Times New Roman"/>
          <w:noProof/>
        </w:rPr>
        <w:t>v záručních dobách stanovených v Technických kvalitativních podmínkách staveb státních drah.</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77ECBCE2" w:rsidR="002A290D" w:rsidRPr="00110ED7" w:rsidRDefault="008C0823" w:rsidP="002A290D">
      <w:pPr>
        <w:numPr>
          <w:ilvl w:val="1"/>
          <w:numId w:val="16"/>
        </w:numPr>
        <w:rPr>
          <w:rFonts w:ascii="Verdana" w:eastAsia="Verdana" w:hAnsi="Verdana" w:cs="Times New Roman"/>
          <w:noProof/>
        </w:rPr>
      </w:pPr>
      <w:r w:rsidRPr="008C0823">
        <w:rPr>
          <w:rFonts w:ascii="Verdana" w:eastAsia="Verdana" w:hAnsi="Verdana" w:cs="Times New Roman"/>
          <w:noProof/>
        </w:rPr>
        <w:t xml:space="preserve">Fakturace bude probíhat na základě zhotovitelem vystavených </w:t>
      </w:r>
      <w:r w:rsidRPr="004A37FE">
        <w:rPr>
          <w:rFonts w:ascii="Verdana" w:eastAsia="Verdana" w:hAnsi="Verdana" w:cs="Times New Roman"/>
          <w:noProof/>
        </w:rPr>
        <w:t>měsíčních daňových dokladů (faktura s náležitostí daňového dokladu), které budou vystaveny na základě skutečně provedených prací dle této smlouvy v daném měsíci. Faktury budou vystaveny do 15 dní od skončení fakturovaného měsíce</w:t>
      </w:r>
      <w:r w:rsidRPr="008C0823">
        <w:rPr>
          <w:rFonts w:ascii="Verdana" w:eastAsia="Verdana" w:hAnsi="Verdana" w:cs="Times New Roman"/>
          <w:noProof/>
        </w:rPr>
        <w:t xml:space="preserve"> (období/etapy) a doručeny na fakturační adresu objednatele. Součástí faktur bude příloha soupisu provedených prací</w:t>
      </w:r>
      <w:r w:rsidR="00324007">
        <w:rPr>
          <w:rFonts w:ascii="Verdana" w:eastAsia="Verdana" w:hAnsi="Verdana" w:cs="Times New Roman"/>
          <w:noProof/>
        </w:rPr>
        <w:t>.</w:t>
      </w:r>
    </w:p>
    <w:p w14:paraId="119E1BD9" w14:textId="77777777" w:rsidR="00385790"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 xml:space="preserve">235/2004 Sb. na objednatele, provede objednatel </w:t>
      </w:r>
    </w:p>
    <w:p w14:paraId="5E68AB90" w14:textId="275BE503" w:rsidR="002A290D" w:rsidRPr="008442BC" w:rsidRDefault="002A290D" w:rsidP="00385790">
      <w:pPr>
        <w:ind w:left="1077"/>
        <w:rPr>
          <w:rFonts w:ascii="Verdana" w:eastAsia="Verdana" w:hAnsi="Verdana" w:cs="Times New Roman"/>
          <w:noProof/>
        </w:rPr>
      </w:pPr>
      <w:bookmarkStart w:id="0" w:name="_GoBack"/>
      <w:bookmarkEnd w:id="0"/>
      <w:r w:rsidRPr="008442BC">
        <w:rPr>
          <w:rFonts w:ascii="Verdana" w:eastAsia="Verdana" w:hAnsi="Verdana" w:cs="Times New Roman"/>
          <w:noProof/>
        </w:rPr>
        <w:lastRenderedPageBreak/>
        <w:t>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0F5E0B">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0D01E206" w14:textId="77777777" w:rsidR="00385790"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20B2AF3B" w14:textId="1000E29A"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lastRenderedPageBreak/>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0F5E0B">
      <w:pPr>
        <w:pStyle w:val="Odstavecseseznamem"/>
        <w:numPr>
          <w:ilvl w:val="0"/>
          <w:numId w:val="43"/>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5868DA5D" w:rsidR="008918AC"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498E00A5" w14:textId="22EFFB92" w:rsidR="00385790" w:rsidRDefault="00385790" w:rsidP="00385790">
      <w:pPr>
        <w:spacing w:before="240"/>
        <w:ind w:left="1077"/>
        <w:rPr>
          <w:rFonts w:ascii="Verdana" w:eastAsia="Verdana" w:hAnsi="Verdana" w:cs="Times New Roman"/>
          <w:noProof/>
        </w:rPr>
      </w:pPr>
    </w:p>
    <w:p w14:paraId="6B92DEDC" w14:textId="77777777" w:rsidR="00385790" w:rsidRPr="00E36281" w:rsidRDefault="00385790" w:rsidP="00385790">
      <w:pPr>
        <w:spacing w:before="240"/>
        <w:ind w:left="1077"/>
        <w:rPr>
          <w:rFonts w:ascii="Verdana" w:eastAsia="Verdana" w:hAnsi="Verdana" w:cs="Times New Roman"/>
          <w:noProof/>
        </w:rPr>
      </w:pP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0F5E0B">
      <w:pPr>
        <w:numPr>
          <w:ilvl w:val="1"/>
          <w:numId w:val="16"/>
        </w:numPr>
        <w:tabs>
          <w:tab w:val="clear" w:pos="1191"/>
        </w:tabs>
        <w:spacing w:after="120"/>
        <w:ind w:left="1078" w:hanging="454"/>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8C54F8">
        <w:rPr>
          <w:rFonts w:ascii="Verdana" w:eastAsia="Verdana" w:hAnsi="Verdana" w:cs="Times New Roman"/>
          <w:noProof/>
        </w:rPr>
        <w:t xml:space="preserve">1% </w:t>
      </w:r>
      <w:r w:rsidRPr="00B13864">
        <w:rPr>
          <w:rFonts w:ascii="Verdana" w:eastAsia="Verdana" w:hAnsi="Verdana" w:cs="Times New Roman"/>
          <w:noProof/>
        </w:rPr>
        <w:t>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2316987B"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381419">
        <w:rPr>
          <w:rFonts w:ascii="Verdana" w:eastAsia="Verdana" w:hAnsi="Verdana" w:cs="Times New Roman"/>
          <w:noProof/>
        </w:rPr>
        <w:t xml:space="preserve">v </w:t>
      </w:r>
      <w:r w:rsidR="00854044" w:rsidRPr="00381419">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4DAB77F"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5BE2BE6" w14:textId="1B9CA910" w:rsidR="00385790" w:rsidRDefault="00385790" w:rsidP="00385790">
      <w:pPr>
        <w:pStyle w:val="slovanseznam3"/>
        <w:numPr>
          <w:ilvl w:val="0"/>
          <w:numId w:val="0"/>
        </w:numPr>
        <w:ind w:left="1729"/>
        <w:rPr>
          <w:noProof/>
        </w:rPr>
      </w:pPr>
    </w:p>
    <w:p w14:paraId="640E9597" w14:textId="070E30A9" w:rsidR="00385790" w:rsidRDefault="00385790" w:rsidP="00385790">
      <w:pPr>
        <w:pStyle w:val="slovanseznam3"/>
        <w:numPr>
          <w:ilvl w:val="0"/>
          <w:numId w:val="0"/>
        </w:numPr>
        <w:ind w:left="1729"/>
        <w:rPr>
          <w:noProof/>
        </w:rPr>
      </w:pPr>
    </w:p>
    <w:p w14:paraId="466D7AB1" w14:textId="77777777" w:rsidR="00385790" w:rsidRDefault="00385790" w:rsidP="00385790">
      <w:pPr>
        <w:pStyle w:val="slovanseznam3"/>
        <w:numPr>
          <w:ilvl w:val="0"/>
          <w:numId w:val="0"/>
        </w:numPr>
        <w:ind w:left="1729"/>
        <w:rPr>
          <w:noProof/>
        </w:rPr>
      </w:pP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lastRenderedPageBreak/>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6061C1C0" w14:textId="77777777" w:rsidR="00385790" w:rsidRDefault="00B47544" w:rsidP="009D567F">
      <w:pPr>
        <w:pStyle w:val="slovanseznam2"/>
      </w:pPr>
      <w:r w:rsidRPr="0029677D">
        <w:t>Zhotovitel prohlašuje, že on, ani žádný z jeho poddodavatelů nebo jiných osob, jejichž způsobilost byla využita ve smyslu evropských směrnic o zadávání ve</w:t>
      </w:r>
      <w:r w:rsidR="009D567F">
        <w:t xml:space="preserve">řejných zakázek, nejsou osobami, </w:t>
      </w:r>
      <w:r w:rsidR="009D567F" w:rsidRPr="009D567F">
        <w:t xml:space="preserve">na které se vztahuje zákaz zadání veřejné </w:t>
      </w:r>
    </w:p>
    <w:p w14:paraId="411237E2" w14:textId="77777777" w:rsidR="00385790" w:rsidRDefault="00385790" w:rsidP="00385790">
      <w:pPr>
        <w:pStyle w:val="Odstavecseseznamem"/>
      </w:pPr>
    </w:p>
    <w:p w14:paraId="1749866D" w14:textId="77777777" w:rsidR="00385790" w:rsidRDefault="00385790" w:rsidP="00385790">
      <w:pPr>
        <w:pStyle w:val="slovanseznam2"/>
        <w:numPr>
          <w:ilvl w:val="0"/>
          <w:numId w:val="0"/>
        </w:numPr>
        <w:ind w:left="1077"/>
      </w:pPr>
    </w:p>
    <w:p w14:paraId="3408CEF2" w14:textId="04038D1F" w:rsidR="00B47544" w:rsidRDefault="009D567F" w:rsidP="00385790">
      <w:pPr>
        <w:pStyle w:val="slovanseznam2"/>
        <w:numPr>
          <w:ilvl w:val="0"/>
          <w:numId w:val="0"/>
        </w:numPr>
        <w:ind w:left="1077"/>
      </w:pPr>
      <w:r w:rsidRPr="009D567F">
        <w:lastRenderedPageBreak/>
        <w:t>zakázky, pokud je to v rozporu s mezinárodními sankcemi podle zákona upravujícího provádění mezinárodních sankcí; právní úprava dle § 48a ZZVZ se použije analogicky.</w:t>
      </w:r>
    </w:p>
    <w:p w14:paraId="38E8DD91" w14:textId="77777777" w:rsidR="009D567F" w:rsidRPr="0029677D" w:rsidRDefault="009D567F" w:rsidP="009D567F">
      <w:pPr>
        <w:pStyle w:val="slovanseznam2"/>
        <w:numPr>
          <w:ilvl w:val="0"/>
          <w:numId w:val="0"/>
        </w:numPr>
        <w:spacing w:before="120"/>
        <w:ind w:left="1078"/>
      </w:pP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35742C5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B47544">
      <w:pPr>
        <w:pStyle w:val="slovanseznam2"/>
        <w:numPr>
          <w:ilvl w:val="0"/>
          <w:numId w:val="0"/>
        </w:numPr>
      </w:pPr>
    </w:p>
    <w:p w14:paraId="46FC7B77" w14:textId="52A517D1"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2A2F5A">
        <w:t xml:space="preserve">výši </w:t>
      </w:r>
      <w:r w:rsidR="002A2F5A" w:rsidRPr="002A2F5A">
        <w:t>10</w:t>
      </w:r>
      <w:r w:rsidRPr="002A2F5A">
        <w:t xml:space="preserve">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 xml:space="preserve">či v případě nekvalitního provádění díla a po předchozím jednání </w:t>
      </w:r>
      <w:r w:rsidRPr="00EE270E">
        <w:rPr>
          <w:rFonts w:ascii="Verdana" w:eastAsia="Verdana" w:hAnsi="Verdana" w:cs="Times New Roman"/>
          <w:noProof/>
        </w:rPr>
        <w:lastRenderedPageBreak/>
        <w:t>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2F05F1EB" w14:textId="77777777" w:rsidR="008918AC" w:rsidRPr="00680259" w:rsidRDefault="008918AC" w:rsidP="008918AC">
      <w:pPr>
        <w:numPr>
          <w:ilvl w:val="0"/>
          <w:numId w:val="36"/>
        </w:numPr>
        <w:spacing w:before="60" w:after="0" w:line="240" w:lineRule="auto"/>
      </w:pPr>
      <w:r w:rsidRPr="00680259">
        <w:lastRenderedPageBreak/>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w:t>
      </w:r>
      <w:r w:rsidRPr="00680259">
        <w:rPr>
          <w:noProof/>
        </w:rPr>
        <w:t xml:space="preserve">uvedená v </w:t>
      </w:r>
      <w:r w:rsidR="000D690C" w:rsidRPr="00680259">
        <w:rPr>
          <w:noProof/>
        </w:rPr>
        <w:t>příloze č. 3</w:t>
      </w:r>
      <w:r w:rsidRPr="00680259">
        <w:rPr>
          <w:noProof/>
        </w:rPr>
        <w:t xml:space="preserve"> Smlouvy a tato bude udržovat v platnosti po celou dobu trvání Smlouvy a na výzvu Objednatele kdykoli prokáže Objednateli </w:t>
      </w:r>
      <w:r w:rsidRPr="00680259">
        <w:rPr>
          <w:rFonts w:ascii="Verdana" w:eastAsia="Verdana" w:hAnsi="Verdana" w:cs="Times New Roman"/>
          <w:noProof/>
        </w:rPr>
        <w:t xml:space="preserve">existenci pojištění uvedeného v </w:t>
      </w:r>
      <w:r w:rsidR="000D690C" w:rsidRPr="00680259">
        <w:rPr>
          <w:rFonts w:ascii="Verdana" w:eastAsia="Verdana" w:hAnsi="Verdana" w:cs="Times New Roman"/>
          <w:noProof/>
        </w:rPr>
        <w:t>příloze č. 3</w:t>
      </w:r>
      <w:r w:rsidRPr="00B3566B">
        <w:rPr>
          <w:rFonts w:ascii="Verdana" w:eastAsia="Verdana" w:hAnsi="Verdana" w:cs="Times New Roman"/>
          <w:noProof/>
        </w:rPr>
        <w:t xml:space="preserve"> Smlouvy doložením příslušných smluv či písemných potvrzení.</w:t>
      </w:r>
    </w:p>
    <w:p w14:paraId="7A579A22" w14:textId="519E867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C01F34">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C01F34">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680259">
        <w:rPr>
          <w:rFonts w:ascii="Verdana" w:eastAsia="Verdana" w:hAnsi="Verdana" w:cs="Times New Roman"/>
          <w:noProof/>
        </w:rPr>
        <w:t>2</w:t>
      </w:r>
      <w:r w:rsidRPr="00680259">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33DADE29" w:rsidR="008918AC" w:rsidRPr="00423075" w:rsidRDefault="000C766A" w:rsidP="008918AC">
      <w:pPr>
        <w:numPr>
          <w:ilvl w:val="1"/>
          <w:numId w:val="16"/>
        </w:numPr>
        <w:tabs>
          <w:tab w:val="clear" w:pos="1191"/>
        </w:tabs>
        <w:rPr>
          <w:rFonts w:ascii="Verdana" w:eastAsia="Verdana" w:hAnsi="Verdana" w:cs="Times New Roman"/>
          <w:noProof/>
        </w:rPr>
      </w:pPr>
      <w:r w:rsidRPr="00423075">
        <w:rPr>
          <w:rFonts w:ascii="Verdana" w:eastAsia="Verdana" w:hAnsi="Verdana" w:cs="Times New Roman"/>
          <w:noProof/>
        </w:rPr>
        <w:t xml:space="preserve"> Nedílnou s</w:t>
      </w:r>
      <w:r w:rsidR="000710A8" w:rsidRPr="00423075">
        <w:rPr>
          <w:rFonts w:ascii="Verdana" w:eastAsia="Verdana" w:hAnsi="Verdana" w:cs="Times New Roman"/>
          <w:noProof/>
        </w:rPr>
        <w:t>oučást smlouvy tvoří tyto přílohy</w:t>
      </w:r>
      <w:r w:rsidR="008918AC" w:rsidRPr="00423075">
        <w:rPr>
          <w:rFonts w:ascii="Verdana" w:eastAsia="Verdana" w:hAnsi="Verdana" w:cs="Times New Roman"/>
          <w:noProof/>
        </w:rPr>
        <w:t>:</w:t>
      </w:r>
    </w:p>
    <w:p w14:paraId="4270F351" w14:textId="069985DF" w:rsidR="008918AC" w:rsidRPr="00423075" w:rsidRDefault="000710A8" w:rsidP="000F5E0B">
      <w:pPr>
        <w:pStyle w:val="BodyText31"/>
        <w:tabs>
          <w:tab w:val="clear" w:pos="2268"/>
          <w:tab w:val="clear" w:pos="4536"/>
          <w:tab w:val="left" w:pos="1418"/>
        </w:tabs>
        <w:ind w:left="709" w:firstLine="369"/>
        <w:jc w:val="left"/>
        <w:rPr>
          <w:rFonts w:asciiTheme="minorHAnsi" w:hAnsiTheme="minorHAnsi" w:cs="Times New Roman"/>
          <w:sz w:val="18"/>
          <w:szCs w:val="18"/>
        </w:rPr>
      </w:pPr>
      <w:r w:rsidRPr="00423075">
        <w:rPr>
          <w:rFonts w:asciiTheme="minorHAnsi" w:hAnsiTheme="minorHAnsi" w:cs="Times New Roman"/>
          <w:sz w:val="18"/>
          <w:szCs w:val="18"/>
        </w:rPr>
        <w:tab/>
        <w:t>Příloha č. 1:</w:t>
      </w:r>
      <w:r w:rsidRPr="00423075">
        <w:rPr>
          <w:rFonts w:asciiTheme="minorHAnsi" w:hAnsiTheme="minorHAnsi" w:cs="Times New Roman"/>
          <w:sz w:val="18"/>
          <w:szCs w:val="18"/>
        </w:rPr>
        <w:tab/>
      </w:r>
      <w:r w:rsidR="008918AC" w:rsidRPr="00C01F34">
        <w:rPr>
          <w:rFonts w:asciiTheme="minorHAnsi" w:hAnsiTheme="minorHAnsi" w:cs="Times New Roman"/>
          <w:sz w:val="18"/>
          <w:szCs w:val="18"/>
        </w:rPr>
        <w:t xml:space="preserve">Položkový soupis prací s výkazem výměr </w:t>
      </w:r>
    </w:p>
    <w:p w14:paraId="02333176" w14:textId="5164C8B3" w:rsidR="008918AC" w:rsidRPr="00423075" w:rsidRDefault="000710A8" w:rsidP="00AC3138">
      <w:pPr>
        <w:pStyle w:val="BodyText31"/>
        <w:tabs>
          <w:tab w:val="clear" w:pos="2268"/>
          <w:tab w:val="clear" w:pos="4536"/>
        </w:tabs>
        <w:ind w:left="1418"/>
        <w:jc w:val="left"/>
        <w:rPr>
          <w:rFonts w:asciiTheme="minorHAnsi" w:hAnsiTheme="minorHAnsi"/>
          <w:sz w:val="18"/>
          <w:szCs w:val="18"/>
        </w:rPr>
      </w:pPr>
      <w:r w:rsidRPr="00423075">
        <w:rPr>
          <w:rFonts w:asciiTheme="minorHAnsi" w:hAnsiTheme="minorHAnsi" w:cs="Times New Roman"/>
          <w:sz w:val="18"/>
          <w:szCs w:val="18"/>
        </w:rPr>
        <w:t>Příloha č. 2:</w:t>
      </w:r>
      <w:r w:rsidRPr="00423075">
        <w:rPr>
          <w:rFonts w:asciiTheme="minorHAnsi" w:hAnsiTheme="minorHAnsi" w:cs="Times New Roman"/>
          <w:sz w:val="18"/>
          <w:szCs w:val="18"/>
        </w:rPr>
        <w:tab/>
      </w:r>
      <w:r w:rsidRPr="00423075">
        <w:rPr>
          <w:rFonts w:asciiTheme="minorHAnsi" w:hAnsiTheme="minorHAnsi"/>
          <w:sz w:val="18"/>
          <w:szCs w:val="18"/>
        </w:rPr>
        <w:t>Oprávněné osoby</w:t>
      </w:r>
      <w:r w:rsidRPr="00423075" w:rsidDel="000710A8">
        <w:rPr>
          <w:rFonts w:asciiTheme="minorHAnsi" w:hAnsiTheme="minorHAnsi"/>
          <w:sz w:val="18"/>
          <w:szCs w:val="18"/>
        </w:rPr>
        <w:t xml:space="preserve"> </w:t>
      </w:r>
    </w:p>
    <w:p w14:paraId="55421839" w14:textId="095C0121" w:rsidR="00F34441" w:rsidRPr="00423075" w:rsidRDefault="000710A8" w:rsidP="00AC3138">
      <w:pPr>
        <w:pStyle w:val="BodyText31"/>
        <w:tabs>
          <w:tab w:val="clear" w:pos="2268"/>
          <w:tab w:val="clear" w:pos="4536"/>
        </w:tabs>
        <w:ind w:left="1418"/>
        <w:jc w:val="left"/>
        <w:rPr>
          <w:rFonts w:asciiTheme="minorHAnsi" w:hAnsiTheme="minorHAnsi"/>
          <w:sz w:val="18"/>
          <w:szCs w:val="18"/>
        </w:rPr>
      </w:pPr>
      <w:r w:rsidRPr="00423075">
        <w:rPr>
          <w:rFonts w:asciiTheme="minorHAnsi" w:hAnsiTheme="minorHAnsi" w:cs="Times New Roman"/>
          <w:sz w:val="18"/>
          <w:szCs w:val="18"/>
        </w:rPr>
        <w:lastRenderedPageBreak/>
        <w:t>Příloha č. 3:</w:t>
      </w:r>
      <w:r w:rsidRPr="00423075">
        <w:rPr>
          <w:rFonts w:asciiTheme="minorHAnsi" w:hAnsiTheme="minorHAnsi" w:cs="Times New Roman"/>
          <w:sz w:val="18"/>
          <w:szCs w:val="18"/>
        </w:rPr>
        <w:tab/>
      </w:r>
      <w:r w:rsidRPr="00423075">
        <w:rPr>
          <w:rFonts w:asciiTheme="minorHAnsi" w:hAnsiTheme="minorHAnsi"/>
          <w:sz w:val="18"/>
          <w:szCs w:val="18"/>
        </w:rPr>
        <w:t>Seznam požadovaných pojištění</w:t>
      </w:r>
      <w:r w:rsidRPr="00423075" w:rsidDel="000710A8">
        <w:rPr>
          <w:rFonts w:asciiTheme="minorHAnsi" w:hAnsiTheme="minorHAnsi"/>
          <w:sz w:val="18"/>
          <w:szCs w:val="18"/>
        </w:rPr>
        <w:t xml:space="preserve"> </w:t>
      </w:r>
    </w:p>
    <w:p w14:paraId="01EE7F32" w14:textId="510FFB3D" w:rsidR="00F34441" w:rsidRPr="00423075" w:rsidRDefault="000710A8" w:rsidP="00AC3138">
      <w:pPr>
        <w:pStyle w:val="BodyText31"/>
        <w:tabs>
          <w:tab w:val="clear" w:pos="2268"/>
          <w:tab w:val="clear" w:pos="4536"/>
        </w:tabs>
        <w:ind w:left="1418"/>
        <w:jc w:val="left"/>
        <w:rPr>
          <w:rFonts w:asciiTheme="minorHAnsi" w:hAnsiTheme="minorHAnsi"/>
          <w:sz w:val="18"/>
          <w:szCs w:val="18"/>
        </w:rPr>
      </w:pPr>
      <w:r w:rsidRPr="00423075">
        <w:rPr>
          <w:rFonts w:asciiTheme="minorHAnsi" w:hAnsiTheme="minorHAnsi" w:cs="Times New Roman"/>
          <w:sz w:val="18"/>
          <w:szCs w:val="18"/>
        </w:rPr>
        <w:t>Příloha č. 4:</w:t>
      </w:r>
      <w:r w:rsidRPr="00423075">
        <w:rPr>
          <w:rFonts w:asciiTheme="minorHAnsi" w:hAnsiTheme="minorHAnsi" w:cs="Times New Roman"/>
          <w:sz w:val="18"/>
          <w:szCs w:val="18"/>
        </w:rPr>
        <w:tab/>
      </w:r>
      <w:r w:rsidRPr="00423075">
        <w:rPr>
          <w:rFonts w:asciiTheme="minorHAnsi" w:hAnsiTheme="minorHAnsi"/>
          <w:sz w:val="18"/>
          <w:szCs w:val="18"/>
        </w:rPr>
        <w:t>Seznam poddodavatelů</w:t>
      </w:r>
      <w:r w:rsidRPr="00423075" w:rsidDel="000710A8">
        <w:rPr>
          <w:rFonts w:asciiTheme="minorHAnsi" w:hAnsiTheme="minorHAnsi"/>
          <w:sz w:val="18"/>
          <w:szCs w:val="18"/>
        </w:rPr>
        <w:t xml:space="preserve"> </w:t>
      </w:r>
    </w:p>
    <w:p w14:paraId="68B4247D" w14:textId="6246DE5E" w:rsidR="000710A8" w:rsidRPr="00423075" w:rsidRDefault="000710A8" w:rsidP="00AC3138">
      <w:pPr>
        <w:pStyle w:val="BodyText31"/>
        <w:tabs>
          <w:tab w:val="clear" w:pos="2268"/>
          <w:tab w:val="clear" w:pos="4536"/>
        </w:tabs>
        <w:ind w:left="1418"/>
        <w:jc w:val="left"/>
        <w:rPr>
          <w:rFonts w:asciiTheme="minorHAnsi" w:hAnsiTheme="minorHAnsi"/>
          <w:sz w:val="18"/>
          <w:szCs w:val="18"/>
        </w:rPr>
      </w:pPr>
      <w:r w:rsidRPr="00423075">
        <w:rPr>
          <w:rFonts w:asciiTheme="minorHAnsi" w:hAnsiTheme="minorHAnsi" w:cs="Times New Roman"/>
          <w:sz w:val="18"/>
          <w:szCs w:val="18"/>
        </w:rPr>
        <w:t>Příloha č. 5:</w:t>
      </w:r>
      <w:r w:rsidRPr="00423075">
        <w:rPr>
          <w:rFonts w:asciiTheme="minorHAnsi" w:hAnsiTheme="minorHAnsi" w:cs="Times New Roman"/>
          <w:sz w:val="18"/>
          <w:szCs w:val="18"/>
        </w:rPr>
        <w:tab/>
      </w:r>
      <w:r w:rsidR="00461395" w:rsidRPr="00423075">
        <w:rPr>
          <w:rFonts w:asciiTheme="minorHAnsi" w:hAnsiTheme="minorHAnsi"/>
          <w:sz w:val="18"/>
          <w:szCs w:val="18"/>
        </w:rPr>
        <w:t>Opatření pro postup v případě anonymního oznámení o NVS</w:t>
      </w:r>
    </w:p>
    <w:p w14:paraId="53CDB11C" w14:textId="6800F00B" w:rsidR="00D162E7" w:rsidRPr="00423075" w:rsidRDefault="00D162E7" w:rsidP="000F5E0B">
      <w:pPr>
        <w:pStyle w:val="BodyText31"/>
        <w:tabs>
          <w:tab w:val="clear" w:pos="2268"/>
          <w:tab w:val="clear" w:pos="4536"/>
        </w:tabs>
        <w:ind w:left="2830" w:hanging="1412"/>
        <w:jc w:val="left"/>
        <w:rPr>
          <w:rFonts w:asciiTheme="minorHAnsi" w:hAnsiTheme="minorHAnsi"/>
          <w:sz w:val="18"/>
          <w:szCs w:val="18"/>
        </w:rPr>
      </w:pPr>
      <w:r w:rsidRPr="00423075">
        <w:rPr>
          <w:rFonts w:asciiTheme="minorHAnsi" w:hAnsiTheme="minorHAnsi"/>
          <w:sz w:val="18"/>
          <w:szCs w:val="18"/>
        </w:rPr>
        <w:t>Příloha č. 6:</w:t>
      </w:r>
      <w:r w:rsidRPr="00423075">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0F5E0B">
      <w:pPr>
        <w:pStyle w:val="BodyText22"/>
        <w:widowControl/>
        <w:tabs>
          <w:tab w:val="clear" w:pos="2268"/>
          <w:tab w:val="left" w:pos="5529"/>
        </w:tabs>
        <w:spacing w:before="24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385790">
      <w:pPr>
        <w:tabs>
          <w:tab w:val="center" w:pos="1418"/>
          <w:tab w:val="left" w:pos="5529"/>
          <w:tab w:val="center" w:pos="6379"/>
        </w:tabs>
        <w:spacing w:after="0"/>
      </w:pPr>
      <w:r w:rsidRPr="000B39E3">
        <w:t>Oblastní ředitelství Praha</w:t>
      </w:r>
    </w:p>
    <w:p w14:paraId="7C5B7A58" w14:textId="747F6FCB" w:rsidR="008918AC" w:rsidRDefault="008918AC" w:rsidP="008918AC">
      <w:pPr>
        <w:tabs>
          <w:tab w:val="center" w:pos="1418"/>
          <w:tab w:val="left" w:pos="5529"/>
          <w:tab w:val="center" w:pos="6379"/>
        </w:tabs>
      </w:pPr>
      <w:r w:rsidRPr="000B39E3">
        <w:tab/>
      </w:r>
    </w:p>
    <w:p w14:paraId="57F0AD90" w14:textId="71BFD368" w:rsidR="000F5E0B" w:rsidRDefault="000F5E0B" w:rsidP="008918AC">
      <w:pPr>
        <w:tabs>
          <w:tab w:val="center" w:pos="1418"/>
          <w:tab w:val="left" w:pos="5529"/>
          <w:tab w:val="center" w:pos="6379"/>
        </w:tabs>
      </w:pPr>
    </w:p>
    <w:p w14:paraId="671E20F5" w14:textId="2CE3F57E" w:rsidR="000F5E0B" w:rsidRDefault="000F5E0B" w:rsidP="008918AC">
      <w:pPr>
        <w:tabs>
          <w:tab w:val="center" w:pos="1418"/>
          <w:tab w:val="left" w:pos="5529"/>
          <w:tab w:val="center" w:pos="6379"/>
        </w:tabs>
      </w:pPr>
    </w:p>
    <w:p w14:paraId="404DB532" w14:textId="77777777" w:rsidR="000F5E0B" w:rsidRDefault="000F5E0B" w:rsidP="008918AC">
      <w:pPr>
        <w:tabs>
          <w:tab w:val="center" w:pos="1418"/>
          <w:tab w:val="left" w:pos="5529"/>
          <w:tab w:val="center" w:pos="6379"/>
        </w:tabs>
      </w:pP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4BA40E29" w:rsidR="00E66231" w:rsidRDefault="00E66231" w:rsidP="00E6623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1624D165" w:rsidR="00880673" w:rsidRPr="00F95FBD" w:rsidRDefault="005C1C09"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48B7CC7F" w:rsidR="00880673" w:rsidRPr="00F95FBD" w:rsidRDefault="005C1C09"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C1C09">
              <w:rPr>
                <w:sz w:val="18"/>
              </w:rPr>
              <w:t>Partyzánská 24, 170 00 Praha 7</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7707F72F" w:rsidR="00880673" w:rsidRPr="00F95FBD" w:rsidRDefault="005C1C09"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AbelJ@spravazeleznic.cz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6E2C3B81" w:rsidR="00880673" w:rsidRPr="00F95FBD" w:rsidRDefault="005C1C09"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30692F43" w14:textId="77777777" w:rsidR="00880673" w:rsidRPr="00F95FBD" w:rsidRDefault="00880673" w:rsidP="00880673">
      <w:pPr>
        <w:pStyle w:val="Textbezodsazen"/>
      </w:pPr>
    </w:p>
    <w:p w14:paraId="4E46F5E8"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2EAE8DDA" w14:textId="096FF9AF" w:rsidR="00880673" w:rsidRPr="00F95FBD" w:rsidRDefault="000B2A18"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Čermák</w:t>
            </w:r>
          </w:p>
        </w:tc>
      </w:tr>
      <w:tr w:rsidR="000B2A18"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0B2A18" w:rsidRPr="00F95FBD" w:rsidRDefault="000B2A18" w:rsidP="000B2A18">
            <w:pPr>
              <w:pStyle w:val="Tabulka"/>
              <w:rPr>
                <w:sz w:val="18"/>
              </w:rPr>
            </w:pPr>
            <w:r w:rsidRPr="00F95FBD">
              <w:rPr>
                <w:sz w:val="18"/>
              </w:rPr>
              <w:t>Adresa</w:t>
            </w:r>
          </w:p>
        </w:tc>
        <w:tc>
          <w:tcPr>
            <w:tcW w:w="5812" w:type="dxa"/>
          </w:tcPr>
          <w:p w14:paraId="530E2155" w14:textId="2BE1DB86" w:rsidR="000B2A18" w:rsidRPr="00F95FBD" w:rsidRDefault="000B2A18" w:rsidP="000B2A18">
            <w:pPr>
              <w:pStyle w:val="Tabulka"/>
              <w:cnfStyle w:val="000000000000" w:firstRow="0" w:lastRow="0" w:firstColumn="0" w:lastColumn="0" w:oddVBand="0" w:evenVBand="0" w:oddHBand="0" w:evenHBand="0" w:firstRowFirstColumn="0" w:firstRowLastColumn="0" w:lastRowFirstColumn="0" w:lastRowLastColumn="0"/>
              <w:rPr>
                <w:sz w:val="18"/>
              </w:rPr>
            </w:pPr>
            <w:r w:rsidRPr="005C1C09">
              <w:rPr>
                <w:sz w:val="18"/>
              </w:rPr>
              <w:t>Partyzánská 24, 170 00 Praha 7</w:t>
            </w:r>
          </w:p>
        </w:tc>
      </w:tr>
      <w:tr w:rsidR="000B2A18"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0B2A18" w:rsidRPr="00F95FBD" w:rsidRDefault="000B2A18" w:rsidP="000B2A18">
            <w:pPr>
              <w:pStyle w:val="Tabulka"/>
              <w:rPr>
                <w:sz w:val="18"/>
              </w:rPr>
            </w:pPr>
            <w:r w:rsidRPr="00F95FBD">
              <w:rPr>
                <w:sz w:val="18"/>
              </w:rPr>
              <w:t>E-mail</w:t>
            </w:r>
          </w:p>
        </w:tc>
        <w:tc>
          <w:tcPr>
            <w:tcW w:w="5812" w:type="dxa"/>
          </w:tcPr>
          <w:p w14:paraId="60ECD016" w14:textId="584EAE5C" w:rsidR="000B2A18" w:rsidRPr="00F95FBD" w:rsidRDefault="00000963" w:rsidP="000B2A1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CermakTo@spravazeleznic.cz</w:t>
            </w:r>
          </w:p>
        </w:tc>
      </w:tr>
      <w:tr w:rsidR="000B2A18"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0B2A18" w:rsidRPr="00F95FBD" w:rsidRDefault="000B2A18" w:rsidP="000B2A18">
            <w:pPr>
              <w:pStyle w:val="Tabulka"/>
              <w:rPr>
                <w:sz w:val="18"/>
              </w:rPr>
            </w:pPr>
            <w:r w:rsidRPr="00F95FBD">
              <w:rPr>
                <w:sz w:val="18"/>
              </w:rPr>
              <w:t>Telefon</w:t>
            </w:r>
          </w:p>
        </w:tc>
        <w:tc>
          <w:tcPr>
            <w:tcW w:w="5812" w:type="dxa"/>
          </w:tcPr>
          <w:p w14:paraId="6C2F0008" w14:textId="13683305" w:rsidR="000B2A18" w:rsidRPr="00F95FBD" w:rsidRDefault="000B2A18" w:rsidP="000B2A1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601 559 604</w:t>
            </w:r>
          </w:p>
        </w:tc>
      </w:tr>
    </w:tbl>
    <w:p w14:paraId="2D149D8B" w14:textId="77777777" w:rsidR="00880673" w:rsidRPr="00F95FBD" w:rsidRDefault="00880673" w:rsidP="00880673">
      <w:pPr>
        <w:pStyle w:val="Textbezodsazen"/>
      </w:pPr>
    </w:p>
    <w:p w14:paraId="0AECA97A"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80673" w:rsidRPr="00F95FBD" w14:paraId="3DC40AC5"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E67D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7352779F" w14:textId="147AD44A" w:rsidR="00880673" w:rsidRPr="00F95FBD" w:rsidRDefault="000B2A18"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Pavel </w:t>
            </w:r>
            <w:proofErr w:type="spellStart"/>
            <w:r>
              <w:rPr>
                <w:sz w:val="18"/>
              </w:rPr>
              <w:t>Bacík</w:t>
            </w:r>
            <w:proofErr w:type="spellEnd"/>
          </w:p>
        </w:tc>
      </w:tr>
      <w:tr w:rsidR="000B2A18" w:rsidRPr="00F95FBD" w14:paraId="55DC5CF6"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24DDF2B9" w14:textId="77777777" w:rsidR="000B2A18" w:rsidRPr="00F95FBD" w:rsidRDefault="000B2A18" w:rsidP="000B2A18">
            <w:pPr>
              <w:pStyle w:val="Tabulka"/>
              <w:rPr>
                <w:sz w:val="18"/>
              </w:rPr>
            </w:pPr>
            <w:r w:rsidRPr="00F95FBD">
              <w:rPr>
                <w:sz w:val="18"/>
              </w:rPr>
              <w:t>Adresa</w:t>
            </w:r>
          </w:p>
        </w:tc>
        <w:tc>
          <w:tcPr>
            <w:tcW w:w="5812" w:type="dxa"/>
          </w:tcPr>
          <w:p w14:paraId="71B55DCC" w14:textId="691A6FE9" w:rsidR="000B2A18" w:rsidRPr="00F95FBD" w:rsidRDefault="000B2A18" w:rsidP="000B2A18">
            <w:pPr>
              <w:pStyle w:val="Tabulka"/>
              <w:cnfStyle w:val="000000000000" w:firstRow="0" w:lastRow="0" w:firstColumn="0" w:lastColumn="0" w:oddVBand="0" w:evenVBand="0" w:oddHBand="0" w:evenHBand="0" w:firstRowFirstColumn="0" w:firstRowLastColumn="0" w:lastRowFirstColumn="0" w:lastRowLastColumn="0"/>
              <w:rPr>
                <w:sz w:val="18"/>
              </w:rPr>
            </w:pPr>
            <w:r w:rsidRPr="005C1C09">
              <w:rPr>
                <w:sz w:val="18"/>
              </w:rPr>
              <w:t>Partyzánská 24, 170 00 Praha 7</w:t>
            </w:r>
          </w:p>
        </w:tc>
      </w:tr>
      <w:tr w:rsidR="000B2A18" w:rsidRPr="00F95FBD" w14:paraId="6496D28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E71AF8" w14:textId="77777777" w:rsidR="000B2A18" w:rsidRPr="00F95FBD" w:rsidRDefault="000B2A18" w:rsidP="000B2A18">
            <w:pPr>
              <w:pStyle w:val="Tabulka"/>
              <w:rPr>
                <w:sz w:val="18"/>
              </w:rPr>
            </w:pPr>
            <w:r w:rsidRPr="00F95FBD">
              <w:rPr>
                <w:sz w:val="18"/>
              </w:rPr>
              <w:t>E-mail</w:t>
            </w:r>
          </w:p>
        </w:tc>
        <w:tc>
          <w:tcPr>
            <w:tcW w:w="5812" w:type="dxa"/>
          </w:tcPr>
          <w:p w14:paraId="1A024827" w14:textId="3509522F" w:rsidR="000B2A18" w:rsidRPr="00F95FBD" w:rsidRDefault="00000963" w:rsidP="000B2A1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Bacík@spravazeleznic.cz</w:t>
            </w:r>
          </w:p>
        </w:tc>
      </w:tr>
      <w:tr w:rsidR="000B2A18" w:rsidRPr="00F95FBD" w14:paraId="63B8B5CB"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916F456" w14:textId="77777777" w:rsidR="000B2A18" w:rsidRPr="00F95FBD" w:rsidRDefault="000B2A18" w:rsidP="000B2A18">
            <w:pPr>
              <w:pStyle w:val="Tabulka"/>
              <w:rPr>
                <w:sz w:val="18"/>
              </w:rPr>
            </w:pPr>
            <w:r w:rsidRPr="00F95FBD">
              <w:rPr>
                <w:sz w:val="18"/>
              </w:rPr>
              <w:t>Telefon</w:t>
            </w:r>
          </w:p>
        </w:tc>
        <w:tc>
          <w:tcPr>
            <w:tcW w:w="5812" w:type="dxa"/>
          </w:tcPr>
          <w:p w14:paraId="50A84DAD" w14:textId="62F53459" w:rsidR="000B2A18" w:rsidRPr="00F95FBD" w:rsidRDefault="000B2A18" w:rsidP="000B2A1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721 275 350</w:t>
            </w:r>
          </w:p>
        </w:tc>
      </w:tr>
    </w:tbl>
    <w:p w14:paraId="402325AE" w14:textId="77777777" w:rsidR="00880673" w:rsidRPr="00F95FBD" w:rsidRDefault="00880673" w:rsidP="00880673">
      <w:pPr>
        <w:pStyle w:val="Textbezodsazen"/>
      </w:pPr>
    </w:p>
    <w:p w14:paraId="21B85DE6" w14:textId="40F6FF48"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433CA30F" w:rsidR="00880673" w:rsidRPr="00F95FBD" w:rsidRDefault="00EB7018" w:rsidP="00880673">
      <w:pPr>
        <w:pStyle w:val="Nadpistabulky"/>
        <w:rPr>
          <w:rFonts w:asciiTheme="minorHAnsi" w:hAnsiTheme="minorHAnsi"/>
          <w:sz w:val="18"/>
          <w:szCs w:val="18"/>
        </w:rPr>
      </w:pPr>
      <w:r w:rsidRPr="00EB7018">
        <w:rPr>
          <w:rFonts w:asciiTheme="minorHAnsi" w:hAnsiTheme="minorHAnsi"/>
          <w:bCs/>
          <w:iCs/>
          <w:sz w:val="18"/>
          <w:szCs w:val="18"/>
        </w:rPr>
        <w:t xml:space="preserve">Specialista na mosty  </w:t>
      </w:r>
      <w:r>
        <w:rPr>
          <w:rFonts w:asciiTheme="minorHAnsi" w:hAnsiTheme="minorHAnsi"/>
          <w:sz w:val="18"/>
          <w:szCs w:val="18"/>
        </w:rPr>
        <w:t>(v</w:t>
      </w:r>
      <w:r w:rsidR="00880673">
        <w:rPr>
          <w:rFonts w:asciiTheme="minorHAnsi" w:hAnsiTheme="minorHAnsi"/>
          <w:sz w:val="18"/>
          <w:szCs w:val="18"/>
        </w:rPr>
        <w:t>edoucí prací</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51E6E06C" w14:textId="330E6D38" w:rsidR="00880673" w:rsidRPr="00F95FBD" w:rsidRDefault="00EB7018" w:rsidP="00880673">
      <w:pPr>
        <w:pStyle w:val="Nadpistabulky"/>
        <w:rPr>
          <w:rFonts w:asciiTheme="minorHAnsi" w:hAnsiTheme="minorHAnsi"/>
          <w:sz w:val="18"/>
          <w:szCs w:val="18"/>
        </w:rPr>
      </w:pPr>
      <w:r w:rsidRPr="00EB7018">
        <w:rPr>
          <w:rFonts w:asciiTheme="minorHAnsi" w:hAnsiTheme="minorHAnsi"/>
          <w:sz w:val="18"/>
          <w:szCs w:val="18"/>
        </w:rPr>
        <w:t>Specialista na diagnostiku mostů</w:t>
      </w:r>
    </w:p>
    <w:tbl>
      <w:tblPr>
        <w:tblStyle w:val="Mkatabulky"/>
        <w:tblW w:w="8868" w:type="dxa"/>
        <w:tblLook w:val="04A0" w:firstRow="1" w:lastRow="0" w:firstColumn="1" w:lastColumn="0" w:noHBand="0" w:noVBand="1"/>
      </w:tblPr>
      <w:tblGrid>
        <w:gridCol w:w="3056"/>
        <w:gridCol w:w="5812"/>
      </w:tblGrid>
      <w:tr w:rsidR="00880673" w:rsidRPr="00F95FBD" w14:paraId="2E06598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C7B0F"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2849B08A"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1D3BE925"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4A651A3" w14:textId="77777777" w:rsidR="00880673" w:rsidRPr="00F95FBD" w:rsidRDefault="00880673" w:rsidP="00434528">
            <w:pPr>
              <w:pStyle w:val="Tabulka"/>
              <w:rPr>
                <w:sz w:val="18"/>
              </w:rPr>
            </w:pPr>
            <w:r w:rsidRPr="00F95FBD">
              <w:rPr>
                <w:sz w:val="18"/>
              </w:rPr>
              <w:t>Adresa</w:t>
            </w:r>
          </w:p>
        </w:tc>
        <w:tc>
          <w:tcPr>
            <w:tcW w:w="5812" w:type="dxa"/>
          </w:tcPr>
          <w:p w14:paraId="3B96A4C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96350D9"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E6BE02C" w14:textId="77777777" w:rsidR="00880673" w:rsidRPr="00F95FBD" w:rsidRDefault="00880673" w:rsidP="00434528">
            <w:pPr>
              <w:pStyle w:val="Tabulka"/>
              <w:rPr>
                <w:sz w:val="18"/>
              </w:rPr>
            </w:pPr>
            <w:r w:rsidRPr="00F95FBD">
              <w:rPr>
                <w:sz w:val="18"/>
              </w:rPr>
              <w:t>E-mail</w:t>
            </w:r>
          </w:p>
        </w:tc>
        <w:tc>
          <w:tcPr>
            <w:tcW w:w="5812" w:type="dxa"/>
          </w:tcPr>
          <w:p w14:paraId="2B83C683"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3365380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2219D0D" w14:textId="77777777" w:rsidR="00880673" w:rsidRPr="00F95FBD" w:rsidRDefault="00880673" w:rsidP="00434528">
            <w:pPr>
              <w:pStyle w:val="Tabulka"/>
              <w:rPr>
                <w:sz w:val="18"/>
              </w:rPr>
            </w:pPr>
            <w:r w:rsidRPr="00F95FBD">
              <w:rPr>
                <w:sz w:val="18"/>
              </w:rPr>
              <w:t>Telefon</w:t>
            </w:r>
          </w:p>
        </w:tc>
        <w:tc>
          <w:tcPr>
            <w:tcW w:w="5812" w:type="dxa"/>
          </w:tcPr>
          <w:p w14:paraId="0E92DE42"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246620" w14:textId="77777777" w:rsidR="00880673" w:rsidRPr="00F95FBD" w:rsidRDefault="00880673" w:rsidP="00880673">
      <w:pPr>
        <w:pStyle w:val="Tabulka"/>
      </w:pPr>
    </w:p>
    <w:p w14:paraId="086EA8D4" w14:textId="576074F1" w:rsidR="00880673" w:rsidRPr="00F95FBD" w:rsidRDefault="00EB7018" w:rsidP="00880673">
      <w:pPr>
        <w:pStyle w:val="Nadpistabulky"/>
        <w:rPr>
          <w:sz w:val="18"/>
          <w:szCs w:val="18"/>
        </w:rPr>
      </w:pPr>
      <w:r w:rsidRPr="00EB7018">
        <w:rPr>
          <w:bCs/>
          <w:iCs/>
          <w:sz w:val="18"/>
          <w:szCs w:val="18"/>
        </w:rPr>
        <w:t>Specialista na měření metodou MMM</w:t>
      </w:r>
    </w:p>
    <w:tbl>
      <w:tblPr>
        <w:tblStyle w:val="Mkatabulky"/>
        <w:tblW w:w="8868" w:type="dxa"/>
        <w:tblLook w:val="04A0" w:firstRow="1" w:lastRow="0" w:firstColumn="1" w:lastColumn="0" w:noHBand="0" w:noVBand="1"/>
      </w:tblPr>
      <w:tblGrid>
        <w:gridCol w:w="3056"/>
        <w:gridCol w:w="5812"/>
      </w:tblGrid>
      <w:tr w:rsidR="00880673" w:rsidRPr="00F95FBD" w14:paraId="274C3822"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4F8045"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3CF893D5" w14:textId="77777777" w:rsidR="00880673" w:rsidRPr="002C7A28"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80673" w:rsidRPr="00F95FBD" w14:paraId="3BC3A8E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2123D74" w14:textId="77777777" w:rsidR="00880673" w:rsidRPr="00F95FBD" w:rsidRDefault="00880673" w:rsidP="00434528">
            <w:pPr>
              <w:pStyle w:val="Tabulka"/>
              <w:rPr>
                <w:sz w:val="18"/>
              </w:rPr>
            </w:pPr>
            <w:r w:rsidRPr="00F95FBD">
              <w:rPr>
                <w:sz w:val="18"/>
              </w:rPr>
              <w:t>Adresa</w:t>
            </w:r>
          </w:p>
        </w:tc>
        <w:tc>
          <w:tcPr>
            <w:tcW w:w="5812" w:type="dxa"/>
          </w:tcPr>
          <w:p w14:paraId="00CC617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2E3FE7C"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C34B416" w14:textId="77777777" w:rsidR="00880673" w:rsidRPr="00F95FBD" w:rsidRDefault="00880673" w:rsidP="00434528">
            <w:pPr>
              <w:pStyle w:val="Tabulka"/>
              <w:rPr>
                <w:sz w:val="18"/>
              </w:rPr>
            </w:pPr>
            <w:r w:rsidRPr="00F95FBD">
              <w:rPr>
                <w:sz w:val="18"/>
              </w:rPr>
              <w:t>E-mail</w:t>
            </w:r>
          </w:p>
        </w:tc>
        <w:tc>
          <w:tcPr>
            <w:tcW w:w="5812" w:type="dxa"/>
          </w:tcPr>
          <w:p w14:paraId="6CED9E6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E72CD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2FA6C61F" w14:textId="77777777" w:rsidR="00880673" w:rsidRPr="00F95FBD" w:rsidRDefault="00880673" w:rsidP="00434528">
            <w:pPr>
              <w:pStyle w:val="Tabulka"/>
              <w:rPr>
                <w:sz w:val="18"/>
              </w:rPr>
            </w:pPr>
            <w:r w:rsidRPr="00F95FBD">
              <w:rPr>
                <w:sz w:val="18"/>
              </w:rPr>
              <w:t>Telefon</w:t>
            </w:r>
          </w:p>
        </w:tc>
        <w:tc>
          <w:tcPr>
            <w:tcW w:w="5812" w:type="dxa"/>
          </w:tcPr>
          <w:p w14:paraId="2C0B5C78"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AF9490" w14:textId="77777777" w:rsidR="00880673" w:rsidRDefault="00880673" w:rsidP="00EB7018">
      <w:pPr>
        <w:spacing w:after="120"/>
      </w:pPr>
    </w:p>
    <w:p w14:paraId="27288927" w14:textId="72179400" w:rsidR="00EB7018" w:rsidRPr="00F95FBD" w:rsidRDefault="00EB7018" w:rsidP="00EB7018">
      <w:pPr>
        <w:pStyle w:val="Nadpistabulky"/>
        <w:rPr>
          <w:rFonts w:asciiTheme="minorHAnsi" w:hAnsiTheme="minorHAnsi"/>
          <w:sz w:val="18"/>
          <w:szCs w:val="18"/>
        </w:rPr>
      </w:pPr>
      <w:r w:rsidRPr="00EB7018">
        <w:rPr>
          <w:rFonts w:asciiTheme="minorHAnsi" w:hAnsiTheme="minorHAnsi"/>
          <w:sz w:val="18"/>
          <w:szCs w:val="18"/>
        </w:rPr>
        <w:t>S</w:t>
      </w:r>
      <w:r>
        <w:rPr>
          <w:rFonts w:asciiTheme="minorHAnsi" w:hAnsiTheme="minorHAnsi"/>
          <w:sz w:val="18"/>
          <w:szCs w:val="18"/>
        </w:rPr>
        <w:t>pecialista na</w:t>
      </w:r>
      <w:r w:rsidRPr="00EB7018">
        <w:rPr>
          <w:rFonts w:asciiTheme="minorHAnsi" w:hAnsiTheme="minorHAnsi"/>
          <w:bCs/>
          <w:iCs/>
          <w:sz w:val="18"/>
          <w:szCs w:val="18"/>
        </w:rPr>
        <w:t xml:space="preserve"> měření akustickou emisí</w:t>
      </w:r>
    </w:p>
    <w:tbl>
      <w:tblPr>
        <w:tblStyle w:val="Mkatabulky"/>
        <w:tblW w:w="8868" w:type="dxa"/>
        <w:tblLook w:val="04A0" w:firstRow="1" w:lastRow="0" w:firstColumn="1" w:lastColumn="0" w:noHBand="0" w:noVBand="1"/>
      </w:tblPr>
      <w:tblGrid>
        <w:gridCol w:w="3056"/>
        <w:gridCol w:w="5812"/>
      </w:tblGrid>
      <w:tr w:rsidR="00EB7018" w:rsidRPr="00F95FBD" w14:paraId="2C99A043" w14:textId="77777777" w:rsidTr="00BE45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225C68" w14:textId="77777777" w:rsidR="00EB7018" w:rsidRPr="00F95FBD" w:rsidRDefault="00EB7018" w:rsidP="00BE459B">
            <w:pPr>
              <w:pStyle w:val="Tabulka"/>
              <w:rPr>
                <w:rStyle w:val="Nadpisvtabulce"/>
              </w:rPr>
            </w:pPr>
            <w:r w:rsidRPr="00F95FBD">
              <w:rPr>
                <w:rStyle w:val="Nadpisvtabulce"/>
              </w:rPr>
              <w:t>Jméno a příjmení</w:t>
            </w:r>
          </w:p>
        </w:tc>
        <w:tc>
          <w:tcPr>
            <w:tcW w:w="5812" w:type="dxa"/>
          </w:tcPr>
          <w:p w14:paraId="163FE750" w14:textId="77777777" w:rsidR="00EB7018" w:rsidRPr="00F95FBD" w:rsidRDefault="00EB7018" w:rsidP="00BE459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EB7018" w:rsidRPr="00F95FBD" w14:paraId="3136D212"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1CA5E6A9" w14:textId="77777777" w:rsidR="00EB7018" w:rsidRPr="00F95FBD" w:rsidRDefault="00EB7018" w:rsidP="00BE459B">
            <w:pPr>
              <w:pStyle w:val="Tabulka"/>
              <w:rPr>
                <w:sz w:val="18"/>
              </w:rPr>
            </w:pPr>
            <w:r w:rsidRPr="00F95FBD">
              <w:rPr>
                <w:sz w:val="18"/>
              </w:rPr>
              <w:t>Adresa</w:t>
            </w:r>
          </w:p>
        </w:tc>
        <w:tc>
          <w:tcPr>
            <w:tcW w:w="5812" w:type="dxa"/>
          </w:tcPr>
          <w:p w14:paraId="238E9D57"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B7018" w:rsidRPr="00F95FBD" w14:paraId="6600A273"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1F25D09C" w14:textId="77777777" w:rsidR="00EB7018" w:rsidRPr="00F95FBD" w:rsidRDefault="00EB7018" w:rsidP="00BE459B">
            <w:pPr>
              <w:pStyle w:val="Tabulka"/>
              <w:rPr>
                <w:sz w:val="18"/>
              </w:rPr>
            </w:pPr>
            <w:r w:rsidRPr="00F95FBD">
              <w:rPr>
                <w:sz w:val="18"/>
              </w:rPr>
              <w:t>E-mail</w:t>
            </w:r>
          </w:p>
        </w:tc>
        <w:tc>
          <w:tcPr>
            <w:tcW w:w="5812" w:type="dxa"/>
          </w:tcPr>
          <w:p w14:paraId="08C0C2DF"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B7018" w:rsidRPr="00F95FBD" w14:paraId="0CFE8903"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416513E2" w14:textId="77777777" w:rsidR="00EB7018" w:rsidRPr="00F95FBD" w:rsidRDefault="00EB7018" w:rsidP="00BE459B">
            <w:pPr>
              <w:pStyle w:val="Tabulka"/>
              <w:rPr>
                <w:sz w:val="18"/>
              </w:rPr>
            </w:pPr>
            <w:r w:rsidRPr="00F95FBD">
              <w:rPr>
                <w:sz w:val="18"/>
              </w:rPr>
              <w:t>Telefon</w:t>
            </w:r>
          </w:p>
        </w:tc>
        <w:tc>
          <w:tcPr>
            <w:tcW w:w="5812" w:type="dxa"/>
          </w:tcPr>
          <w:p w14:paraId="5DB8937A"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DAFBD4" w14:textId="77777777" w:rsidR="00EB7018" w:rsidRPr="00F95FBD" w:rsidRDefault="00EB7018" w:rsidP="00EB7018">
      <w:pPr>
        <w:pStyle w:val="Tabulka"/>
      </w:pPr>
    </w:p>
    <w:p w14:paraId="3AFBAF49" w14:textId="24733AEB" w:rsidR="00EB7018" w:rsidRPr="00F95FBD" w:rsidRDefault="00EB7018" w:rsidP="00EB7018">
      <w:pPr>
        <w:pStyle w:val="Nadpistabulky"/>
        <w:rPr>
          <w:sz w:val="18"/>
          <w:szCs w:val="18"/>
        </w:rPr>
      </w:pPr>
      <w:r w:rsidRPr="00EB7018">
        <w:rPr>
          <w:bCs/>
          <w:iCs/>
          <w:sz w:val="18"/>
          <w:szCs w:val="18"/>
        </w:rPr>
        <w:t xml:space="preserve">Specialista na </w:t>
      </w:r>
      <w:r w:rsidR="00385790" w:rsidRPr="00EB7018">
        <w:rPr>
          <w:bCs/>
          <w:iCs/>
          <w:sz w:val="18"/>
          <w:szCs w:val="18"/>
        </w:rPr>
        <w:t>kontrolu PKO</w:t>
      </w:r>
    </w:p>
    <w:tbl>
      <w:tblPr>
        <w:tblStyle w:val="Mkatabulky"/>
        <w:tblW w:w="8868" w:type="dxa"/>
        <w:tblLook w:val="04A0" w:firstRow="1" w:lastRow="0" w:firstColumn="1" w:lastColumn="0" w:noHBand="0" w:noVBand="1"/>
      </w:tblPr>
      <w:tblGrid>
        <w:gridCol w:w="3056"/>
        <w:gridCol w:w="5812"/>
      </w:tblGrid>
      <w:tr w:rsidR="00EB7018" w:rsidRPr="00F95FBD" w14:paraId="63CC8626" w14:textId="77777777" w:rsidTr="00BE45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050FE" w14:textId="77777777" w:rsidR="00EB7018" w:rsidRPr="00F95FBD" w:rsidRDefault="00EB7018" w:rsidP="00BE459B">
            <w:pPr>
              <w:pStyle w:val="Tabulka"/>
              <w:rPr>
                <w:rStyle w:val="Nadpisvtabulce"/>
              </w:rPr>
            </w:pPr>
            <w:r w:rsidRPr="00F95FBD">
              <w:rPr>
                <w:rStyle w:val="Nadpisvtabulce"/>
              </w:rPr>
              <w:t>Jméno a příjmení</w:t>
            </w:r>
          </w:p>
        </w:tc>
        <w:tc>
          <w:tcPr>
            <w:tcW w:w="5812" w:type="dxa"/>
          </w:tcPr>
          <w:p w14:paraId="29B0196F" w14:textId="77777777" w:rsidR="00EB7018" w:rsidRPr="002C7A28" w:rsidRDefault="00EB7018" w:rsidP="00BE459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EB7018" w:rsidRPr="00F95FBD" w14:paraId="5360D39D"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38433CF1" w14:textId="77777777" w:rsidR="00EB7018" w:rsidRPr="00F95FBD" w:rsidRDefault="00EB7018" w:rsidP="00BE459B">
            <w:pPr>
              <w:pStyle w:val="Tabulka"/>
              <w:rPr>
                <w:sz w:val="18"/>
              </w:rPr>
            </w:pPr>
            <w:r w:rsidRPr="00F95FBD">
              <w:rPr>
                <w:sz w:val="18"/>
              </w:rPr>
              <w:t>Adresa</w:t>
            </w:r>
          </w:p>
        </w:tc>
        <w:tc>
          <w:tcPr>
            <w:tcW w:w="5812" w:type="dxa"/>
          </w:tcPr>
          <w:p w14:paraId="0685BAED"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B7018" w:rsidRPr="00F95FBD" w14:paraId="56A6FEA4"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44A30CBF" w14:textId="77777777" w:rsidR="00EB7018" w:rsidRPr="00F95FBD" w:rsidRDefault="00EB7018" w:rsidP="00BE459B">
            <w:pPr>
              <w:pStyle w:val="Tabulka"/>
              <w:rPr>
                <w:sz w:val="18"/>
              </w:rPr>
            </w:pPr>
            <w:r w:rsidRPr="00F95FBD">
              <w:rPr>
                <w:sz w:val="18"/>
              </w:rPr>
              <w:t>E-mail</w:t>
            </w:r>
          </w:p>
        </w:tc>
        <w:tc>
          <w:tcPr>
            <w:tcW w:w="5812" w:type="dxa"/>
          </w:tcPr>
          <w:p w14:paraId="3E2CC5A4"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B7018" w:rsidRPr="00F95FBD" w14:paraId="3E49BC4C" w14:textId="77777777" w:rsidTr="00BE459B">
        <w:tc>
          <w:tcPr>
            <w:cnfStyle w:val="001000000000" w:firstRow="0" w:lastRow="0" w:firstColumn="1" w:lastColumn="0" w:oddVBand="0" w:evenVBand="0" w:oddHBand="0" w:evenHBand="0" w:firstRowFirstColumn="0" w:firstRowLastColumn="0" w:lastRowFirstColumn="0" w:lastRowLastColumn="0"/>
            <w:tcW w:w="3056" w:type="dxa"/>
          </w:tcPr>
          <w:p w14:paraId="5F83C027" w14:textId="77777777" w:rsidR="00EB7018" w:rsidRPr="00F95FBD" w:rsidRDefault="00EB7018" w:rsidP="00BE459B">
            <w:pPr>
              <w:pStyle w:val="Tabulka"/>
              <w:rPr>
                <w:sz w:val="18"/>
              </w:rPr>
            </w:pPr>
            <w:r w:rsidRPr="00F95FBD">
              <w:rPr>
                <w:sz w:val="18"/>
              </w:rPr>
              <w:t>Telefon</w:t>
            </w:r>
          </w:p>
        </w:tc>
        <w:tc>
          <w:tcPr>
            <w:tcW w:w="5812" w:type="dxa"/>
          </w:tcPr>
          <w:p w14:paraId="5C6F8B8E" w14:textId="77777777" w:rsidR="00EB7018" w:rsidRPr="00F95FBD" w:rsidRDefault="00EB7018" w:rsidP="00BE459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5B064DE0" w:rsidR="00880673" w:rsidRPr="002C7A28" w:rsidRDefault="00880673" w:rsidP="00CD659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CD6591" w:rsidRPr="00CD6591">
              <w:rPr>
                <w:rFonts w:eastAsia="Times New Roman" w:cs="Calibri"/>
                <w:b/>
                <w:color w:val="000000"/>
                <w:sz w:val="18"/>
                <w:lang w:eastAsia="cs-CZ"/>
              </w:rPr>
              <w:t>3</w:t>
            </w:r>
            <w:r w:rsidRPr="00CD6591">
              <w:rPr>
                <w:rFonts w:eastAsia="Times New Roman" w:cs="Calibri"/>
                <w:b/>
                <w:color w:val="000000"/>
                <w:sz w:val="18"/>
                <w:lang w:eastAsia="cs-CZ"/>
              </w:rPr>
              <w:t xml:space="preserve"> mil. Kč</w:t>
            </w:r>
            <w:r w:rsidRPr="00CD6591">
              <w:rPr>
                <w:rFonts w:eastAsia="Times New Roman" w:cs="Calibri"/>
                <w:sz w:val="18"/>
                <w:lang w:eastAsia="cs-CZ"/>
              </w:rPr>
              <w:t xml:space="preserve"> na jednu pojistnou událost a </w:t>
            </w:r>
            <w:r w:rsidR="00CD6591" w:rsidRPr="00CD6591">
              <w:rPr>
                <w:rFonts w:eastAsia="Times New Roman" w:cs="Calibri"/>
                <w:b/>
                <w:sz w:val="18"/>
                <w:lang w:eastAsia="cs-CZ"/>
              </w:rPr>
              <w:t>3</w:t>
            </w:r>
            <w:r w:rsidRPr="00CD6591">
              <w:rPr>
                <w:rFonts w:eastAsia="Times New Roman" w:cs="Calibri"/>
                <w:b/>
                <w:sz w:val="18"/>
                <w:lang w:eastAsia="cs-CZ"/>
              </w:rPr>
              <w:t xml:space="preserve"> mil. Kč </w:t>
            </w:r>
            <w:r w:rsidRPr="002C7A28">
              <w:rPr>
                <w:rFonts w:eastAsia="Times New Roman" w:cs="Calibri"/>
                <w:sz w:val="18"/>
                <w:lang w:eastAsia="cs-CZ"/>
              </w:rPr>
              <w:t>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B32011">
      <w:pPr>
        <w:spacing w:after="120"/>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B32011">
      <w:pPr>
        <w:spacing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B32011">
      <w:headerReference w:type="first" r:id="rId20"/>
      <w:pgSz w:w="11906" w:h="16838" w:code="9"/>
      <w:pgMar w:top="1985"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4AED730"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37FE">
            <w:rPr>
              <w:rStyle w:val="slostrnky"/>
              <w:noProof/>
            </w:rPr>
            <w:t>6</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7A0F4C98"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4883">
            <w:rPr>
              <w:rStyle w:val="slostrnky"/>
              <w:noProof/>
            </w:rPr>
            <w:t>1</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28465D"/>
    <w:multiLevelType w:val="hybridMultilevel"/>
    <w:tmpl w:val="5008A5FE"/>
    <w:lvl w:ilvl="0" w:tplc="BE345FE6">
      <w:start w:val="1"/>
      <w:numFmt w:val="lowerLetter"/>
      <w:lvlText w:val="%1."/>
      <w:lvlJc w:val="left"/>
      <w:pPr>
        <w:ind w:left="79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5" w15:restartNumberingAfterBreak="0">
    <w:nsid w:val="46550154"/>
    <w:multiLevelType w:val="multilevel"/>
    <w:tmpl w:val="966E6D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ED2823"/>
    <w:multiLevelType w:val="hybridMultilevel"/>
    <w:tmpl w:val="F4DE8D1C"/>
    <w:lvl w:ilvl="0" w:tplc="4D564884">
      <w:start w:val="1"/>
      <w:numFmt w:val="bullet"/>
      <w:lvlText w:val=""/>
      <w:lvlJc w:val="left"/>
      <w:pPr>
        <w:ind w:left="786" w:hanging="360"/>
      </w:pPr>
      <w:rPr>
        <w:rFonts w:ascii="Symbol" w:hAnsi="Symbol" w:hint="default"/>
        <w:color w:val="auto"/>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AF0A8C"/>
    <w:multiLevelType w:val="multilevel"/>
    <w:tmpl w:val="0D34D660"/>
    <w:numStyleLink w:val="ListBulletmultilevel"/>
  </w:abstractNum>
  <w:abstractNum w:abstractNumId="19"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9"/>
  </w:num>
  <w:num w:numId="17">
    <w:abstractNumId w:val="5"/>
  </w:num>
  <w:num w:numId="18">
    <w:abstractNumId w:val="19"/>
  </w:num>
  <w:num w:numId="19">
    <w:abstractNumId w:val="19"/>
  </w:num>
  <w:num w:numId="20">
    <w:abstractNumId w:val="19"/>
  </w:num>
  <w:num w:numId="21">
    <w:abstractNumId w:val="19"/>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9"/>
  </w:num>
  <w:num w:numId="29">
    <w:abstractNumId w:val="5"/>
  </w:num>
  <w:num w:numId="30">
    <w:abstractNumId w:val="19"/>
  </w:num>
  <w:num w:numId="31">
    <w:abstractNumId w:val="19"/>
  </w:num>
  <w:num w:numId="32">
    <w:abstractNumId w:val="19"/>
  </w:num>
  <w:num w:numId="33">
    <w:abstractNumId w:val="19"/>
  </w:num>
  <w:num w:numId="34">
    <w:abstractNumId w:val="8"/>
  </w:num>
  <w:num w:numId="35">
    <w:abstractNumId w:val="16"/>
  </w:num>
  <w:num w:numId="36">
    <w:abstractNumId w:val="14"/>
  </w:num>
  <w:num w:numId="37">
    <w:abstractNumId w:val="12"/>
  </w:num>
  <w:num w:numId="38">
    <w:abstractNumId w:val="2"/>
  </w:num>
  <w:num w:numId="39">
    <w:abstractNumId w:val="19"/>
    <w:lvlOverride w:ilvl="0">
      <w:startOverride w:val="11"/>
    </w:lvlOverride>
    <w:lvlOverride w:ilvl="1">
      <w:startOverride w:val="2"/>
    </w:lvlOverride>
    <w:lvlOverride w:ilvl="2">
      <w:startOverride w:val="1"/>
    </w:lvlOverride>
  </w:num>
  <w:num w:numId="40">
    <w:abstractNumId w:val="10"/>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5"/>
  </w:num>
  <w:num w:numId="46">
    <w:abstractNumId w:val="13"/>
  </w:num>
  <w:num w:numId="4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0963"/>
    <w:rsid w:val="00005289"/>
    <w:rsid w:val="000057EE"/>
    <w:rsid w:val="00007281"/>
    <w:rsid w:val="00022655"/>
    <w:rsid w:val="000331CB"/>
    <w:rsid w:val="000710A8"/>
    <w:rsid w:val="00072C1E"/>
    <w:rsid w:val="00073E3C"/>
    <w:rsid w:val="00095AE4"/>
    <w:rsid w:val="000B2A18"/>
    <w:rsid w:val="000C766A"/>
    <w:rsid w:val="000D690C"/>
    <w:rsid w:val="000E23A7"/>
    <w:rsid w:val="000F5E0B"/>
    <w:rsid w:val="0010693F"/>
    <w:rsid w:val="00114472"/>
    <w:rsid w:val="001550BC"/>
    <w:rsid w:val="001605B9"/>
    <w:rsid w:val="00170EC5"/>
    <w:rsid w:val="00173892"/>
    <w:rsid w:val="001747C1"/>
    <w:rsid w:val="00184743"/>
    <w:rsid w:val="00187921"/>
    <w:rsid w:val="00196DF4"/>
    <w:rsid w:val="00196EF5"/>
    <w:rsid w:val="001C76FD"/>
    <w:rsid w:val="00207DF5"/>
    <w:rsid w:val="00216833"/>
    <w:rsid w:val="002463F2"/>
    <w:rsid w:val="00263E5B"/>
    <w:rsid w:val="00280E07"/>
    <w:rsid w:val="002829BF"/>
    <w:rsid w:val="002A11BE"/>
    <w:rsid w:val="002A290D"/>
    <w:rsid w:val="002A2F5A"/>
    <w:rsid w:val="002C31BF"/>
    <w:rsid w:val="002D08B1"/>
    <w:rsid w:val="002E0CD7"/>
    <w:rsid w:val="002E28A9"/>
    <w:rsid w:val="002E32DC"/>
    <w:rsid w:val="00324007"/>
    <w:rsid w:val="00327CDA"/>
    <w:rsid w:val="00341DCF"/>
    <w:rsid w:val="00357BC6"/>
    <w:rsid w:val="0036366B"/>
    <w:rsid w:val="00365492"/>
    <w:rsid w:val="00381419"/>
    <w:rsid w:val="00385790"/>
    <w:rsid w:val="003956C6"/>
    <w:rsid w:val="003B5EE5"/>
    <w:rsid w:val="004007CD"/>
    <w:rsid w:val="00405972"/>
    <w:rsid w:val="00417DB5"/>
    <w:rsid w:val="00423075"/>
    <w:rsid w:val="00441430"/>
    <w:rsid w:val="00442AD7"/>
    <w:rsid w:val="00450F07"/>
    <w:rsid w:val="00453CD3"/>
    <w:rsid w:val="00460660"/>
    <w:rsid w:val="00461395"/>
    <w:rsid w:val="00476186"/>
    <w:rsid w:val="00486107"/>
    <w:rsid w:val="00491827"/>
    <w:rsid w:val="004A37FE"/>
    <w:rsid w:val="004B348C"/>
    <w:rsid w:val="004C01D7"/>
    <w:rsid w:val="004C1926"/>
    <w:rsid w:val="004C4399"/>
    <w:rsid w:val="004C787C"/>
    <w:rsid w:val="004D050F"/>
    <w:rsid w:val="004E143C"/>
    <w:rsid w:val="004E23F4"/>
    <w:rsid w:val="004E3A53"/>
    <w:rsid w:val="004E571F"/>
    <w:rsid w:val="004F20BC"/>
    <w:rsid w:val="004F4B9B"/>
    <w:rsid w:val="004F4FE9"/>
    <w:rsid w:val="004F69EA"/>
    <w:rsid w:val="00511AB9"/>
    <w:rsid w:val="0051495C"/>
    <w:rsid w:val="00523EA7"/>
    <w:rsid w:val="00530970"/>
    <w:rsid w:val="00534DEC"/>
    <w:rsid w:val="00536FA9"/>
    <w:rsid w:val="00553375"/>
    <w:rsid w:val="005556E1"/>
    <w:rsid w:val="00557C28"/>
    <w:rsid w:val="00572B15"/>
    <w:rsid w:val="005736B7"/>
    <w:rsid w:val="00575E5A"/>
    <w:rsid w:val="005C0AE8"/>
    <w:rsid w:val="005C1C09"/>
    <w:rsid w:val="005F1404"/>
    <w:rsid w:val="00610143"/>
    <w:rsid w:val="0061068E"/>
    <w:rsid w:val="006215B0"/>
    <w:rsid w:val="00625653"/>
    <w:rsid w:val="00643E16"/>
    <w:rsid w:val="00652E42"/>
    <w:rsid w:val="006538B2"/>
    <w:rsid w:val="00653FF7"/>
    <w:rsid w:val="00660AD3"/>
    <w:rsid w:val="0066462A"/>
    <w:rsid w:val="00664883"/>
    <w:rsid w:val="00677B7F"/>
    <w:rsid w:val="00680259"/>
    <w:rsid w:val="006803B6"/>
    <w:rsid w:val="00681E11"/>
    <w:rsid w:val="006946D4"/>
    <w:rsid w:val="006A3F87"/>
    <w:rsid w:val="006A5570"/>
    <w:rsid w:val="006A689C"/>
    <w:rsid w:val="006B3D79"/>
    <w:rsid w:val="006D7AFE"/>
    <w:rsid w:val="006E0578"/>
    <w:rsid w:val="006E314D"/>
    <w:rsid w:val="006F7FCC"/>
    <w:rsid w:val="00710723"/>
    <w:rsid w:val="00713CE3"/>
    <w:rsid w:val="00723ED1"/>
    <w:rsid w:val="00743525"/>
    <w:rsid w:val="007560CB"/>
    <w:rsid w:val="0076286B"/>
    <w:rsid w:val="00766846"/>
    <w:rsid w:val="0077673A"/>
    <w:rsid w:val="007846E1"/>
    <w:rsid w:val="007B3B6D"/>
    <w:rsid w:val="007B570C"/>
    <w:rsid w:val="007C589B"/>
    <w:rsid w:val="007C5DBE"/>
    <w:rsid w:val="007E4A6E"/>
    <w:rsid w:val="007F37B1"/>
    <w:rsid w:val="007F3EC4"/>
    <w:rsid w:val="007F56A7"/>
    <w:rsid w:val="00807DD0"/>
    <w:rsid w:val="00850059"/>
    <w:rsid w:val="00854044"/>
    <w:rsid w:val="008659F3"/>
    <w:rsid w:val="00880673"/>
    <w:rsid w:val="00886D4B"/>
    <w:rsid w:val="008918AC"/>
    <w:rsid w:val="00895406"/>
    <w:rsid w:val="008A3568"/>
    <w:rsid w:val="008B7C28"/>
    <w:rsid w:val="008C0823"/>
    <w:rsid w:val="008C54F8"/>
    <w:rsid w:val="008D03B9"/>
    <w:rsid w:val="008F18D6"/>
    <w:rsid w:val="008F2A0D"/>
    <w:rsid w:val="00901A6D"/>
    <w:rsid w:val="00904780"/>
    <w:rsid w:val="00910E61"/>
    <w:rsid w:val="00917DC8"/>
    <w:rsid w:val="00922385"/>
    <w:rsid w:val="009223DF"/>
    <w:rsid w:val="00923DE9"/>
    <w:rsid w:val="00936091"/>
    <w:rsid w:val="00940D8A"/>
    <w:rsid w:val="00962258"/>
    <w:rsid w:val="009678B7"/>
    <w:rsid w:val="00972D97"/>
    <w:rsid w:val="009833E1"/>
    <w:rsid w:val="00992D9C"/>
    <w:rsid w:val="00994FA5"/>
    <w:rsid w:val="00995387"/>
    <w:rsid w:val="009956C2"/>
    <w:rsid w:val="00996CB8"/>
    <w:rsid w:val="009B14A9"/>
    <w:rsid w:val="009B2E97"/>
    <w:rsid w:val="009D567F"/>
    <w:rsid w:val="009E07F4"/>
    <w:rsid w:val="009F3193"/>
    <w:rsid w:val="009F392E"/>
    <w:rsid w:val="009F5D3C"/>
    <w:rsid w:val="00A6177B"/>
    <w:rsid w:val="00A66136"/>
    <w:rsid w:val="00A809BD"/>
    <w:rsid w:val="00AA4CBB"/>
    <w:rsid w:val="00AA65FA"/>
    <w:rsid w:val="00AA7351"/>
    <w:rsid w:val="00AC3138"/>
    <w:rsid w:val="00AC4910"/>
    <w:rsid w:val="00AD056F"/>
    <w:rsid w:val="00AD6731"/>
    <w:rsid w:val="00B13864"/>
    <w:rsid w:val="00B15D0D"/>
    <w:rsid w:val="00B16DE0"/>
    <w:rsid w:val="00B237E4"/>
    <w:rsid w:val="00B26554"/>
    <w:rsid w:val="00B32011"/>
    <w:rsid w:val="00B3566B"/>
    <w:rsid w:val="00B47544"/>
    <w:rsid w:val="00B5070D"/>
    <w:rsid w:val="00B51D6C"/>
    <w:rsid w:val="00B75EE1"/>
    <w:rsid w:val="00B77481"/>
    <w:rsid w:val="00B83267"/>
    <w:rsid w:val="00B8518B"/>
    <w:rsid w:val="00B922ED"/>
    <w:rsid w:val="00BB1E91"/>
    <w:rsid w:val="00BB4FBB"/>
    <w:rsid w:val="00BC0CE9"/>
    <w:rsid w:val="00BC17CF"/>
    <w:rsid w:val="00BD7E91"/>
    <w:rsid w:val="00BE0BC9"/>
    <w:rsid w:val="00BE55FE"/>
    <w:rsid w:val="00C01F34"/>
    <w:rsid w:val="00C02D0A"/>
    <w:rsid w:val="00C03A6E"/>
    <w:rsid w:val="00C21A7A"/>
    <w:rsid w:val="00C23F67"/>
    <w:rsid w:val="00C2549E"/>
    <w:rsid w:val="00C33046"/>
    <w:rsid w:val="00C33300"/>
    <w:rsid w:val="00C35B61"/>
    <w:rsid w:val="00C44F6A"/>
    <w:rsid w:val="00C46DCC"/>
    <w:rsid w:val="00C47AE3"/>
    <w:rsid w:val="00C61B19"/>
    <w:rsid w:val="00C754C1"/>
    <w:rsid w:val="00C92728"/>
    <w:rsid w:val="00CA0064"/>
    <w:rsid w:val="00CD1FC4"/>
    <w:rsid w:val="00CD6591"/>
    <w:rsid w:val="00CF21B5"/>
    <w:rsid w:val="00D162E7"/>
    <w:rsid w:val="00D21061"/>
    <w:rsid w:val="00D24E45"/>
    <w:rsid w:val="00D4108E"/>
    <w:rsid w:val="00D6163D"/>
    <w:rsid w:val="00D65DEB"/>
    <w:rsid w:val="00D73D46"/>
    <w:rsid w:val="00D831A3"/>
    <w:rsid w:val="00D93E64"/>
    <w:rsid w:val="00DA4DEB"/>
    <w:rsid w:val="00DA64F1"/>
    <w:rsid w:val="00DC14D4"/>
    <w:rsid w:val="00DC75F3"/>
    <w:rsid w:val="00DD46F3"/>
    <w:rsid w:val="00DE56F2"/>
    <w:rsid w:val="00DF116D"/>
    <w:rsid w:val="00DF2F2A"/>
    <w:rsid w:val="00E32492"/>
    <w:rsid w:val="00E66231"/>
    <w:rsid w:val="00E92A56"/>
    <w:rsid w:val="00EA4380"/>
    <w:rsid w:val="00EB0822"/>
    <w:rsid w:val="00EB104F"/>
    <w:rsid w:val="00EB37AA"/>
    <w:rsid w:val="00EB6CCC"/>
    <w:rsid w:val="00EB7018"/>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7018"/>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927B5283-F5CB-4290-9787-0D596BE8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114</TotalTime>
  <Pages>21</Pages>
  <Words>6116</Words>
  <Characters>36089</Characters>
  <Application>Microsoft Office Word</Application>
  <DocSecurity>0</DocSecurity>
  <Lines>300</Lines>
  <Paragraphs>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60</cp:revision>
  <cp:lastPrinted>2017-11-28T17:18:00Z</cp:lastPrinted>
  <dcterms:created xsi:type="dcterms:W3CDTF">2023-03-07T12:38:00Z</dcterms:created>
  <dcterms:modified xsi:type="dcterms:W3CDTF">2023-03-14T07:01:00Z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