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23F6E0C" w:rsidR="0035531B" w:rsidRDefault="0035531B" w:rsidP="00EB46E5">
      <w:pPr>
        <w:pStyle w:val="Titul2"/>
      </w:pPr>
      <w:r w:rsidRPr="00C36202">
        <w:t>„</w:t>
      </w:r>
      <w:r w:rsidR="00C36202" w:rsidRPr="00C36202">
        <w:t xml:space="preserve">Rekonstrukce </w:t>
      </w:r>
      <w:r w:rsidRPr="00C36202">
        <w:t>N</w:t>
      </w:r>
      <w:r w:rsidR="00C36202" w:rsidRPr="00C36202">
        <w:t>ZEE a kabelových rozvodů nn v ŽST Tábor</w:t>
      </w:r>
      <w:r w:rsidRPr="00C36202">
        <w:t>“</w:t>
      </w:r>
    </w:p>
    <w:p w14:paraId="152849FF" w14:textId="77777777" w:rsidR="00AD0C7B" w:rsidRPr="006C2343" w:rsidRDefault="00AD0C7B" w:rsidP="00EB46E5">
      <w:pPr>
        <w:pStyle w:val="Titul2"/>
      </w:pPr>
    </w:p>
    <w:p w14:paraId="45AB7781" w14:textId="2C4BAC26" w:rsidR="00F46EA7" w:rsidRDefault="00F46EA7" w:rsidP="00F46EA7">
      <w:pPr>
        <w:pStyle w:val="Text1-1"/>
        <w:numPr>
          <w:ilvl w:val="0"/>
          <w:numId w:val="0"/>
        </w:numPr>
        <w:tabs>
          <w:tab w:val="left" w:pos="708"/>
        </w:tabs>
        <w:ind w:left="737" w:hanging="737"/>
      </w:pPr>
      <w:r>
        <w:t>Č.j.</w:t>
      </w:r>
      <w:r w:rsidR="00902263">
        <w:t xml:space="preserve"> 5262/2023-SŽ-SSZ-OVZ</w:t>
      </w:r>
    </w:p>
    <w:p w14:paraId="5E146EB9" w14:textId="46A0DB1B" w:rsidR="00826B7B" w:rsidRDefault="00826B7B" w:rsidP="006C2343">
      <w:pPr>
        <w:pStyle w:val="Titul2"/>
      </w:pPr>
    </w:p>
    <w:p w14:paraId="43BF2BFC" w14:textId="77777777" w:rsidR="00C36202" w:rsidRDefault="00C36202" w:rsidP="001F0B6F">
      <w:pPr>
        <w:spacing w:after="0" w:line="240" w:lineRule="auto"/>
        <w:rPr>
          <w:i/>
          <w:color w:val="FF0000"/>
        </w:rPr>
      </w:pPr>
    </w:p>
    <w:p w14:paraId="359E6358" w14:textId="77777777" w:rsidR="00C36202" w:rsidRDefault="00C36202" w:rsidP="001F0B6F">
      <w:pPr>
        <w:spacing w:after="0" w:line="240" w:lineRule="auto"/>
        <w:rPr>
          <w:i/>
          <w:color w:val="FF0000"/>
        </w:rPr>
      </w:pPr>
    </w:p>
    <w:p w14:paraId="453E96A9" w14:textId="77777777" w:rsidR="00C36202" w:rsidRDefault="00C36202" w:rsidP="001F0B6F">
      <w:pPr>
        <w:spacing w:after="0" w:line="240" w:lineRule="auto"/>
        <w:rPr>
          <w:i/>
          <w:color w:val="FF0000"/>
        </w:rPr>
      </w:pPr>
    </w:p>
    <w:p w14:paraId="21C89459" w14:textId="77777777" w:rsidR="00C36202" w:rsidRDefault="00C36202" w:rsidP="001F0B6F">
      <w:pPr>
        <w:spacing w:after="0" w:line="240" w:lineRule="auto"/>
        <w:rPr>
          <w:i/>
          <w:color w:val="FF0000"/>
        </w:rPr>
      </w:pPr>
    </w:p>
    <w:p w14:paraId="189FF130" w14:textId="77777777" w:rsidR="00C36202" w:rsidRDefault="00C36202" w:rsidP="001F0B6F">
      <w:pPr>
        <w:spacing w:after="0" w:line="240" w:lineRule="auto"/>
        <w:rPr>
          <w:i/>
          <w:color w:val="FF0000"/>
        </w:rPr>
      </w:pPr>
    </w:p>
    <w:p w14:paraId="0941B74C" w14:textId="77777777" w:rsidR="00C36202" w:rsidRDefault="00C36202" w:rsidP="001F0B6F">
      <w:pPr>
        <w:spacing w:after="0" w:line="240" w:lineRule="auto"/>
        <w:rPr>
          <w:i/>
          <w:color w:val="FF0000"/>
        </w:rPr>
      </w:pPr>
    </w:p>
    <w:p w14:paraId="1F581B21" w14:textId="77777777" w:rsidR="00C36202" w:rsidRDefault="00C36202" w:rsidP="001F0B6F">
      <w:pPr>
        <w:spacing w:after="0" w:line="240" w:lineRule="auto"/>
        <w:rPr>
          <w:i/>
          <w:color w:val="FF0000"/>
        </w:rPr>
      </w:pPr>
    </w:p>
    <w:p w14:paraId="5DBCD868" w14:textId="77777777" w:rsidR="00C36202" w:rsidRDefault="00C36202" w:rsidP="001F0B6F">
      <w:pPr>
        <w:spacing w:after="0" w:line="240" w:lineRule="auto"/>
        <w:rPr>
          <w:i/>
          <w:color w:val="FF0000"/>
        </w:rPr>
      </w:pPr>
    </w:p>
    <w:p w14:paraId="24C08A20" w14:textId="77777777" w:rsidR="00C36202" w:rsidRDefault="00C36202" w:rsidP="001F0B6F">
      <w:pPr>
        <w:spacing w:after="0" w:line="240" w:lineRule="auto"/>
        <w:rPr>
          <w:i/>
          <w:color w:val="FF0000"/>
        </w:rPr>
      </w:pPr>
    </w:p>
    <w:p w14:paraId="53CEB599" w14:textId="77777777" w:rsidR="00C36202" w:rsidRDefault="00C36202" w:rsidP="001F0B6F">
      <w:pPr>
        <w:spacing w:after="0" w:line="240" w:lineRule="auto"/>
        <w:rPr>
          <w:i/>
          <w:color w:val="FF0000"/>
        </w:rPr>
      </w:pPr>
    </w:p>
    <w:p w14:paraId="3D060CB7" w14:textId="77777777" w:rsidR="00C36202" w:rsidRDefault="00C36202" w:rsidP="001F0B6F">
      <w:pPr>
        <w:spacing w:after="0" w:line="240" w:lineRule="auto"/>
        <w:rPr>
          <w:i/>
          <w:color w:val="FF0000"/>
        </w:rPr>
      </w:pPr>
    </w:p>
    <w:p w14:paraId="738A8E32" w14:textId="77777777" w:rsidR="00C36202" w:rsidRDefault="00C36202" w:rsidP="001F0B6F">
      <w:pPr>
        <w:spacing w:after="0" w:line="240" w:lineRule="auto"/>
        <w:rPr>
          <w:i/>
          <w:color w:val="FF0000"/>
        </w:rPr>
      </w:pPr>
    </w:p>
    <w:p w14:paraId="4A3F3A6E" w14:textId="77777777" w:rsidR="00C36202" w:rsidRDefault="00C36202" w:rsidP="001F0B6F">
      <w:pPr>
        <w:spacing w:after="0" w:line="240" w:lineRule="auto"/>
        <w:rPr>
          <w:i/>
          <w:color w:val="FF0000"/>
        </w:rPr>
      </w:pPr>
    </w:p>
    <w:p w14:paraId="6A920224" w14:textId="77777777" w:rsidR="00C36202" w:rsidRDefault="00C36202" w:rsidP="001F0B6F">
      <w:pPr>
        <w:spacing w:after="0" w:line="240" w:lineRule="auto"/>
        <w:rPr>
          <w:i/>
          <w:color w:val="FF0000"/>
        </w:rPr>
      </w:pPr>
    </w:p>
    <w:p w14:paraId="7FD8F5A3" w14:textId="77777777" w:rsidR="00C36202" w:rsidRDefault="00C36202" w:rsidP="001F0B6F">
      <w:pPr>
        <w:spacing w:after="0" w:line="240" w:lineRule="auto"/>
        <w:rPr>
          <w:i/>
          <w:color w:val="FF0000"/>
        </w:rPr>
      </w:pPr>
    </w:p>
    <w:p w14:paraId="78286EF0" w14:textId="77777777" w:rsidR="00C36202" w:rsidRDefault="00C36202" w:rsidP="001F0B6F">
      <w:pPr>
        <w:spacing w:after="0" w:line="240" w:lineRule="auto"/>
        <w:rPr>
          <w:i/>
          <w:color w:val="FF0000"/>
        </w:rPr>
      </w:pPr>
    </w:p>
    <w:p w14:paraId="03CAC623" w14:textId="78C351DC"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766F9302" w14:textId="5A72B8D1" w:rsidR="0090226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087577" w:history="1">
        <w:r w:rsidR="00902263" w:rsidRPr="00967F9A">
          <w:rPr>
            <w:rStyle w:val="Hypertextovodkaz"/>
          </w:rPr>
          <w:t>1.</w:t>
        </w:r>
        <w:r w:rsidR="00902263">
          <w:rPr>
            <w:rFonts w:eastAsiaTheme="minorEastAsia"/>
            <w:caps w:val="0"/>
            <w:noProof/>
            <w:sz w:val="22"/>
            <w:szCs w:val="22"/>
            <w:lang w:eastAsia="cs-CZ"/>
          </w:rPr>
          <w:tab/>
        </w:r>
        <w:r w:rsidR="00902263" w:rsidRPr="00967F9A">
          <w:rPr>
            <w:rStyle w:val="Hypertextovodkaz"/>
          </w:rPr>
          <w:t>ÚVODNÍ USTANOVENÍ</w:t>
        </w:r>
        <w:r w:rsidR="00902263">
          <w:rPr>
            <w:noProof/>
            <w:webHidden/>
          </w:rPr>
          <w:tab/>
        </w:r>
        <w:r w:rsidR="00902263">
          <w:rPr>
            <w:noProof/>
            <w:webHidden/>
          </w:rPr>
          <w:fldChar w:fldCharType="begin"/>
        </w:r>
        <w:r w:rsidR="00902263">
          <w:rPr>
            <w:noProof/>
            <w:webHidden/>
          </w:rPr>
          <w:instrText xml:space="preserve"> PAGEREF _Toc129087577 \h </w:instrText>
        </w:r>
        <w:r w:rsidR="00902263">
          <w:rPr>
            <w:noProof/>
            <w:webHidden/>
          </w:rPr>
        </w:r>
        <w:r w:rsidR="00902263">
          <w:rPr>
            <w:noProof/>
            <w:webHidden/>
          </w:rPr>
          <w:fldChar w:fldCharType="separate"/>
        </w:r>
        <w:r w:rsidR="004D1732">
          <w:rPr>
            <w:noProof/>
            <w:webHidden/>
          </w:rPr>
          <w:t>3</w:t>
        </w:r>
        <w:r w:rsidR="00902263">
          <w:rPr>
            <w:noProof/>
            <w:webHidden/>
          </w:rPr>
          <w:fldChar w:fldCharType="end"/>
        </w:r>
      </w:hyperlink>
    </w:p>
    <w:p w14:paraId="31679E6D" w14:textId="147C1CAD" w:rsidR="00902263" w:rsidRDefault="004D1732">
      <w:pPr>
        <w:pStyle w:val="Obsah1"/>
        <w:rPr>
          <w:rFonts w:eastAsiaTheme="minorEastAsia"/>
          <w:caps w:val="0"/>
          <w:noProof/>
          <w:sz w:val="22"/>
          <w:szCs w:val="22"/>
          <w:lang w:eastAsia="cs-CZ"/>
        </w:rPr>
      </w:pPr>
      <w:hyperlink w:anchor="_Toc129087578" w:history="1">
        <w:r w:rsidR="00902263" w:rsidRPr="00967F9A">
          <w:rPr>
            <w:rStyle w:val="Hypertextovodkaz"/>
          </w:rPr>
          <w:t>2.</w:t>
        </w:r>
        <w:r w:rsidR="00902263">
          <w:rPr>
            <w:rFonts w:eastAsiaTheme="minorEastAsia"/>
            <w:caps w:val="0"/>
            <w:noProof/>
            <w:sz w:val="22"/>
            <w:szCs w:val="22"/>
            <w:lang w:eastAsia="cs-CZ"/>
          </w:rPr>
          <w:tab/>
        </w:r>
        <w:r w:rsidR="00902263" w:rsidRPr="00967F9A">
          <w:rPr>
            <w:rStyle w:val="Hypertextovodkaz"/>
          </w:rPr>
          <w:t>IDENTIFIKAČNÍ ÚDAJE ZADAVATELE</w:t>
        </w:r>
        <w:r w:rsidR="00902263">
          <w:rPr>
            <w:noProof/>
            <w:webHidden/>
          </w:rPr>
          <w:tab/>
        </w:r>
        <w:r w:rsidR="00902263">
          <w:rPr>
            <w:noProof/>
            <w:webHidden/>
          </w:rPr>
          <w:fldChar w:fldCharType="begin"/>
        </w:r>
        <w:r w:rsidR="00902263">
          <w:rPr>
            <w:noProof/>
            <w:webHidden/>
          </w:rPr>
          <w:instrText xml:space="preserve"> PAGEREF _Toc129087578 \h </w:instrText>
        </w:r>
        <w:r w:rsidR="00902263">
          <w:rPr>
            <w:noProof/>
            <w:webHidden/>
          </w:rPr>
        </w:r>
        <w:r w:rsidR="00902263">
          <w:rPr>
            <w:noProof/>
            <w:webHidden/>
          </w:rPr>
          <w:fldChar w:fldCharType="separate"/>
        </w:r>
        <w:r>
          <w:rPr>
            <w:noProof/>
            <w:webHidden/>
          </w:rPr>
          <w:t>3</w:t>
        </w:r>
        <w:r w:rsidR="00902263">
          <w:rPr>
            <w:noProof/>
            <w:webHidden/>
          </w:rPr>
          <w:fldChar w:fldCharType="end"/>
        </w:r>
      </w:hyperlink>
    </w:p>
    <w:p w14:paraId="6F35883F" w14:textId="5140F852" w:rsidR="00902263" w:rsidRDefault="004D1732">
      <w:pPr>
        <w:pStyle w:val="Obsah1"/>
        <w:rPr>
          <w:rFonts w:eastAsiaTheme="minorEastAsia"/>
          <w:caps w:val="0"/>
          <w:noProof/>
          <w:sz w:val="22"/>
          <w:szCs w:val="22"/>
          <w:lang w:eastAsia="cs-CZ"/>
        </w:rPr>
      </w:pPr>
      <w:hyperlink w:anchor="_Toc129087579" w:history="1">
        <w:r w:rsidR="00902263" w:rsidRPr="00967F9A">
          <w:rPr>
            <w:rStyle w:val="Hypertextovodkaz"/>
          </w:rPr>
          <w:t>3.</w:t>
        </w:r>
        <w:r w:rsidR="00902263">
          <w:rPr>
            <w:rFonts w:eastAsiaTheme="minorEastAsia"/>
            <w:caps w:val="0"/>
            <w:noProof/>
            <w:sz w:val="22"/>
            <w:szCs w:val="22"/>
            <w:lang w:eastAsia="cs-CZ"/>
          </w:rPr>
          <w:tab/>
        </w:r>
        <w:r w:rsidR="00902263" w:rsidRPr="00967F9A">
          <w:rPr>
            <w:rStyle w:val="Hypertextovodkaz"/>
          </w:rPr>
          <w:t>KOMUNIKACE MEZI ZADAVATELEM a DODAVATELEM</w:t>
        </w:r>
        <w:r w:rsidR="00902263">
          <w:rPr>
            <w:noProof/>
            <w:webHidden/>
          </w:rPr>
          <w:tab/>
        </w:r>
        <w:r w:rsidR="00902263">
          <w:rPr>
            <w:noProof/>
            <w:webHidden/>
          </w:rPr>
          <w:fldChar w:fldCharType="begin"/>
        </w:r>
        <w:r w:rsidR="00902263">
          <w:rPr>
            <w:noProof/>
            <w:webHidden/>
          </w:rPr>
          <w:instrText xml:space="preserve"> PAGEREF _Toc129087579 \h </w:instrText>
        </w:r>
        <w:r w:rsidR="00902263">
          <w:rPr>
            <w:noProof/>
            <w:webHidden/>
          </w:rPr>
        </w:r>
        <w:r w:rsidR="00902263">
          <w:rPr>
            <w:noProof/>
            <w:webHidden/>
          </w:rPr>
          <w:fldChar w:fldCharType="separate"/>
        </w:r>
        <w:r>
          <w:rPr>
            <w:noProof/>
            <w:webHidden/>
          </w:rPr>
          <w:t>4</w:t>
        </w:r>
        <w:r w:rsidR="00902263">
          <w:rPr>
            <w:noProof/>
            <w:webHidden/>
          </w:rPr>
          <w:fldChar w:fldCharType="end"/>
        </w:r>
      </w:hyperlink>
    </w:p>
    <w:p w14:paraId="73B8D21E" w14:textId="78A1EC05" w:rsidR="00902263" w:rsidRDefault="004D1732">
      <w:pPr>
        <w:pStyle w:val="Obsah1"/>
        <w:rPr>
          <w:rFonts w:eastAsiaTheme="minorEastAsia"/>
          <w:caps w:val="0"/>
          <w:noProof/>
          <w:sz w:val="22"/>
          <w:szCs w:val="22"/>
          <w:lang w:eastAsia="cs-CZ"/>
        </w:rPr>
      </w:pPr>
      <w:hyperlink w:anchor="_Toc129087580" w:history="1">
        <w:r w:rsidR="00902263" w:rsidRPr="00967F9A">
          <w:rPr>
            <w:rStyle w:val="Hypertextovodkaz"/>
          </w:rPr>
          <w:t>4.</w:t>
        </w:r>
        <w:r w:rsidR="00902263">
          <w:rPr>
            <w:rFonts w:eastAsiaTheme="minorEastAsia"/>
            <w:caps w:val="0"/>
            <w:noProof/>
            <w:sz w:val="22"/>
            <w:szCs w:val="22"/>
            <w:lang w:eastAsia="cs-CZ"/>
          </w:rPr>
          <w:tab/>
        </w:r>
        <w:r w:rsidR="00902263" w:rsidRPr="00967F9A">
          <w:rPr>
            <w:rStyle w:val="Hypertextovodkaz"/>
          </w:rPr>
          <w:t>ÚČEL A PŘEDMĚT PLNĚNÍ VEŘEJNÉ ZAKÁZKY</w:t>
        </w:r>
        <w:r w:rsidR="00902263">
          <w:rPr>
            <w:noProof/>
            <w:webHidden/>
          </w:rPr>
          <w:tab/>
        </w:r>
        <w:r w:rsidR="00902263">
          <w:rPr>
            <w:noProof/>
            <w:webHidden/>
          </w:rPr>
          <w:fldChar w:fldCharType="begin"/>
        </w:r>
        <w:r w:rsidR="00902263">
          <w:rPr>
            <w:noProof/>
            <w:webHidden/>
          </w:rPr>
          <w:instrText xml:space="preserve"> PAGEREF _Toc129087580 \h </w:instrText>
        </w:r>
        <w:r w:rsidR="00902263">
          <w:rPr>
            <w:noProof/>
            <w:webHidden/>
          </w:rPr>
        </w:r>
        <w:r w:rsidR="00902263">
          <w:rPr>
            <w:noProof/>
            <w:webHidden/>
          </w:rPr>
          <w:fldChar w:fldCharType="separate"/>
        </w:r>
        <w:r>
          <w:rPr>
            <w:noProof/>
            <w:webHidden/>
          </w:rPr>
          <w:t>4</w:t>
        </w:r>
        <w:r w:rsidR="00902263">
          <w:rPr>
            <w:noProof/>
            <w:webHidden/>
          </w:rPr>
          <w:fldChar w:fldCharType="end"/>
        </w:r>
      </w:hyperlink>
    </w:p>
    <w:p w14:paraId="1461C535" w14:textId="4FFBDCC9" w:rsidR="00902263" w:rsidRDefault="004D1732">
      <w:pPr>
        <w:pStyle w:val="Obsah1"/>
        <w:rPr>
          <w:rFonts w:eastAsiaTheme="minorEastAsia"/>
          <w:caps w:val="0"/>
          <w:noProof/>
          <w:sz w:val="22"/>
          <w:szCs w:val="22"/>
          <w:lang w:eastAsia="cs-CZ"/>
        </w:rPr>
      </w:pPr>
      <w:hyperlink w:anchor="_Toc129087581" w:history="1">
        <w:r w:rsidR="00902263" w:rsidRPr="00967F9A">
          <w:rPr>
            <w:rStyle w:val="Hypertextovodkaz"/>
          </w:rPr>
          <w:t>5.</w:t>
        </w:r>
        <w:r w:rsidR="00902263">
          <w:rPr>
            <w:rFonts w:eastAsiaTheme="minorEastAsia"/>
            <w:caps w:val="0"/>
            <w:noProof/>
            <w:sz w:val="22"/>
            <w:szCs w:val="22"/>
            <w:lang w:eastAsia="cs-CZ"/>
          </w:rPr>
          <w:tab/>
        </w:r>
        <w:r w:rsidR="00902263" w:rsidRPr="00967F9A">
          <w:rPr>
            <w:rStyle w:val="Hypertextovodkaz"/>
          </w:rPr>
          <w:t>ZDROJE FINANCOVÁNÍ A PŘEDPOKLÁDANÁ HODNOTA VEŘEJNÉ ZAKÁZKY</w:t>
        </w:r>
        <w:r w:rsidR="00902263">
          <w:rPr>
            <w:noProof/>
            <w:webHidden/>
          </w:rPr>
          <w:tab/>
        </w:r>
        <w:r w:rsidR="00902263">
          <w:rPr>
            <w:noProof/>
            <w:webHidden/>
          </w:rPr>
          <w:fldChar w:fldCharType="begin"/>
        </w:r>
        <w:r w:rsidR="00902263">
          <w:rPr>
            <w:noProof/>
            <w:webHidden/>
          </w:rPr>
          <w:instrText xml:space="preserve"> PAGEREF _Toc129087581 \h </w:instrText>
        </w:r>
        <w:r w:rsidR="00902263">
          <w:rPr>
            <w:noProof/>
            <w:webHidden/>
          </w:rPr>
        </w:r>
        <w:r w:rsidR="00902263">
          <w:rPr>
            <w:noProof/>
            <w:webHidden/>
          </w:rPr>
          <w:fldChar w:fldCharType="separate"/>
        </w:r>
        <w:r>
          <w:rPr>
            <w:noProof/>
            <w:webHidden/>
          </w:rPr>
          <w:t>4</w:t>
        </w:r>
        <w:r w:rsidR="00902263">
          <w:rPr>
            <w:noProof/>
            <w:webHidden/>
          </w:rPr>
          <w:fldChar w:fldCharType="end"/>
        </w:r>
      </w:hyperlink>
    </w:p>
    <w:p w14:paraId="05D742EC" w14:textId="3FCDBAAD" w:rsidR="00902263" w:rsidRDefault="004D1732">
      <w:pPr>
        <w:pStyle w:val="Obsah1"/>
        <w:rPr>
          <w:rFonts w:eastAsiaTheme="minorEastAsia"/>
          <w:caps w:val="0"/>
          <w:noProof/>
          <w:sz w:val="22"/>
          <w:szCs w:val="22"/>
          <w:lang w:eastAsia="cs-CZ"/>
        </w:rPr>
      </w:pPr>
      <w:hyperlink w:anchor="_Toc129087582" w:history="1">
        <w:r w:rsidR="00902263" w:rsidRPr="00967F9A">
          <w:rPr>
            <w:rStyle w:val="Hypertextovodkaz"/>
          </w:rPr>
          <w:t>6.</w:t>
        </w:r>
        <w:r w:rsidR="00902263">
          <w:rPr>
            <w:rFonts w:eastAsiaTheme="minorEastAsia"/>
            <w:caps w:val="0"/>
            <w:noProof/>
            <w:sz w:val="22"/>
            <w:szCs w:val="22"/>
            <w:lang w:eastAsia="cs-CZ"/>
          </w:rPr>
          <w:tab/>
        </w:r>
        <w:r w:rsidR="00902263" w:rsidRPr="00967F9A">
          <w:rPr>
            <w:rStyle w:val="Hypertextovodkaz"/>
          </w:rPr>
          <w:t>OBSAH ZADÁVACÍ DOKUMENTACE</w:t>
        </w:r>
        <w:r w:rsidR="00902263">
          <w:rPr>
            <w:noProof/>
            <w:webHidden/>
          </w:rPr>
          <w:tab/>
        </w:r>
        <w:r w:rsidR="00902263">
          <w:rPr>
            <w:noProof/>
            <w:webHidden/>
          </w:rPr>
          <w:fldChar w:fldCharType="begin"/>
        </w:r>
        <w:r w:rsidR="00902263">
          <w:rPr>
            <w:noProof/>
            <w:webHidden/>
          </w:rPr>
          <w:instrText xml:space="preserve"> PAGEREF _Toc129087582 \h </w:instrText>
        </w:r>
        <w:r w:rsidR="00902263">
          <w:rPr>
            <w:noProof/>
            <w:webHidden/>
          </w:rPr>
        </w:r>
        <w:r w:rsidR="00902263">
          <w:rPr>
            <w:noProof/>
            <w:webHidden/>
          </w:rPr>
          <w:fldChar w:fldCharType="separate"/>
        </w:r>
        <w:r>
          <w:rPr>
            <w:noProof/>
            <w:webHidden/>
          </w:rPr>
          <w:t>5</w:t>
        </w:r>
        <w:r w:rsidR="00902263">
          <w:rPr>
            <w:noProof/>
            <w:webHidden/>
          </w:rPr>
          <w:fldChar w:fldCharType="end"/>
        </w:r>
      </w:hyperlink>
    </w:p>
    <w:p w14:paraId="2E2F01D8" w14:textId="7A632AA4" w:rsidR="00902263" w:rsidRDefault="004D1732">
      <w:pPr>
        <w:pStyle w:val="Obsah1"/>
        <w:rPr>
          <w:rFonts w:eastAsiaTheme="minorEastAsia"/>
          <w:caps w:val="0"/>
          <w:noProof/>
          <w:sz w:val="22"/>
          <w:szCs w:val="22"/>
          <w:lang w:eastAsia="cs-CZ"/>
        </w:rPr>
      </w:pPr>
      <w:hyperlink w:anchor="_Toc129087583" w:history="1">
        <w:r w:rsidR="00902263" w:rsidRPr="00967F9A">
          <w:rPr>
            <w:rStyle w:val="Hypertextovodkaz"/>
          </w:rPr>
          <w:t>7.</w:t>
        </w:r>
        <w:r w:rsidR="00902263">
          <w:rPr>
            <w:rFonts w:eastAsiaTheme="minorEastAsia"/>
            <w:caps w:val="0"/>
            <w:noProof/>
            <w:sz w:val="22"/>
            <w:szCs w:val="22"/>
            <w:lang w:eastAsia="cs-CZ"/>
          </w:rPr>
          <w:tab/>
        </w:r>
        <w:r w:rsidR="00902263" w:rsidRPr="00967F9A">
          <w:rPr>
            <w:rStyle w:val="Hypertextovodkaz"/>
          </w:rPr>
          <w:t>VYSVĚTLENÍ, ZMĚNY A DOPLNĚNÍ ZADÁVACÍ DOKUMENTACE</w:t>
        </w:r>
        <w:r w:rsidR="00902263">
          <w:rPr>
            <w:noProof/>
            <w:webHidden/>
          </w:rPr>
          <w:tab/>
        </w:r>
        <w:r w:rsidR="00902263">
          <w:rPr>
            <w:noProof/>
            <w:webHidden/>
          </w:rPr>
          <w:fldChar w:fldCharType="begin"/>
        </w:r>
        <w:r w:rsidR="00902263">
          <w:rPr>
            <w:noProof/>
            <w:webHidden/>
          </w:rPr>
          <w:instrText xml:space="preserve"> PAGEREF _Toc129087583 \h </w:instrText>
        </w:r>
        <w:r w:rsidR="00902263">
          <w:rPr>
            <w:noProof/>
            <w:webHidden/>
          </w:rPr>
        </w:r>
        <w:r w:rsidR="00902263">
          <w:rPr>
            <w:noProof/>
            <w:webHidden/>
          </w:rPr>
          <w:fldChar w:fldCharType="separate"/>
        </w:r>
        <w:r>
          <w:rPr>
            <w:noProof/>
            <w:webHidden/>
          </w:rPr>
          <w:t>5</w:t>
        </w:r>
        <w:r w:rsidR="00902263">
          <w:rPr>
            <w:noProof/>
            <w:webHidden/>
          </w:rPr>
          <w:fldChar w:fldCharType="end"/>
        </w:r>
      </w:hyperlink>
    </w:p>
    <w:p w14:paraId="5C669874" w14:textId="2EA0F57E" w:rsidR="00902263" w:rsidRDefault="004D1732">
      <w:pPr>
        <w:pStyle w:val="Obsah1"/>
        <w:rPr>
          <w:rFonts w:eastAsiaTheme="minorEastAsia"/>
          <w:caps w:val="0"/>
          <w:noProof/>
          <w:sz w:val="22"/>
          <w:szCs w:val="22"/>
          <w:lang w:eastAsia="cs-CZ"/>
        </w:rPr>
      </w:pPr>
      <w:hyperlink w:anchor="_Toc129087584" w:history="1">
        <w:r w:rsidR="00902263" w:rsidRPr="00967F9A">
          <w:rPr>
            <w:rStyle w:val="Hypertextovodkaz"/>
          </w:rPr>
          <w:t>8.</w:t>
        </w:r>
        <w:r w:rsidR="00902263">
          <w:rPr>
            <w:rFonts w:eastAsiaTheme="minorEastAsia"/>
            <w:caps w:val="0"/>
            <w:noProof/>
            <w:sz w:val="22"/>
            <w:szCs w:val="22"/>
            <w:lang w:eastAsia="cs-CZ"/>
          </w:rPr>
          <w:tab/>
        </w:r>
        <w:r w:rsidR="00902263" w:rsidRPr="00967F9A">
          <w:rPr>
            <w:rStyle w:val="Hypertextovodkaz"/>
          </w:rPr>
          <w:t>POŽADAVKY ZADAVATELE NA KVALIFIKACI</w:t>
        </w:r>
        <w:r w:rsidR="00902263">
          <w:rPr>
            <w:noProof/>
            <w:webHidden/>
          </w:rPr>
          <w:tab/>
        </w:r>
        <w:r w:rsidR="00902263">
          <w:rPr>
            <w:noProof/>
            <w:webHidden/>
          </w:rPr>
          <w:fldChar w:fldCharType="begin"/>
        </w:r>
        <w:r w:rsidR="00902263">
          <w:rPr>
            <w:noProof/>
            <w:webHidden/>
          </w:rPr>
          <w:instrText xml:space="preserve"> PAGEREF _Toc129087584 \h </w:instrText>
        </w:r>
        <w:r w:rsidR="00902263">
          <w:rPr>
            <w:noProof/>
            <w:webHidden/>
          </w:rPr>
        </w:r>
        <w:r w:rsidR="00902263">
          <w:rPr>
            <w:noProof/>
            <w:webHidden/>
          </w:rPr>
          <w:fldChar w:fldCharType="separate"/>
        </w:r>
        <w:r>
          <w:rPr>
            <w:noProof/>
            <w:webHidden/>
          </w:rPr>
          <w:t>6</w:t>
        </w:r>
        <w:r w:rsidR="00902263">
          <w:rPr>
            <w:noProof/>
            <w:webHidden/>
          </w:rPr>
          <w:fldChar w:fldCharType="end"/>
        </w:r>
      </w:hyperlink>
    </w:p>
    <w:p w14:paraId="66F383F0" w14:textId="6516A294" w:rsidR="00902263" w:rsidRDefault="004D1732">
      <w:pPr>
        <w:pStyle w:val="Obsah1"/>
        <w:rPr>
          <w:rFonts w:eastAsiaTheme="minorEastAsia"/>
          <w:caps w:val="0"/>
          <w:noProof/>
          <w:sz w:val="22"/>
          <w:szCs w:val="22"/>
          <w:lang w:eastAsia="cs-CZ"/>
        </w:rPr>
      </w:pPr>
      <w:hyperlink w:anchor="_Toc129087585" w:history="1">
        <w:r w:rsidR="00902263" w:rsidRPr="00967F9A">
          <w:rPr>
            <w:rStyle w:val="Hypertextovodkaz"/>
          </w:rPr>
          <w:t>9.</w:t>
        </w:r>
        <w:r w:rsidR="00902263">
          <w:rPr>
            <w:rFonts w:eastAsiaTheme="minorEastAsia"/>
            <w:caps w:val="0"/>
            <w:noProof/>
            <w:sz w:val="22"/>
            <w:szCs w:val="22"/>
            <w:lang w:eastAsia="cs-CZ"/>
          </w:rPr>
          <w:tab/>
        </w:r>
        <w:r w:rsidR="00902263" w:rsidRPr="00967F9A">
          <w:rPr>
            <w:rStyle w:val="Hypertextovodkaz"/>
          </w:rPr>
          <w:t>DALŠÍ INFORMACE/DOKUMENTY PŘEDKLÁDANÉ DODAVATELEM V NABÍDCE</w:t>
        </w:r>
        <w:r w:rsidR="00902263">
          <w:rPr>
            <w:noProof/>
            <w:webHidden/>
          </w:rPr>
          <w:tab/>
        </w:r>
        <w:r w:rsidR="00902263">
          <w:rPr>
            <w:noProof/>
            <w:webHidden/>
          </w:rPr>
          <w:fldChar w:fldCharType="begin"/>
        </w:r>
        <w:r w:rsidR="00902263">
          <w:rPr>
            <w:noProof/>
            <w:webHidden/>
          </w:rPr>
          <w:instrText xml:space="preserve"> PAGEREF _Toc129087585 \h </w:instrText>
        </w:r>
        <w:r w:rsidR="00902263">
          <w:rPr>
            <w:noProof/>
            <w:webHidden/>
          </w:rPr>
        </w:r>
        <w:r w:rsidR="00902263">
          <w:rPr>
            <w:noProof/>
            <w:webHidden/>
          </w:rPr>
          <w:fldChar w:fldCharType="separate"/>
        </w:r>
        <w:r>
          <w:rPr>
            <w:noProof/>
            <w:webHidden/>
          </w:rPr>
          <w:t>16</w:t>
        </w:r>
        <w:r w:rsidR="00902263">
          <w:rPr>
            <w:noProof/>
            <w:webHidden/>
          </w:rPr>
          <w:fldChar w:fldCharType="end"/>
        </w:r>
      </w:hyperlink>
    </w:p>
    <w:p w14:paraId="27197A50" w14:textId="20E713B3" w:rsidR="00902263" w:rsidRDefault="004D1732">
      <w:pPr>
        <w:pStyle w:val="Obsah1"/>
        <w:rPr>
          <w:rFonts w:eastAsiaTheme="minorEastAsia"/>
          <w:caps w:val="0"/>
          <w:noProof/>
          <w:sz w:val="22"/>
          <w:szCs w:val="22"/>
          <w:lang w:eastAsia="cs-CZ"/>
        </w:rPr>
      </w:pPr>
      <w:hyperlink w:anchor="_Toc129087586" w:history="1">
        <w:r w:rsidR="00902263" w:rsidRPr="00967F9A">
          <w:rPr>
            <w:rStyle w:val="Hypertextovodkaz"/>
          </w:rPr>
          <w:t>10.</w:t>
        </w:r>
        <w:r w:rsidR="00902263">
          <w:rPr>
            <w:rFonts w:eastAsiaTheme="minorEastAsia"/>
            <w:caps w:val="0"/>
            <w:noProof/>
            <w:sz w:val="22"/>
            <w:szCs w:val="22"/>
            <w:lang w:eastAsia="cs-CZ"/>
          </w:rPr>
          <w:tab/>
        </w:r>
        <w:r w:rsidR="00902263" w:rsidRPr="00967F9A">
          <w:rPr>
            <w:rStyle w:val="Hypertextovodkaz"/>
          </w:rPr>
          <w:t>PROHLÍDKA MÍSTA PLNĚNÍ (STAVENIŠTĚ)</w:t>
        </w:r>
        <w:r w:rsidR="00902263">
          <w:rPr>
            <w:noProof/>
            <w:webHidden/>
          </w:rPr>
          <w:tab/>
        </w:r>
        <w:r w:rsidR="00902263">
          <w:rPr>
            <w:noProof/>
            <w:webHidden/>
          </w:rPr>
          <w:fldChar w:fldCharType="begin"/>
        </w:r>
        <w:r w:rsidR="00902263">
          <w:rPr>
            <w:noProof/>
            <w:webHidden/>
          </w:rPr>
          <w:instrText xml:space="preserve"> PAGEREF _Toc129087586 \h </w:instrText>
        </w:r>
        <w:r w:rsidR="00902263">
          <w:rPr>
            <w:noProof/>
            <w:webHidden/>
          </w:rPr>
        </w:r>
        <w:r w:rsidR="00902263">
          <w:rPr>
            <w:noProof/>
            <w:webHidden/>
          </w:rPr>
          <w:fldChar w:fldCharType="separate"/>
        </w:r>
        <w:r>
          <w:rPr>
            <w:noProof/>
            <w:webHidden/>
          </w:rPr>
          <w:t>18</w:t>
        </w:r>
        <w:r w:rsidR="00902263">
          <w:rPr>
            <w:noProof/>
            <w:webHidden/>
          </w:rPr>
          <w:fldChar w:fldCharType="end"/>
        </w:r>
      </w:hyperlink>
    </w:p>
    <w:p w14:paraId="177606A9" w14:textId="7607CF2A" w:rsidR="00902263" w:rsidRDefault="004D1732">
      <w:pPr>
        <w:pStyle w:val="Obsah1"/>
        <w:rPr>
          <w:rFonts w:eastAsiaTheme="minorEastAsia"/>
          <w:caps w:val="0"/>
          <w:noProof/>
          <w:sz w:val="22"/>
          <w:szCs w:val="22"/>
          <w:lang w:eastAsia="cs-CZ"/>
        </w:rPr>
      </w:pPr>
      <w:hyperlink w:anchor="_Toc129087587" w:history="1">
        <w:r w:rsidR="00902263" w:rsidRPr="00967F9A">
          <w:rPr>
            <w:rStyle w:val="Hypertextovodkaz"/>
          </w:rPr>
          <w:t>11.</w:t>
        </w:r>
        <w:r w:rsidR="00902263">
          <w:rPr>
            <w:rFonts w:eastAsiaTheme="minorEastAsia"/>
            <w:caps w:val="0"/>
            <w:noProof/>
            <w:sz w:val="22"/>
            <w:szCs w:val="22"/>
            <w:lang w:eastAsia="cs-CZ"/>
          </w:rPr>
          <w:tab/>
        </w:r>
        <w:r w:rsidR="00902263" w:rsidRPr="00967F9A">
          <w:rPr>
            <w:rStyle w:val="Hypertextovodkaz"/>
          </w:rPr>
          <w:t>JAZYK NABÍDEK A KOMUNIKAČNÍ JAZYK</w:t>
        </w:r>
        <w:r w:rsidR="00902263">
          <w:rPr>
            <w:noProof/>
            <w:webHidden/>
          </w:rPr>
          <w:tab/>
        </w:r>
        <w:r w:rsidR="00902263">
          <w:rPr>
            <w:noProof/>
            <w:webHidden/>
          </w:rPr>
          <w:fldChar w:fldCharType="begin"/>
        </w:r>
        <w:r w:rsidR="00902263">
          <w:rPr>
            <w:noProof/>
            <w:webHidden/>
          </w:rPr>
          <w:instrText xml:space="preserve"> PAGEREF _Toc129087587 \h </w:instrText>
        </w:r>
        <w:r w:rsidR="00902263">
          <w:rPr>
            <w:noProof/>
            <w:webHidden/>
          </w:rPr>
        </w:r>
        <w:r w:rsidR="00902263">
          <w:rPr>
            <w:noProof/>
            <w:webHidden/>
          </w:rPr>
          <w:fldChar w:fldCharType="separate"/>
        </w:r>
        <w:r>
          <w:rPr>
            <w:noProof/>
            <w:webHidden/>
          </w:rPr>
          <w:t>18</w:t>
        </w:r>
        <w:r w:rsidR="00902263">
          <w:rPr>
            <w:noProof/>
            <w:webHidden/>
          </w:rPr>
          <w:fldChar w:fldCharType="end"/>
        </w:r>
      </w:hyperlink>
    </w:p>
    <w:p w14:paraId="25EA52B2" w14:textId="2E235308" w:rsidR="00902263" w:rsidRDefault="004D1732">
      <w:pPr>
        <w:pStyle w:val="Obsah1"/>
        <w:rPr>
          <w:rFonts w:eastAsiaTheme="minorEastAsia"/>
          <w:caps w:val="0"/>
          <w:noProof/>
          <w:sz w:val="22"/>
          <w:szCs w:val="22"/>
          <w:lang w:eastAsia="cs-CZ"/>
        </w:rPr>
      </w:pPr>
      <w:hyperlink w:anchor="_Toc129087588" w:history="1">
        <w:r w:rsidR="00902263" w:rsidRPr="00967F9A">
          <w:rPr>
            <w:rStyle w:val="Hypertextovodkaz"/>
          </w:rPr>
          <w:t>12.</w:t>
        </w:r>
        <w:r w:rsidR="00902263">
          <w:rPr>
            <w:rFonts w:eastAsiaTheme="minorEastAsia"/>
            <w:caps w:val="0"/>
            <w:noProof/>
            <w:sz w:val="22"/>
            <w:szCs w:val="22"/>
            <w:lang w:eastAsia="cs-CZ"/>
          </w:rPr>
          <w:tab/>
        </w:r>
        <w:r w:rsidR="00902263" w:rsidRPr="00967F9A">
          <w:rPr>
            <w:rStyle w:val="Hypertextovodkaz"/>
          </w:rPr>
          <w:t>OBSAH A PODÁVÁNÍ NABÍDEK</w:t>
        </w:r>
        <w:r w:rsidR="00902263">
          <w:rPr>
            <w:noProof/>
            <w:webHidden/>
          </w:rPr>
          <w:tab/>
        </w:r>
        <w:r w:rsidR="00902263">
          <w:rPr>
            <w:noProof/>
            <w:webHidden/>
          </w:rPr>
          <w:fldChar w:fldCharType="begin"/>
        </w:r>
        <w:r w:rsidR="00902263">
          <w:rPr>
            <w:noProof/>
            <w:webHidden/>
          </w:rPr>
          <w:instrText xml:space="preserve"> PAGEREF _Toc129087588 \h </w:instrText>
        </w:r>
        <w:r w:rsidR="00902263">
          <w:rPr>
            <w:noProof/>
            <w:webHidden/>
          </w:rPr>
        </w:r>
        <w:r w:rsidR="00902263">
          <w:rPr>
            <w:noProof/>
            <w:webHidden/>
          </w:rPr>
          <w:fldChar w:fldCharType="separate"/>
        </w:r>
        <w:r>
          <w:rPr>
            <w:noProof/>
            <w:webHidden/>
          </w:rPr>
          <w:t>18</w:t>
        </w:r>
        <w:r w:rsidR="00902263">
          <w:rPr>
            <w:noProof/>
            <w:webHidden/>
          </w:rPr>
          <w:fldChar w:fldCharType="end"/>
        </w:r>
      </w:hyperlink>
    </w:p>
    <w:p w14:paraId="29732D37" w14:textId="3D153A55" w:rsidR="00902263" w:rsidRDefault="004D1732">
      <w:pPr>
        <w:pStyle w:val="Obsah1"/>
        <w:rPr>
          <w:rFonts w:eastAsiaTheme="minorEastAsia"/>
          <w:caps w:val="0"/>
          <w:noProof/>
          <w:sz w:val="22"/>
          <w:szCs w:val="22"/>
          <w:lang w:eastAsia="cs-CZ"/>
        </w:rPr>
      </w:pPr>
      <w:hyperlink w:anchor="_Toc129087589" w:history="1">
        <w:r w:rsidR="00902263" w:rsidRPr="00967F9A">
          <w:rPr>
            <w:rStyle w:val="Hypertextovodkaz"/>
          </w:rPr>
          <w:t>13.</w:t>
        </w:r>
        <w:r w:rsidR="00902263">
          <w:rPr>
            <w:rFonts w:eastAsiaTheme="minorEastAsia"/>
            <w:caps w:val="0"/>
            <w:noProof/>
            <w:sz w:val="22"/>
            <w:szCs w:val="22"/>
            <w:lang w:eastAsia="cs-CZ"/>
          </w:rPr>
          <w:tab/>
        </w:r>
        <w:r w:rsidR="00902263" w:rsidRPr="00967F9A">
          <w:rPr>
            <w:rStyle w:val="Hypertextovodkaz"/>
          </w:rPr>
          <w:t>POŽADAVKY NA ZPRACOVÁNÍ NABÍDKOVÉ CENY</w:t>
        </w:r>
        <w:r w:rsidR="00902263">
          <w:rPr>
            <w:noProof/>
            <w:webHidden/>
          </w:rPr>
          <w:tab/>
        </w:r>
        <w:r w:rsidR="00902263">
          <w:rPr>
            <w:noProof/>
            <w:webHidden/>
          </w:rPr>
          <w:fldChar w:fldCharType="begin"/>
        </w:r>
        <w:r w:rsidR="00902263">
          <w:rPr>
            <w:noProof/>
            <w:webHidden/>
          </w:rPr>
          <w:instrText xml:space="preserve"> PAGEREF _Toc129087589 \h </w:instrText>
        </w:r>
        <w:r w:rsidR="00902263">
          <w:rPr>
            <w:noProof/>
            <w:webHidden/>
          </w:rPr>
        </w:r>
        <w:r w:rsidR="00902263">
          <w:rPr>
            <w:noProof/>
            <w:webHidden/>
          </w:rPr>
          <w:fldChar w:fldCharType="separate"/>
        </w:r>
        <w:r>
          <w:rPr>
            <w:noProof/>
            <w:webHidden/>
          </w:rPr>
          <w:t>20</w:t>
        </w:r>
        <w:r w:rsidR="00902263">
          <w:rPr>
            <w:noProof/>
            <w:webHidden/>
          </w:rPr>
          <w:fldChar w:fldCharType="end"/>
        </w:r>
      </w:hyperlink>
    </w:p>
    <w:p w14:paraId="429A5373" w14:textId="24127099" w:rsidR="00902263" w:rsidRDefault="004D1732">
      <w:pPr>
        <w:pStyle w:val="Obsah1"/>
        <w:rPr>
          <w:rFonts w:eastAsiaTheme="minorEastAsia"/>
          <w:caps w:val="0"/>
          <w:noProof/>
          <w:sz w:val="22"/>
          <w:szCs w:val="22"/>
          <w:lang w:eastAsia="cs-CZ"/>
        </w:rPr>
      </w:pPr>
      <w:hyperlink w:anchor="_Toc129087590" w:history="1">
        <w:r w:rsidR="00902263" w:rsidRPr="00967F9A">
          <w:rPr>
            <w:rStyle w:val="Hypertextovodkaz"/>
          </w:rPr>
          <w:t>14.</w:t>
        </w:r>
        <w:r w:rsidR="00902263">
          <w:rPr>
            <w:rFonts w:eastAsiaTheme="minorEastAsia"/>
            <w:caps w:val="0"/>
            <w:noProof/>
            <w:sz w:val="22"/>
            <w:szCs w:val="22"/>
            <w:lang w:eastAsia="cs-CZ"/>
          </w:rPr>
          <w:tab/>
        </w:r>
        <w:r w:rsidR="00902263" w:rsidRPr="00967F9A">
          <w:rPr>
            <w:rStyle w:val="Hypertextovodkaz"/>
          </w:rPr>
          <w:t>VARIANTY NABÍDKY, VÝHRADA ZMĚNY DODAVATELE</w:t>
        </w:r>
        <w:r w:rsidR="00902263">
          <w:rPr>
            <w:noProof/>
            <w:webHidden/>
          </w:rPr>
          <w:tab/>
        </w:r>
        <w:r w:rsidR="00902263">
          <w:rPr>
            <w:noProof/>
            <w:webHidden/>
          </w:rPr>
          <w:fldChar w:fldCharType="begin"/>
        </w:r>
        <w:r w:rsidR="00902263">
          <w:rPr>
            <w:noProof/>
            <w:webHidden/>
          </w:rPr>
          <w:instrText xml:space="preserve"> PAGEREF _Toc129087590 \h </w:instrText>
        </w:r>
        <w:r w:rsidR="00902263">
          <w:rPr>
            <w:noProof/>
            <w:webHidden/>
          </w:rPr>
        </w:r>
        <w:r w:rsidR="00902263">
          <w:rPr>
            <w:noProof/>
            <w:webHidden/>
          </w:rPr>
          <w:fldChar w:fldCharType="separate"/>
        </w:r>
        <w:r>
          <w:rPr>
            <w:noProof/>
            <w:webHidden/>
          </w:rPr>
          <w:t>21</w:t>
        </w:r>
        <w:r w:rsidR="00902263">
          <w:rPr>
            <w:noProof/>
            <w:webHidden/>
          </w:rPr>
          <w:fldChar w:fldCharType="end"/>
        </w:r>
      </w:hyperlink>
    </w:p>
    <w:p w14:paraId="35802CA8" w14:textId="4596BE7E" w:rsidR="00902263" w:rsidRDefault="004D1732">
      <w:pPr>
        <w:pStyle w:val="Obsah1"/>
        <w:rPr>
          <w:rFonts w:eastAsiaTheme="minorEastAsia"/>
          <w:caps w:val="0"/>
          <w:noProof/>
          <w:sz w:val="22"/>
          <w:szCs w:val="22"/>
          <w:lang w:eastAsia="cs-CZ"/>
        </w:rPr>
      </w:pPr>
      <w:hyperlink w:anchor="_Toc129087591" w:history="1">
        <w:r w:rsidR="00902263" w:rsidRPr="00967F9A">
          <w:rPr>
            <w:rStyle w:val="Hypertextovodkaz"/>
          </w:rPr>
          <w:t>15.</w:t>
        </w:r>
        <w:r w:rsidR="00902263">
          <w:rPr>
            <w:rFonts w:eastAsiaTheme="minorEastAsia"/>
            <w:caps w:val="0"/>
            <w:noProof/>
            <w:sz w:val="22"/>
            <w:szCs w:val="22"/>
            <w:lang w:eastAsia="cs-CZ"/>
          </w:rPr>
          <w:tab/>
        </w:r>
        <w:r w:rsidR="00902263" w:rsidRPr="00967F9A">
          <w:rPr>
            <w:rStyle w:val="Hypertextovodkaz"/>
          </w:rPr>
          <w:t>OTEVÍRÁNÍ NABÍDEK</w:t>
        </w:r>
        <w:r w:rsidR="00902263">
          <w:rPr>
            <w:noProof/>
            <w:webHidden/>
          </w:rPr>
          <w:tab/>
        </w:r>
        <w:r w:rsidR="00902263">
          <w:rPr>
            <w:noProof/>
            <w:webHidden/>
          </w:rPr>
          <w:fldChar w:fldCharType="begin"/>
        </w:r>
        <w:r w:rsidR="00902263">
          <w:rPr>
            <w:noProof/>
            <w:webHidden/>
          </w:rPr>
          <w:instrText xml:space="preserve"> PAGEREF _Toc129087591 \h </w:instrText>
        </w:r>
        <w:r w:rsidR="00902263">
          <w:rPr>
            <w:noProof/>
            <w:webHidden/>
          </w:rPr>
        </w:r>
        <w:r w:rsidR="00902263">
          <w:rPr>
            <w:noProof/>
            <w:webHidden/>
          </w:rPr>
          <w:fldChar w:fldCharType="separate"/>
        </w:r>
        <w:r>
          <w:rPr>
            <w:noProof/>
            <w:webHidden/>
          </w:rPr>
          <w:t>21</w:t>
        </w:r>
        <w:r w:rsidR="00902263">
          <w:rPr>
            <w:noProof/>
            <w:webHidden/>
          </w:rPr>
          <w:fldChar w:fldCharType="end"/>
        </w:r>
      </w:hyperlink>
    </w:p>
    <w:p w14:paraId="113E069F" w14:textId="5BDD6C65" w:rsidR="00902263" w:rsidRDefault="004D1732">
      <w:pPr>
        <w:pStyle w:val="Obsah1"/>
        <w:rPr>
          <w:rFonts w:eastAsiaTheme="minorEastAsia"/>
          <w:caps w:val="0"/>
          <w:noProof/>
          <w:sz w:val="22"/>
          <w:szCs w:val="22"/>
          <w:lang w:eastAsia="cs-CZ"/>
        </w:rPr>
      </w:pPr>
      <w:hyperlink w:anchor="_Toc129087592" w:history="1">
        <w:r w:rsidR="00902263" w:rsidRPr="00967F9A">
          <w:rPr>
            <w:rStyle w:val="Hypertextovodkaz"/>
          </w:rPr>
          <w:t>16.</w:t>
        </w:r>
        <w:r w:rsidR="00902263">
          <w:rPr>
            <w:rFonts w:eastAsiaTheme="minorEastAsia"/>
            <w:caps w:val="0"/>
            <w:noProof/>
            <w:sz w:val="22"/>
            <w:szCs w:val="22"/>
            <w:lang w:eastAsia="cs-CZ"/>
          </w:rPr>
          <w:tab/>
        </w:r>
        <w:r w:rsidR="00902263" w:rsidRPr="00967F9A">
          <w:rPr>
            <w:rStyle w:val="Hypertextovodkaz"/>
          </w:rPr>
          <w:t>POSOUZENÍ SPLNĚNÍ PODMÍNEK ÚČASTI</w:t>
        </w:r>
        <w:r w:rsidR="00902263">
          <w:rPr>
            <w:noProof/>
            <w:webHidden/>
          </w:rPr>
          <w:tab/>
        </w:r>
        <w:r w:rsidR="00902263">
          <w:rPr>
            <w:noProof/>
            <w:webHidden/>
          </w:rPr>
          <w:fldChar w:fldCharType="begin"/>
        </w:r>
        <w:r w:rsidR="00902263">
          <w:rPr>
            <w:noProof/>
            <w:webHidden/>
          </w:rPr>
          <w:instrText xml:space="preserve"> PAGEREF _Toc129087592 \h </w:instrText>
        </w:r>
        <w:r w:rsidR="00902263">
          <w:rPr>
            <w:noProof/>
            <w:webHidden/>
          </w:rPr>
        </w:r>
        <w:r w:rsidR="00902263">
          <w:rPr>
            <w:noProof/>
            <w:webHidden/>
          </w:rPr>
          <w:fldChar w:fldCharType="separate"/>
        </w:r>
        <w:r>
          <w:rPr>
            <w:noProof/>
            <w:webHidden/>
          </w:rPr>
          <w:t>21</w:t>
        </w:r>
        <w:r w:rsidR="00902263">
          <w:rPr>
            <w:noProof/>
            <w:webHidden/>
          </w:rPr>
          <w:fldChar w:fldCharType="end"/>
        </w:r>
      </w:hyperlink>
    </w:p>
    <w:p w14:paraId="1390B038" w14:textId="4ABF3A44" w:rsidR="00902263" w:rsidRDefault="004D1732">
      <w:pPr>
        <w:pStyle w:val="Obsah1"/>
        <w:rPr>
          <w:rFonts w:eastAsiaTheme="minorEastAsia"/>
          <w:caps w:val="0"/>
          <w:noProof/>
          <w:sz w:val="22"/>
          <w:szCs w:val="22"/>
          <w:lang w:eastAsia="cs-CZ"/>
        </w:rPr>
      </w:pPr>
      <w:hyperlink w:anchor="_Toc129087593" w:history="1">
        <w:r w:rsidR="00902263" w:rsidRPr="00967F9A">
          <w:rPr>
            <w:rStyle w:val="Hypertextovodkaz"/>
          </w:rPr>
          <w:t>17.</w:t>
        </w:r>
        <w:r w:rsidR="00902263">
          <w:rPr>
            <w:rFonts w:eastAsiaTheme="minorEastAsia"/>
            <w:caps w:val="0"/>
            <w:noProof/>
            <w:sz w:val="22"/>
            <w:szCs w:val="22"/>
            <w:lang w:eastAsia="cs-CZ"/>
          </w:rPr>
          <w:tab/>
        </w:r>
        <w:r w:rsidR="00902263" w:rsidRPr="00967F9A">
          <w:rPr>
            <w:rStyle w:val="Hypertextovodkaz"/>
          </w:rPr>
          <w:t>HODNOCENÍ NABÍDEK</w:t>
        </w:r>
        <w:r w:rsidR="00902263">
          <w:rPr>
            <w:noProof/>
            <w:webHidden/>
          </w:rPr>
          <w:tab/>
        </w:r>
        <w:r w:rsidR="00902263">
          <w:rPr>
            <w:noProof/>
            <w:webHidden/>
          </w:rPr>
          <w:fldChar w:fldCharType="begin"/>
        </w:r>
        <w:r w:rsidR="00902263">
          <w:rPr>
            <w:noProof/>
            <w:webHidden/>
          </w:rPr>
          <w:instrText xml:space="preserve"> PAGEREF _Toc129087593 \h </w:instrText>
        </w:r>
        <w:r w:rsidR="00902263">
          <w:rPr>
            <w:noProof/>
            <w:webHidden/>
          </w:rPr>
        </w:r>
        <w:r w:rsidR="00902263">
          <w:rPr>
            <w:noProof/>
            <w:webHidden/>
          </w:rPr>
          <w:fldChar w:fldCharType="separate"/>
        </w:r>
        <w:r>
          <w:rPr>
            <w:noProof/>
            <w:webHidden/>
          </w:rPr>
          <w:t>23</w:t>
        </w:r>
        <w:r w:rsidR="00902263">
          <w:rPr>
            <w:noProof/>
            <w:webHidden/>
          </w:rPr>
          <w:fldChar w:fldCharType="end"/>
        </w:r>
      </w:hyperlink>
    </w:p>
    <w:p w14:paraId="30C51F80" w14:textId="0215509F" w:rsidR="00902263" w:rsidRDefault="004D1732">
      <w:pPr>
        <w:pStyle w:val="Obsah1"/>
        <w:rPr>
          <w:rFonts w:eastAsiaTheme="minorEastAsia"/>
          <w:caps w:val="0"/>
          <w:noProof/>
          <w:sz w:val="22"/>
          <w:szCs w:val="22"/>
          <w:lang w:eastAsia="cs-CZ"/>
        </w:rPr>
      </w:pPr>
      <w:hyperlink w:anchor="_Toc129087594" w:history="1">
        <w:r w:rsidR="00902263" w:rsidRPr="00967F9A">
          <w:rPr>
            <w:rStyle w:val="Hypertextovodkaz"/>
          </w:rPr>
          <w:t>18.</w:t>
        </w:r>
        <w:r w:rsidR="00902263">
          <w:rPr>
            <w:rFonts w:eastAsiaTheme="minorEastAsia"/>
            <w:caps w:val="0"/>
            <w:noProof/>
            <w:sz w:val="22"/>
            <w:szCs w:val="22"/>
            <w:lang w:eastAsia="cs-CZ"/>
          </w:rPr>
          <w:tab/>
        </w:r>
        <w:r w:rsidR="00902263" w:rsidRPr="00967F9A">
          <w:rPr>
            <w:rStyle w:val="Hypertextovodkaz"/>
          </w:rPr>
          <w:t>ZRUŠENÍ VÝBĚROVÉHO ŘÍZENÍ</w:t>
        </w:r>
        <w:r w:rsidR="00902263">
          <w:rPr>
            <w:noProof/>
            <w:webHidden/>
          </w:rPr>
          <w:tab/>
        </w:r>
        <w:r w:rsidR="00902263">
          <w:rPr>
            <w:noProof/>
            <w:webHidden/>
          </w:rPr>
          <w:fldChar w:fldCharType="begin"/>
        </w:r>
        <w:r w:rsidR="00902263">
          <w:rPr>
            <w:noProof/>
            <w:webHidden/>
          </w:rPr>
          <w:instrText xml:space="preserve"> PAGEREF _Toc129087594 \h </w:instrText>
        </w:r>
        <w:r w:rsidR="00902263">
          <w:rPr>
            <w:noProof/>
            <w:webHidden/>
          </w:rPr>
        </w:r>
        <w:r w:rsidR="00902263">
          <w:rPr>
            <w:noProof/>
            <w:webHidden/>
          </w:rPr>
          <w:fldChar w:fldCharType="separate"/>
        </w:r>
        <w:r>
          <w:rPr>
            <w:noProof/>
            <w:webHidden/>
          </w:rPr>
          <w:t>23</w:t>
        </w:r>
        <w:r w:rsidR="00902263">
          <w:rPr>
            <w:noProof/>
            <w:webHidden/>
          </w:rPr>
          <w:fldChar w:fldCharType="end"/>
        </w:r>
      </w:hyperlink>
    </w:p>
    <w:p w14:paraId="15562C19" w14:textId="707624BF" w:rsidR="00902263" w:rsidRDefault="004D1732">
      <w:pPr>
        <w:pStyle w:val="Obsah1"/>
        <w:rPr>
          <w:rFonts w:eastAsiaTheme="minorEastAsia"/>
          <w:caps w:val="0"/>
          <w:noProof/>
          <w:sz w:val="22"/>
          <w:szCs w:val="22"/>
          <w:lang w:eastAsia="cs-CZ"/>
        </w:rPr>
      </w:pPr>
      <w:hyperlink w:anchor="_Toc129087595" w:history="1">
        <w:r w:rsidR="00902263" w:rsidRPr="00967F9A">
          <w:rPr>
            <w:rStyle w:val="Hypertextovodkaz"/>
          </w:rPr>
          <w:t>19.</w:t>
        </w:r>
        <w:r w:rsidR="00902263">
          <w:rPr>
            <w:rFonts w:eastAsiaTheme="minorEastAsia"/>
            <w:caps w:val="0"/>
            <w:noProof/>
            <w:sz w:val="22"/>
            <w:szCs w:val="22"/>
            <w:lang w:eastAsia="cs-CZ"/>
          </w:rPr>
          <w:tab/>
        </w:r>
        <w:r w:rsidR="00902263" w:rsidRPr="00967F9A">
          <w:rPr>
            <w:rStyle w:val="Hypertextovodkaz"/>
          </w:rPr>
          <w:t>UZAVŘENÍ SMLOUVY</w:t>
        </w:r>
        <w:r w:rsidR="00902263">
          <w:rPr>
            <w:noProof/>
            <w:webHidden/>
          </w:rPr>
          <w:tab/>
        </w:r>
        <w:r w:rsidR="00902263">
          <w:rPr>
            <w:noProof/>
            <w:webHidden/>
          </w:rPr>
          <w:fldChar w:fldCharType="begin"/>
        </w:r>
        <w:r w:rsidR="00902263">
          <w:rPr>
            <w:noProof/>
            <w:webHidden/>
          </w:rPr>
          <w:instrText xml:space="preserve"> PAGEREF _Toc129087595 \h </w:instrText>
        </w:r>
        <w:r w:rsidR="00902263">
          <w:rPr>
            <w:noProof/>
            <w:webHidden/>
          </w:rPr>
        </w:r>
        <w:r w:rsidR="00902263">
          <w:rPr>
            <w:noProof/>
            <w:webHidden/>
          </w:rPr>
          <w:fldChar w:fldCharType="separate"/>
        </w:r>
        <w:r>
          <w:rPr>
            <w:noProof/>
            <w:webHidden/>
          </w:rPr>
          <w:t>23</w:t>
        </w:r>
        <w:r w:rsidR="00902263">
          <w:rPr>
            <w:noProof/>
            <w:webHidden/>
          </w:rPr>
          <w:fldChar w:fldCharType="end"/>
        </w:r>
      </w:hyperlink>
    </w:p>
    <w:p w14:paraId="25E67035" w14:textId="08F2B501" w:rsidR="00902263" w:rsidRDefault="004D1732">
      <w:pPr>
        <w:pStyle w:val="Obsah1"/>
        <w:rPr>
          <w:rFonts w:eastAsiaTheme="minorEastAsia"/>
          <w:caps w:val="0"/>
          <w:noProof/>
          <w:sz w:val="22"/>
          <w:szCs w:val="22"/>
          <w:lang w:eastAsia="cs-CZ"/>
        </w:rPr>
      </w:pPr>
      <w:hyperlink w:anchor="_Toc129087596" w:history="1">
        <w:r w:rsidR="00902263" w:rsidRPr="00967F9A">
          <w:rPr>
            <w:rStyle w:val="Hypertextovodkaz"/>
          </w:rPr>
          <w:t>20.</w:t>
        </w:r>
        <w:r w:rsidR="00902263">
          <w:rPr>
            <w:rFonts w:eastAsiaTheme="minorEastAsia"/>
            <w:caps w:val="0"/>
            <w:noProof/>
            <w:sz w:val="22"/>
            <w:szCs w:val="22"/>
            <w:lang w:eastAsia="cs-CZ"/>
          </w:rPr>
          <w:tab/>
        </w:r>
        <w:r w:rsidR="00902263" w:rsidRPr="00967F9A">
          <w:rPr>
            <w:rStyle w:val="Hypertextovodkaz"/>
          </w:rPr>
          <w:t>OCHRANA INFORMACÍ</w:t>
        </w:r>
        <w:r w:rsidR="00902263">
          <w:rPr>
            <w:noProof/>
            <w:webHidden/>
          </w:rPr>
          <w:tab/>
        </w:r>
        <w:r w:rsidR="00902263">
          <w:rPr>
            <w:noProof/>
            <w:webHidden/>
          </w:rPr>
          <w:fldChar w:fldCharType="begin"/>
        </w:r>
        <w:r w:rsidR="00902263">
          <w:rPr>
            <w:noProof/>
            <w:webHidden/>
          </w:rPr>
          <w:instrText xml:space="preserve"> PAGEREF _Toc129087596 \h </w:instrText>
        </w:r>
        <w:r w:rsidR="00902263">
          <w:rPr>
            <w:noProof/>
            <w:webHidden/>
          </w:rPr>
        </w:r>
        <w:r w:rsidR="00902263">
          <w:rPr>
            <w:noProof/>
            <w:webHidden/>
          </w:rPr>
          <w:fldChar w:fldCharType="separate"/>
        </w:r>
        <w:r>
          <w:rPr>
            <w:noProof/>
            <w:webHidden/>
          </w:rPr>
          <w:t>25</w:t>
        </w:r>
        <w:r w:rsidR="00902263">
          <w:rPr>
            <w:noProof/>
            <w:webHidden/>
          </w:rPr>
          <w:fldChar w:fldCharType="end"/>
        </w:r>
      </w:hyperlink>
    </w:p>
    <w:p w14:paraId="146B72C7" w14:textId="18D4750E" w:rsidR="00902263" w:rsidRDefault="004D1732">
      <w:pPr>
        <w:pStyle w:val="Obsah1"/>
        <w:rPr>
          <w:rFonts w:eastAsiaTheme="minorEastAsia"/>
          <w:caps w:val="0"/>
          <w:noProof/>
          <w:sz w:val="22"/>
          <w:szCs w:val="22"/>
          <w:lang w:eastAsia="cs-CZ"/>
        </w:rPr>
      </w:pPr>
      <w:hyperlink w:anchor="_Toc129087597" w:history="1">
        <w:r w:rsidR="00902263" w:rsidRPr="00967F9A">
          <w:rPr>
            <w:rStyle w:val="Hypertextovodkaz"/>
          </w:rPr>
          <w:t>21.</w:t>
        </w:r>
        <w:r w:rsidR="00902263">
          <w:rPr>
            <w:rFonts w:eastAsiaTheme="minorEastAsia"/>
            <w:caps w:val="0"/>
            <w:noProof/>
            <w:sz w:val="22"/>
            <w:szCs w:val="22"/>
            <w:lang w:eastAsia="cs-CZ"/>
          </w:rPr>
          <w:tab/>
        </w:r>
        <w:r w:rsidR="00902263" w:rsidRPr="00967F9A">
          <w:rPr>
            <w:rStyle w:val="Hypertextovodkaz"/>
          </w:rPr>
          <w:t>SOCIÁLNĚ A ENVIRONMENTÁLNĚ ODPOVĚDNÉ ZADÁVÁNÍ, INOVACE</w:t>
        </w:r>
        <w:r w:rsidR="00902263">
          <w:rPr>
            <w:noProof/>
            <w:webHidden/>
          </w:rPr>
          <w:tab/>
        </w:r>
        <w:r w:rsidR="00902263">
          <w:rPr>
            <w:noProof/>
            <w:webHidden/>
          </w:rPr>
          <w:fldChar w:fldCharType="begin"/>
        </w:r>
        <w:r w:rsidR="00902263">
          <w:rPr>
            <w:noProof/>
            <w:webHidden/>
          </w:rPr>
          <w:instrText xml:space="preserve"> PAGEREF _Toc129087597 \h </w:instrText>
        </w:r>
        <w:r w:rsidR="00902263">
          <w:rPr>
            <w:noProof/>
            <w:webHidden/>
          </w:rPr>
        </w:r>
        <w:r w:rsidR="00902263">
          <w:rPr>
            <w:noProof/>
            <w:webHidden/>
          </w:rPr>
          <w:fldChar w:fldCharType="separate"/>
        </w:r>
        <w:r>
          <w:rPr>
            <w:noProof/>
            <w:webHidden/>
          </w:rPr>
          <w:t>26</w:t>
        </w:r>
        <w:r w:rsidR="00902263">
          <w:rPr>
            <w:noProof/>
            <w:webHidden/>
          </w:rPr>
          <w:fldChar w:fldCharType="end"/>
        </w:r>
      </w:hyperlink>
    </w:p>
    <w:p w14:paraId="791F07BE" w14:textId="484B8458" w:rsidR="00902263" w:rsidRDefault="004D1732">
      <w:pPr>
        <w:pStyle w:val="Obsah1"/>
        <w:rPr>
          <w:rFonts w:eastAsiaTheme="minorEastAsia"/>
          <w:caps w:val="0"/>
          <w:noProof/>
          <w:sz w:val="22"/>
          <w:szCs w:val="22"/>
          <w:lang w:eastAsia="cs-CZ"/>
        </w:rPr>
      </w:pPr>
      <w:hyperlink w:anchor="_Toc129087598" w:history="1">
        <w:r w:rsidR="00902263" w:rsidRPr="00967F9A">
          <w:rPr>
            <w:rStyle w:val="Hypertextovodkaz"/>
          </w:rPr>
          <w:t>22.</w:t>
        </w:r>
        <w:r w:rsidR="00902263">
          <w:rPr>
            <w:rFonts w:eastAsiaTheme="minorEastAsia"/>
            <w:caps w:val="0"/>
            <w:noProof/>
            <w:sz w:val="22"/>
            <w:szCs w:val="22"/>
            <w:lang w:eastAsia="cs-CZ"/>
          </w:rPr>
          <w:tab/>
        </w:r>
        <w:r w:rsidR="00902263" w:rsidRPr="00967F9A">
          <w:rPr>
            <w:rStyle w:val="Hypertextovodkaz"/>
          </w:rPr>
          <w:t>Další zadávací podmínky v návaznosti na sankce v souvislosti se situací na Ukrajině</w:t>
        </w:r>
        <w:r w:rsidR="00902263">
          <w:rPr>
            <w:noProof/>
            <w:webHidden/>
          </w:rPr>
          <w:tab/>
        </w:r>
        <w:r w:rsidR="00902263">
          <w:rPr>
            <w:noProof/>
            <w:webHidden/>
          </w:rPr>
          <w:fldChar w:fldCharType="begin"/>
        </w:r>
        <w:r w:rsidR="00902263">
          <w:rPr>
            <w:noProof/>
            <w:webHidden/>
          </w:rPr>
          <w:instrText xml:space="preserve"> PAGEREF _Toc129087598 \h </w:instrText>
        </w:r>
        <w:r w:rsidR="00902263">
          <w:rPr>
            <w:noProof/>
            <w:webHidden/>
          </w:rPr>
        </w:r>
        <w:r w:rsidR="00902263">
          <w:rPr>
            <w:noProof/>
            <w:webHidden/>
          </w:rPr>
          <w:fldChar w:fldCharType="separate"/>
        </w:r>
        <w:r>
          <w:rPr>
            <w:noProof/>
            <w:webHidden/>
          </w:rPr>
          <w:t>26</w:t>
        </w:r>
        <w:r w:rsidR="00902263">
          <w:rPr>
            <w:noProof/>
            <w:webHidden/>
          </w:rPr>
          <w:fldChar w:fldCharType="end"/>
        </w:r>
      </w:hyperlink>
    </w:p>
    <w:p w14:paraId="367900DB" w14:textId="4FE6C92F" w:rsidR="00902263" w:rsidRDefault="004D1732">
      <w:pPr>
        <w:pStyle w:val="Obsah1"/>
        <w:rPr>
          <w:rFonts w:eastAsiaTheme="minorEastAsia"/>
          <w:caps w:val="0"/>
          <w:noProof/>
          <w:sz w:val="22"/>
          <w:szCs w:val="22"/>
          <w:lang w:eastAsia="cs-CZ"/>
        </w:rPr>
      </w:pPr>
      <w:hyperlink w:anchor="_Toc129087599" w:history="1">
        <w:r w:rsidR="00902263" w:rsidRPr="00967F9A">
          <w:rPr>
            <w:rStyle w:val="Hypertextovodkaz"/>
          </w:rPr>
          <w:t>23.</w:t>
        </w:r>
        <w:r w:rsidR="00902263">
          <w:rPr>
            <w:rFonts w:eastAsiaTheme="minorEastAsia"/>
            <w:caps w:val="0"/>
            <w:noProof/>
            <w:sz w:val="22"/>
            <w:szCs w:val="22"/>
            <w:lang w:eastAsia="cs-CZ"/>
          </w:rPr>
          <w:tab/>
        </w:r>
        <w:r w:rsidR="00902263" w:rsidRPr="00967F9A">
          <w:rPr>
            <w:rStyle w:val="Hypertextovodkaz"/>
          </w:rPr>
          <w:t>PŘÍLOHY TÉTO VÝZVY</w:t>
        </w:r>
        <w:r w:rsidR="00902263">
          <w:rPr>
            <w:noProof/>
            <w:webHidden/>
          </w:rPr>
          <w:tab/>
        </w:r>
        <w:r w:rsidR="00902263">
          <w:rPr>
            <w:noProof/>
            <w:webHidden/>
          </w:rPr>
          <w:fldChar w:fldCharType="begin"/>
        </w:r>
        <w:r w:rsidR="00902263">
          <w:rPr>
            <w:noProof/>
            <w:webHidden/>
          </w:rPr>
          <w:instrText xml:space="preserve"> PAGEREF _Toc129087599 \h </w:instrText>
        </w:r>
        <w:r w:rsidR="00902263">
          <w:rPr>
            <w:noProof/>
            <w:webHidden/>
          </w:rPr>
        </w:r>
        <w:r w:rsidR="00902263">
          <w:rPr>
            <w:noProof/>
            <w:webHidden/>
          </w:rPr>
          <w:fldChar w:fldCharType="separate"/>
        </w:r>
        <w:r>
          <w:rPr>
            <w:noProof/>
            <w:webHidden/>
          </w:rPr>
          <w:t>27</w:t>
        </w:r>
        <w:r w:rsidR="00902263">
          <w:rPr>
            <w:noProof/>
            <w:webHidden/>
          </w:rPr>
          <w:fldChar w:fldCharType="end"/>
        </w:r>
      </w:hyperlink>
    </w:p>
    <w:p w14:paraId="6BCC7D72" w14:textId="3BC7AE1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908757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908757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290DF27B" w14:textId="60CF2938" w:rsidR="00C36202" w:rsidRDefault="00C36202" w:rsidP="0035531B">
      <w:pPr>
        <w:pStyle w:val="Textbezslovn"/>
        <w:spacing w:after="0"/>
        <w:ind w:left="2127" w:hanging="1390"/>
      </w:pPr>
      <w:r w:rsidRPr="00C36202">
        <w:t xml:space="preserve">zastoupená: </w:t>
      </w:r>
      <w:r w:rsidRPr="00C36202">
        <w:tab/>
        <w:t>Ing. Petrem Hofhanzlem, ředitelem Stavební správy západ</w:t>
      </w:r>
    </w:p>
    <w:p w14:paraId="168A08C4" w14:textId="77777777" w:rsidR="0035531B" w:rsidRDefault="0035531B" w:rsidP="0035531B">
      <w:pPr>
        <w:pStyle w:val="Nadpis1-1"/>
      </w:pPr>
      <w:bookmarkStart w:id="7" w:name="_Toc129087579"/>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1BB191C" w:rsidR="0035531B" w:rsidRDefault="0035531B" w:rsidP="0035531B">
      <w:pPr>
        <w:pStyle w:val="Text1-1"/>
      </w:pPr>
      <w:r>
        <w:t xml:space="preserve">Kontaktní osobou zadavatele pro </w:t>
      </w:r>
      <w:r w:rsidR="009531C1">
        <w:t xml:space="preserve">výběrové </w:t>
      </w:r>
      <w:r>
        <w:t>řízení je:</w:t>
      </w:r>
      <w:r w:rsidR="00C36202">
        <w:t xml:space="preserve"> Helena Baštářová</w:t>
      </w:r>
    </w:p>
    <w:p w14:paraId="25C98667" w14:textId="77777777" w:rsidR="00C36202" w:rsidRDefault="00C36202" w:rsidP="00C36202">
      <w:pPr>
        <w:pStyle w:val="Textbezslovn"/>
        <w:spacing w:after="0"/>
      </w:pPr>
      <w:r>
        <w:t xml:space="preserve">telefon: </w:t>
      </w:r>
      <w:r>
        <w:tab/>
        <w:t xml:space="preserve">724 129 033 </w:t>
      </w:r>
    </w:p>
    <w:p w14:paraId="3F35EE1E" w14:textId="77777777" w:rsidR="00C36202" w:rsidRDefault="00C36202" w:rsidP="00C36202">
      <w:pPr>
        <w:pStyle w:val="Textbezslovn"/>
        <w:spacing w:after="0"/>
      </w:pPr>
      <w:r>
        <w:t xml:space="preserve">e-mail: </w:t>
      </w:r>
      <w:r>
        <w:tab/>
        <w:t>bastarova@spravazeleznic.cz</w:t>
      </w:r>
    </w:p>
    <w:p w14:paraId="12FCC06E" w14:textId="77777777" w:rsidR="00C36202" w:rsidRDefault="00C36202" w:rsidP="00C36202">
      <w:pPr>
        <w:pStyle w:val="Textbezslovn"/>
        <w:spacing w:after="0"/>
      </w:pPr>
      <w:r>
        <w:t xml:space="preserve">adresa: </w:t>
      </w:r>
      <w:r>
        <w:tab/>
      </w:r>
    </w:p>
    <w:p w14:paraId="056EF30A" w14:textId="77777777" w:rsidR="00C36202" w:rsidRDefault="00C36202" w:rsidP="00C36202">
      <w:pPr>
        <w:pStyle w:val="Textbezslovn"/>
        <w:spacing w:after="0"/>
      </w:pPr>
      <w:r>
        <w:t>Správa železnic, státní organizace</w:t>
      </w:r>
    </w:p>
    <w:p w14:paraId="0C6E6728" w14:textId="77777777" w:rsidR="00C36202" w:rsidRDefault="00C36202" w:rsidP="00C36202">
      <w:pPr>
        <w:pStyle w:val="Textbezslovn"/>
        <w:spacing w:after="0"/>
      </w:pPr>
      <w:r>
        <w:t>Stavební správa západ</w:t>
      </w:r>
    </w:p>
    <w:p w14:paraId="02781691" w14:textId="77777777" w:rsidR="00C36202" w:rsidRDefault="00C36202" w:rsidP="00C36202">
      <w:pPr>
        <w:pStyle w:val="Textbezslovn"/>
        <w:spacing w:after="0"/>
      </w:pPr>
      <w:r w:rsidRPr="00F4184B">
        <w:t>Budova Diamond Point, Ke Štvanici 656/3</w:t>
      </w:r>
    </w:p>
    <w:p w14:paraId="54067285" w14:textId="77777777" w:rsidR="00C36202" w:rsidRDefault="00C36202" w:rsidP="00C36202">
      <w:pPr>
        <w:pStyle w:val="Textbezslovn"/>
        <w:spacing w:after="0"/>
      </w:pPr>
      <w:r w:rsidRPr="00F4184B">
        <w:t>186 00 Praha 8 – Karlín</w:t>
      </w:r>
    </w:p>
    <w:p w14:paraId="7AFE4171" w14:textId="77777777" w:rsidR="0035531B" w:rsidRDefault="0035531B" w:rsidP="0035531B">
      <w:pPr>
        <w:pStyle w:val="Nadpis1-1"/>
      </w:pPr>
      <w:bookmarkStart w:id="8" w:name="_Toc129087580"/>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52BA8823" w14:textId="706BE033" w:rsidR="00392B7A" w:rsidRPr="00392B7A" w:rsidRDefault="00392B7A" w:rsidP="0035531B">
      <w:pPr>
        <w:pStyle w:val="Textbezslovn"/>
      </w:pPr>
      <w:r w:rsidRPr="00392B7A">
        <w:t>Účelem zakázky je zhotovení stavby „Rekonstrukce NZEE a kabelových rozvodů nn v ŽST Tábor“. Cílem stavby je výměna stávajícího náhradního zdroje elektrické energie (NZEE).</w:t>
      </w:r>
    </w:p>
    <w:p w14:paraId="09962EBD" w14:textId="77777777" w:rsidR="0035531B" w:rsidRDefault="0035531B" w:rsidP="0035531B">
      <w:pPr>
        <w:pStyle w:val="Text1-1"/>
      </w:pPr>
      <w:r>
        <w:t>Předmět plnění veřejné zakázky</w:t>
      </w:r>
    </w:p>
    <w:p w14:paraId="0876580B" w14:textId="3B419DDA" w:rsidR="00392B7A" w:rsidRDefault="00392B7A" w:rsidP="0035531B">
      <w:pPr>
        <w:pStyle w:val="Textbezslovn"/>
        <w:rPr>
          <w:highlight w:val="green"/>
        </w:rPr>
      </w:pPr>
      <w:r>
        <w:t>Předmětem plnění</w:t>
      </w:r>
      <w:r w:rsidRPr="00392B7A">
        <w:t xml:space="preserve"> je výměna stávajícího náhradního zdroje elektrické energie (NZEE), vče</w:t>
      </w:r>
      <w:r>
        <w:t>tně technologie pro jeho provoz, v</w:t>
      </w:r>
      <w:r w:rsidRPr="00392B7A">
        <w:t>ýměna kabelových rozvodů nn, vybudování nové vzduchotechniky a kompletní rekonstrukce technologických částí a elektroinstalace. Součástí stavby jsou také stavební úpravy objektu trafostanice pro umístění nového NZEE, rekonstrukce zpevněných ploch v okolí objektu, oprava venkovního oplocení a zřízení pojezdových vrat k objektu. Součástí stavby bude ekologická likvidace stávajícího náhradního zdroje elektrické energie. Společně s tímto bude provedena úprava rozsahu napájení zařízení ze zálohované sítě.</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455B98" w:rsidRDefault="0035531B" w:rsidP="006F6B09">
      <w:pPr>
        <w:pStyle w:val="Textbezslovn"/>
        <w:spacing w:after="0"/>
      </w:pPr>
      <w:r w:rsidRPr="00455B98">
        <w:t>CPV kód  45234110-0 Výstavba meziměstských železničních drah</w:t>
      </w:r>
    </w:p>
    <w:p w14:paraId="542B6503" w14:textId="77777777" w:rsidR="007C21AA" w:rsidRDefault="00F0634D" w:rsidP="00F0634D">
      <w:pPr>
        <w:pStyle w:val="Textbezslovn"/>
        <w:spacing w:after="0"/>
      </w:pPr>
      <w:r w:rsidRPr="00455B98">
        <w:t>CPV kód  45231400-9 Stavební práce pro elektrické vedení</w:t>
      </w:r>
    </w:p>
    <w:p w14:paraId="306C5FD1" w14:textId="77777777" w:rsidR="0065588F" w:rsidRPr="006B77B3" w:rsidRDefault="0065588F" w:rsidP="00F0634D">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9087581"/>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6E8E80C"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D16B3A2" w:rsidR="007354E9" w:rsidRDefault="007354E9" w:rsidP="00337143">
      <w:pPr>
        <w:pStyle w:val="Text1-1"/>
        <w:spacing w:after="0"/>
      </w:pPr>
      <w:r w:rsidRPr="004F70A1">
        <w:lastRenderedPageBreak/>
        <w:t>Předpokládaná hodnota veřejné zakázky činí</w:t>
      </w:r>
      <w:r w:rsidR="00C14F45">
        <w:t xml:space="preserve"> </w:t>
      </w:r>
      <w:r w:rsidR="00C14F45" w:rsidRPr="00C14F45">
        <w:rPr>
          <w:b/>
        </w:rPr>
        <w:t xml:space="preserve">14 218 461,- </w:t>
      </w:r>
      <w:r w:rsidRPr="00C14F45">
        <w:rPr>
          <w:b/>
        </w:rPr>
        <w:t>Kč</w:t>
      </w:r>
      <w:r w:rsidRPr="007354E9">
        <w:rPr>
          <w:b/>
        </w:rPr>
        <w:t xml:space="preserve"> </w:t>
      </w:r>
      <w:r w:rsidRPr="004F70A1">
        <w:t>(bez DPH).</w:t>
      </w:r>
    </w:p>
    <w:p w14:paraId="041DE93A" w14:textId="77777777" w:rsidR="0035531B" w:rsidRDefault="0035531B" w:rsidP="006F6B09">
      <w:pPr>
        <w:pStyle w:val="Nadpis1-1"/>
      </w:pPr>
      <w:bookmarkStart w:id="10" w:name="_Toc12908758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2F826782" w14:textId="77777777" w:rsidR="00C36202" w:rsidRPr="00C36202" w:rsidRDefault="00C36202" w:rsidP="00C36202">
      <w:pPr>
        <w:pStyle w:val="Text1-1"/>
      </w:pPr>
      <w:r w:rsidRPr="00C36202">
        <w:t>Zadávací dokumentace je přístupná na profilu zadavatele: https://zakazky.spravazeleznic.cz/.</w:t>
      </w:r>
      <w:r w:rsidRPr="00C36202">
        <w:rPr>
          <w:highlight w:val="green"/>
        </w:rPr>
        <w:t xml:space="preserve"> </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2DC4660" w:rsidR="0035531B" w:rsidRPr="008513D8" w:rsidRDefault="00FD39DE" w:rsidP="00C14F45">
      <w:pPr>
        <w:pStyle w:val="Text1-1"/>
      </w:pPr>
      <w:r w:rsidRPr="008513D8">
        <w:t>Zadavatel sděluje, že následující části zadávací dokumentace vypracovala osoba odlišná</w:t>
      </w:r>
      <w:r w:rsidRPr="00FD39DE">
        <w:t xml:space="preserve"> od zadavatele, a to:</w:t>
      </w:r>
      <w:r w:rsidR="00C14F45">
        <w:t xml:space="preserve"> DUSP+PDPS </w:t>
      </w:r>
      <w:r w:rsidR="00C14F45" w:rsidRPr="00C14F45">
        <w:t>„Rekonstrukce NZEE a kabelových rozvodů nn v ŽST Tábor“</w:t>
      </w:r>
      <w:r w:rsidR="00C14F45">
        <w:t>, zpracovatel SUDOP BRNO, spol. s r.o., Kounicova 26, 611 36 Brno, IČO: 44960417, datum 10/2021.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29087583"/>
      <w:r>
        <w:t>VYSVĚTLENÍ, ZMĚNY</w:t>
      </w:r>
      <w:r w:rsidR="00845C50">
        <w:t xml:space="preserve"> </w:t>
      </w:r>
      <w:r w:rsidR="00776A8A">
        <w:t>A</w:t>
      </w:r>
      <w:r w:rsidR="00845C50">
        <w:t> </w:t>
      </w:r>
      <w:r>
        <w:t>DOPLNĚNÍ ZADÁVACÍ DOKUMENTACE</w:t>
      </w:r>
      <w:bookmarkEnd w:id="11"/>
      <w:r>
        <w:t xml:space="preserve"> </w:t>
      </w:r>
    </w:p>
    <w:p w14:paraId="3A8E6C92" w14:textId="452B5BBF" w:rsidR="0035531B" w:rsidRPr="00C36202"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r w:rsidRPr="00C36202">
        <w:t xml:space="preserve">adrese: </w:t>
      </w:r>
      <w:hyperlink r:id="rId16" w:history="1">
        <w:r w:rsidR="00F279D0" w:rsidRPr="00C36202">
          <w:rPr>
            <w:rStyle w:val="Hypertextovodkaz"/>
            <w:noProof w:val="0"/>
          </w:rPr>
          <w:t>https://zakazky.spravazeleznic.cz/</w:t>
        </w:r>
      </w:hyperlink>
      <w:r w:rsidRPr="00C36202">
        <w:t xml:space="preserve">. Písemná žádost musí být zadavateli doručena </w:t>
      </w:r>
      <w:r w:rsidRPr="00C36202">
        <w:rPr>
          <w:b/>
        </w:rPr>
        <w:t>nejpozději 4 pracovní dny</w:t>
      </w:r>
      <w:r w:rsidR="00B07880" w:rsidRPr="00C36202">
        <w:t xml:space="preserve"> </w:t>
      </w:r>
      <w:r w:rsidRPr="00C36202">
        <w:t>před uplynutím lhůty pro podání nabídek</w:t>
      </w:r>
      <w:r w:rsidR="00693188" w:rsidRPr="00C36202">
        <w:t>, jinak zadavatel není povinen vysvětlení poskytnout</w:t>
      </w:r>
      <w:r w:rsidRPr="00C36202">
        <w:t>.</w:t>
      </w:r>
    </w:p>
    <w:p w14:paraId="04E7F2E9" w14:textId="6A650C12" w:rsidR="0035531B" w:rsidRDefault="00FD39DE" w:rsidP="00FD39DE">
      <w:pPr>
        <w:pStyle w:val="Text1-1"/>
      </w:pPr>
      <w:r w:rsidRPr="00C36202">
        <w:t>Zadavatel poskytne vysvětlení zadávací dokumentace 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709BA">
        <w:t xml:space="preserve">nejméně </w:t>
      </w:r>
      <w:r w:rsidR="00CE5F6A" w:rsidRPr="00B709BA">
        <w:t>2</w:t>
      </w:r>
      <w:r w:rsidR="00693188" w:rsidRPr="00B709BA">
        <w:t xml:space="preserve"> pracovní</w:t>
      </w:r>
      <w:r w:rsidR="00693188">
        <w:t xml:space="preserve"> dny před uplynutím lhůty pro podání nabídek.</w:t>
      </w:r>
    </w:p>
    <w:p w14:paraId="470BA53F" w14:textId="77777777" w:rsidR="00B709BA" w:rsidRPr="00B709BA" w:rsidRDefault="00B709BA" w:rsidP="00B709BA">
      <w:pPr>
        <w:pStyle w:val="Text1-1"/>
      </w:pPr>
      <w:r w:rsidRPr="00B709BA">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B709BA">
        <w:rPr>
          <w:highlight w:val="green"/>
        </w:rPr>
        <w:t xml:space="preserve"> </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08758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FCE916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2AD0924" w14:textId="77777777" w:rsidR="00C14F45" w:rsidRDefault="00C14F45" w:rsidP="00C14F45">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C14F45" w:rsidRDefault="0035531B" w:rsidP="00CC4380">
      <w:pPr>
        <w:pStyle w:val="Odrka1-2-"/>
      </w:pPr>
      <w:r w:rsidRPr="00C14F45">
        <w:t>Revize, prohlídky</w:t>
      </w:r>
      <w:r w:rsidR="00845C50" w:rsidRPr="00C14F45">
        <w:t xml:space="preserve"> a </w:t>
      </w:r>
      <w:r w:rsidRPr="00C14F45">
        <w:t>zkoušky určených technických zařízení</w:t>
      </w:r>
      <w:r w:rsidR="00092CC9" w:rsidRPr="00C14F45">
        <w:t xml:space="preserve"> v </w:t>
      </w:r>
      <w:r w:rsidRPr="00C14F45">
        <w:t>provozu,</w:t>
      </w:r>
    </w:p>
    <w:p w14:paraId="3474EEAB" w14:textId="3733BEF0" w:rsidR="0035531B" w:rsidRDefault="00A033BF" w:rsidP="00CC4380">
      <w:pPr>
        <w:pStyle w:val="Odrka1-2-"/>
      </w:pPr>
      <w:r>
        <w:t>Výkon zeměměřických činností.</w:t>
      </w:r>
    </w:p>
    <w:p w14:paraId="03FF036D" w14:textId="77777777" w:rsidR="0035531B" w:rsidRDefault="0035531B" w:rsidP="00092CC9">
      <w:pPr>
        <w:pStyle w:val="Odrka1-1"/>
      </w:pPr>
      <w:r>
        <w:t>Odborná způsobilost:</w:t>
      </w:r>
    </w:p>
    <w:p w14:paraId="69330FA9" w14:textId="77777777" w:rsidR="00344A9C" w:rsidRPr="00997A41" w:rsidRDefault="0035531B" w:rsidP="00CC4380">
      <w:pPr>
        <w:pStyle w:val="Odrka1-2-"/>
        <w:rPr>
          <w:rStyle w:val="Tun9b"/>
          <w:b w:val="0"/>
        </w:rPr>
      </w:pPr>
      <w:r w:rsidRPr="00997A41">
        <w:t>Zadavatel požaduje předložení dokladu</w:t>
      </w:r>
      <w:r w:rsidR="00092CC9" w:rsidRPr="00997A41">
        <w:t xml:space="preserve"> o </w:t>
      </w:r>
      <w:r w:rsidRPr="00997A41">
        <w:t>autorizaci</w:t>
      </w:r>
      <w:r w:rsidR="00092CC9" w:rsidRPr="00997A41">
        <w:t xml:space="preserve"> v </w:t>
      </w:r>
      <w:r w:rsidRPr="00997A41">
        <w:t xml:space="preserve">rozsahu dle § 5 odst. 3 písm. </w:t>
      </w:r>
    </w:p>
    <w:p w14:paraId="569C1790" w14:textId="77777777" w:rsidR="00344A9C" w:rsidRPr="00997A41" w:rsidRDefault="00344A9C" w:rsidP="00344A9C">
      <w:pPr>
        <w:pStyle w:val="Odrka1-1"/>
        <w:numPr>
          <w:ilvl w:val="0"/>
          <w:numId w:val="0"/>
        </w:numPr>
        <w:ind w:left="1190" w:firstLine="341"/>
        <w:rPr>
          <w:b/>
        </w:rPr>
      </w:pPr>
      <w:r w:rsidRPr="00997A41">
        <w:rPr>
          <w:b/>
        </w:rPr>
        <w:t xml:space="preserve">e) </w:t>
      </w:r>
      <w:r w:rsidRPr="00997A41">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0017838B"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997A41">
        <w:t xml:space="preserve">. </w:t>
      </w:r>
      <w:r w:rsidRPr="00997A41">
        <w:rPr>
          <w:rStyle w:val="Tun9b"/>
        </w:rPr>
        <w:t>a)</w:t>
      </w:r>
      <w:r w:rsidR="00845C50" w:rsidRPr="00997A41">
        <w:rPr>
          <w:rStyle w:val="Tun9b"/>
        </w:rPr>
        <w:t xml:space="preserve"> </w:t>
      </w:r>
      <w:r w:rsidR="00845C50" w:rsidRPr="00997A41">
        <w:rPr>
          <w:rStyle w:val="Tun9b"/>
          <w:b w:val="0"/>
        </w:rPr>
        <w:t>a </w:t>
      </w:r>
      <w:r w:rsidRPr="00997A41">
        <w:rPr>
          <w:rStyle w:val="Tun9b"/>
        </w:rPr>
        <w:t>c)</w:t>
      </w:r>
      <w:r w:rsidRPr="00997A41">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9E71E50"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A033BF">
        <w:t xml:space="preserve"> nebo</w:t>
      </w:r>
      <w:r w:rsidR="00F6113F">
        <w:t xml:space="preserve"> rekonstrukce </w:t>
      </w:r>
      <w:r>
        <w:t xml:space="preserve">na </w:t>
      </w:r>
      <w:r w:rsidRPr="00A033BF">
        <w:t>stavbách železničních drah, jak jsou vymezeny v § 5 odst. 1 a v § 3 odst. 1 zákona č. 266/1994 Sb., o dráhách, ve znění pozdějších předpisů,</w:t>
      </w:r>
      <w:r w:rsidR="00A033BF">
        <w:t xml:space="preserve"> </w:t>
      </w:r>
      <w:r w:rsidR="00373447" w:rsidRPr="00A033BF">
        <w:t xml:space="preserve">poskytnutých dodavatelem </w:t>
      </w:r>
      <w:r w:rsidRPr="00A033BF">
        <w:t>za posledních 5 let</w:t>
      </w:r>
      <w:r w:rsidR="00A033BF" w:rsidRPr="00A033BF">
        <w:t xml:space="preserve"> </w:t>
      </w:r>
      <w:r w:rsidRPr="00A033BF">
        <w:t>před zahájením výběrového řízení (dále jako „</w:t>
      </w:r>
      <w:r w:rsidRPr="00A033BF">
        <w:rPr>
          <w:b/>
        </w:rPr>
        <w:t>stavební práce</w:t>
      </w:r>
      <w:r w:rsidRPr="00A033BF">
        <w:t>“).</w:t>
      </w:r>
      <w:r>
        <w:t xml:space="preserve"> </w:t>
      </w:r>
    </w:p>
    <w:p w14:paraId="3D4CF4EA" w14:textId="394578EC"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A033BF">
        <w:t>objednatelů o řádném poskytnutí a dokončení stavebních prací prokázal, že dodavatel v 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A033BF" w:rsidRPr="00A033BF">
        <w:rPr>
          <w:b/>
        </w:rPr>
        <w:t xml:space="preserve">14 mil. </w:t>
      </w:r>
      <w:r w:rsidRPr="00A033BF">
        <w:rPr>
          <w:b/>
        </w:rPr>
        <w:t>Kč</w:t>
      </w:r>
      <w:r w:rsidRPr="00930B76">
        <w:t xml:space="preserve"> bez DPH, jejichž </w:t>
      </w:r>
      <w:r w:rsidR="00B477DA" w:rsidRPr="00930B76">
        <w:t xml:space="preserve">předmětem </w:t>
      </w:r>
      <w:r w:rsidRPr="00930B76">
        <w:t>byla</w:t>
      </w:r>
      <w:r w:rsidR="00A033BF">
        <w:t xml:space="preserve"> </w:t>
      </w:r>
      <w:r w:rsidR="006C1C87" w:rsidRPr="006C1C87">
        <w:rPr>
          <w:b/>
        </w:rPr>
        <w:t>novostavba nebo</w:t>
      </w:r>
      <w:r w:rsidR="006C1C87">
        <w:t xml:space="preserve"> </w:t>
      </w:r>
      <w:r w:rsidR="00A033BF" w:rsidRPr="00A033BF">
        <w:rPr>
          <w:b/>
        </w:rPr>
        <w:t>rekonstrukce</w:t>
      </w:r>
      <w:r w:rsidR="006C1C87">
        <w:rPr>
          <w:b/>
        </w:rPr>
        <w:t xml:space="preserve"> </w:t>
      </w:r>
      <w:r w:rsidR="00EB6D73">
        <w:rPr>
          <w:b/>
        </w:rPr>
        <w:t>t</w:t>
      </w:r>
      <w:r w:rsidR="00A033BF" w:rsidRPr="00A033BF">
        <w:rPr>
          <w:b/>
        </w:rPr>
        <w:t>rafostanice</w:t>
      </w:r>
      <w:r w:rsidRPr="00A033BF">
        <w:rPr>
          <w:b/>
        </w:rPr>
        <w:t>,</w:t>
      </w:r>
      <w:r w:rsidRPr="00930B76">
        <w:t xml:space="preserve"> přičemž celková hodnota alespoň jedné provedené stavební práce musí, včetně případných poddodávek, činit alespoň </w:t>
      </w:r>
      <w:r w:rsidR="00A033BF" w:rsidRPr="00A033BF">
        <w:rPr>
          <w:b/>
        </w:rPr>
        <w:t>7 mil.</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C82EDF">
        <w:t xml:space="preserve">posledních </w:t>
      </w:r>
      <w:r w:rsidRPr="00C82EDF">
        <w:t xml:space="preserve">5 let </w:t>
      </w:r>
      <w:r w:rsidR="0087311C" w:rsidRPr="00C82EDF">
        <w:t>před zahájením</w:t>
      </w:r>
      <w:r w:rsidR="0087311C">
        <w:t xml:space="preserve">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nebo kdykoli po zahájení výběrového řízení, včetně doby po podání nabídek, a to nejpozději do doby zadavatelem případně stanovené k </w:t>
      </w:r>
      <w:r w:rsidR="0087311C" w:rsidRPr="00E70B35">
        <w:t>předložení údajů a dokladů dle bodu 16.3 této Výzvy. P</w:t>
      </w:r>
      <w:r w:rsidRPr="00E70B35">
        <w:t xml:space="preserve">ro prokázání kvalifikace postačuje, aby byl požadovaný finanční objem stavebních prací dosažen za celou dobu </w:t>
      </w:r>
      <w:r w:rsidRPr="00E70B35">
        <w:lastRenderedPageBreak/>
        <w:t xml:space="preserve">realizace stavebních prací, nikoliv pouze v průběhu posledních 5 let před zahájením výběrového řízení. Dokončením se u stavebních prací </w:t>
      </w:r>
      <w:r w:rsidR="0087311C" w:rsidRPr="00E70B35">
        <w:t xml:space="preserve">pro účely prokázání technické kvalifikace v tomto výběrovém řízení </w:t>
      </w:r>
      <w:r w:rsidRPr="00E70B35">
        <w:t xml:space="preserve">rozumí </w:t>
      </w:r>
      <w:r w:rsidR="000E15C8" w:rsidRPr="00E70B35">
        <w:t xml:space="preserve">i </w:t>
      </w:r>
      <w:r w:rsidRPr="00E70B35">
        <w:t>uvedení díla</w:t>
      </w:r>
      <w:r w:rsidR="000E15C8" w:rsidRPr="00E70B35">
        <w:t>, resp. poslední části</w:t>
      </w:r>
      <w:r w:rsidR="00560665" w:rsidRPr="00E70B35">
        <w:t xml:space="preserve"> stavební práce</w:t>
      </w:r>
      <w:r w:rsidR="000E15C8" w:rsidRPr="00E70B35">
        <w:t>,</w:t>
      </w:r>
      <w:r w:rsidRPr="00E70B3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1D0A41A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E70B35" w:rsidRDefault="0035531B" w:rsidP="00EF4DAC">
      <w:pPr>
        <w:pStyle w:val="Odstavec1-1a"/>
        <w:numPr>
          <w:ilvl w:val="0"/>
          <w:numId w:val="11"/>
        </w:numPr>
        <w:rPr>
          <w:rStyle w:val="Tun9b"/>
        </w:rPr>
      </w:pPr>
      <w:r w:rsidRPr="00E70B35">
        <w:rPr>
          <w:rStyle w:val="Tun9b"/>
        </w:rPr>
        <w:t>stavbyvedoucí</w:t>
      </w:r>
    </w:p>
    <w:p w14:paraId="5D013D3E" w14:textId="77777777" w:rsidR="0035531B" w:rsidRPr="00E70B35" w:rsidRDefault="0035531B" w:rsidP="00930B79">
      <w:pPr>
        <w:pStyle w:val="Odrka1-2-"/>
      </w:pPr>
      <w:r w:rsidRPr="00E70B35">
        <w:t>nejméně 5 let praxe</w:t>
      </w:r>
      <w:r w:rsidR="00092CC9" w:rsidRPr="00E70B35">
        <w:t xml:space="preserve"> v </w:t>
      </w:r>
      <w:r w:rsidRPr="00E70B35">
        <w:t xml:space="preserve">řízení provádění staveb železničních drah; </w:t>
      </w:r>
    </w:p>
    <w:p w14:paraId="13976A36" w14:textId="0D319592" w:rsidR="0035531B" w:rsidRPr="00E70B35" w:rsidRDefault="00AF4A09" w:rsidP="00E70B35">
      <w:pPr>
        <w:pStyle w:val="Odrka1-2-"/>
      </w:pPr>
      <w:r w:rsidRPr="00E70B35">
        <w:t xml:space="preserve">zkušenost s řízením realizace alespoň jedné zakázky </w:t>
      </w:r>
      <w:r w:rsidR="00642162" w:rsidRPr="00E70B35">
        <w:t>na stavební práce, jež zahrnovala novostavbu</w:t>
      </w:r>
      <w:r w:rsidR="00E70B35" w:rsidRPr="00E70B35">
        <w:t xml:space="preserve"> nebo</w:t>
      </w:r>
      <w:r w:rsidR="00642162" w:rsidRPr="00E70B35">
        <w:t xml:space="preserve"> rekonstrukci </w:t>
      </w:r>
      <w:r w:rsidRPr="00E70B35">
        <w:t>stavby železničních drah v hodnotě nejméně</w:t>
      </w:r>
      <w:r w:rsidR="00E70B35" w:rsidRPr="00E70B35">
        <w:t xml:space="preserve"> </w:t>
      </w:r>
      <w:r w:rsidR="00E70B35" w:rsidRPr="00E70B35">
        <w:rPr>
          <w:b/>
        </w:rPr>
        <w:t>7 mil. Kč</w:t>
      </w:r>
      <w:r w:rsidRPr="00E70B35">
        <w:rPr>
          <w:b/>
        </w:rPr>
        <w:t xml:space="preserve"> </w:t>
      </w:r>
      <w:r w:rsidRPr="00E70B35">
        <w:t>bez DPH, a to v posledních 10 letech p</w:t>
      </w:r>
      <w:r w:rsidR="00E70B35" w:rsidRPr="00E70B35">
        <w:t>řed zahájením výběrového řízení</w:t>
      </w:r>
      <w:r w:rsidRPr="00E70B35">
        <w:t xml:space="preserve">, jejímž předmětem byla mimo jiné </w:t>
      </w:r>
      <w:r w:rsidR="006C1C87">
        <w:t xml:space="preserve">novostavba nebo </w:t>
      </w:r>
      <w:r w:rsidR="00E70B35" w:rsidRPr="00E70B35">
        <w:t>rekonstrukce</w:t>
      </w:r>
      <w:r w:rsidR="00EB6D73">
        <w:t xml:space="preserve"> </w:t>
      </w:r>
      <w:r w:rsidR="00E70B35" w:rsidRPr="00E70B35">
        <w:t>trafostanice</w:t>
      </w:r>
      <w:r w:rsidR="006C1C87">
        <w:t>;</w:t>
      </w:r>
    </w:p>
    <w:p w14:paraId="32D268AB" w14:textId="7C59A77B" w:rsidR="0035531B" w:rsidRPr="00E70B35" w:rsidRDefault="0035531B" w:rsidP="00AD1771">
      <w:pPr>
        <w:pStyle w:val="Odrka1-2-"/>
      </w:pPr>
      <w:r w:rsidRPr="00E70B35">
        <w:t>musí předložit doklad</w:t>
      </w:r>
      <w:r w:rsidR="00092CC9" w:rsidRPr="00E70B35">
        <w:t xml:space="preserve"> o </w:t>
      </w:r>
      <w:r w:rsidRPr="00E70B35">
        <w:t>autorizaci</w:t>
      </w:r>
      <w:r w:rsidR="00092CC9" w:rsidRPr="00E70B35">
        <w:t xml:space="preserve"> v </w:t>
      </w:r>
      <w:r w:rsidRPr="00E70B35">
        <w:t>rozsahu dle § 5 odst. 3 písm.</w:t>
      </w:r>
      <w:r w:rsidR="00997A41" w:rsidRPr="00E70B35">
        <w:t xml:space="preserve"> e</w:t>
      </w:r>
      <w:r w:rsidRPr="00E70B35">
        <w:t xml:space="preserve">) </w:t>
      </w:r>
      <w:r w:rsidR="007476A8" w:rsidRPr="00E70B35">
        <w:t xml:space="preserve">autorizačního </w:t>
      </w:r>
      <w:r w:rsidRPr="00E70B35">
        <w:t>zákona, tedy</w:t>
      </w:r>
      <w:r w:rsidR="00092CC9" w:rsidRPr="00E70B35">
        <w:t xml:space="preserve"> v </w:t>
      </w:r>
      <w:r w:rsidRPr="00E70B35">
        <w:t xml:space="preserve">oboru </w:t>
      </w:r>
      <w:r w:rsidR="00997A41" w:rsidRPr="00E70B35">
        <w:t>technologická zařízení staveb</w:t>
      </w:r>
      <w:r w:rsidRPr="00E70B35">
        <w:t>;</w:t>
      </w:r>
    </w:p>
    <w:p w14:paraId="1DFF9EA4" w14:textId="2DD3E551" w:rsidR="0035531B" w:rsidRPr="00E70B35" w:rsidRDefault="0035531B" w:rsidP="008B2021">
      <w:pPr>
        <w:pStyle w:val="Odstavec1-1a"/>
        <w:rPr>
          <w:rStyle w:val="Tun9b"/>
        </w:rPr>
      </w:pPr>
      <w:r w:rsidRPr="00E70B35">
        <w:rPr>
          <w:rStyle w:val="Tun9b"/>
        </w:rPr>
        <w:t xml:space="preserve">specialista (vedoucí prací) na </w:t>
      </w:r>
      <w:r w:rsidR="00AF4A09" w:rsidRPr="00E70B35">
        <w:rPr>
          <w:rStyle w:val="Tun9b"/>
        </w:rPr>
        <w:t>silnoproud</w:t>
      </w:r>
      <w:r w:rsidRPr="00E70B35">
        <w:rPr>
          <w:rStyle w:val="Tun9b"/>
        </w:rPr>
        <w:t xml:space="preserve"> </w:t>
      </w:r>
    </w:p>
    <w:p w14:paraId="2BCC9219" w14:textId="0DB90E45" w:rsidR="0035531B" w:rsidRPr="00E70B35" w:rsidRDefault="0035531B" w:rsidP="008B2021">
      <w:pPr>
        <w:pStyle w:val="Odrka1-2-"/>
      </w:pPr>
      <w:r w:rsidRPr="00E70B35">
        <w:t>nejméně 5 let praxe</w:t>
      </w:r>
      <w:r w:rsidR="00092CC9" w:rsidRPr="00E70B35">
        <w:t xml:space="preserve"> v </w:t>
      </w:r>
      <w:r w:rsidRPr="00E70B35">
        <w:t xml:space="preserve">oboru své specializace </w:t>
      </w:r>
      <w:r w:rsidR="00B07880" w:rsidRPr="00E70B35">
        <w:t xml:space="preserve">(silnoproud) </w:t>
      </w:r>
      <w:r w:rsidRPr="00E70B35">
        <w:t>při provádění staveb;</w:t>
      </w:r>
    </w:p>
    <w:p w14:paraId="620D9907" w14:textId="5D83BA28" w:rsidR="0035531B" w:rsidRPr="00E70B35" w:rsidRDefault="0035531B" w:rsidP="008B2021">
      <w:pPr>
        <w:pStyle w:val="Odrka1-2-"/>
      </w:pPr>
      <w:r w:rsidRPr="00E70B35">
        <w:t>musí předložit doklad</w:t>
      </w:r>
      <w:r w:rsidR="00092CC9" w:rsidRPr="00E70B35">
        <w:t xml:space="preserve"> o </w:t>
      </w:r>
      <w:r w:rsidRPr="00E70B35">
        <w:t>autorizaci</w:t>
      </w:r>
      <w:r w:rsidR="00092CC9" w:rsidRPr="00E70B35">
        <w:t xml:space="preserve"> v </w:t>
      </w:r>
      <w:r w:rsidRPr="00E70B35">
        <w:t>rozsahu dle § 5 odst. 3 písm. e) autorizačního zákona, tedy</w:t>
      </w:r>
      <w:r w:rsidR="00092CC9" w:rsidRPr="00E70B35">
        <w:t xml:space="preserve"> v </w:t>
      </w:r>
      <w:r w:rsidRPr="00E70B35">
        <w:t>oboru technologická zařízení staveb;</w:t>
      </w:r>
    </w:p>
    <w:p w14:paraId="7B4E99D6" w14:textId="77777777" w:rsidR="0035531B" w:rsidRPr="00E70B35" w:rsidRDefault="0035531B" w:rsidP="008B2021">
      <w:pPr>
        <w:pStyle w:val="Odstavec1-1a"/>
        <w:rPr>
          <w:rStyle w:val="Tun9b"/>
        </w:rPr>
      </w:pPr>
      <w:r w:rsidRPr="00E70B35">
        <w:rPr>
          <w:rStyle w:val="Tun9b"/>
        </w:rPr>
        <w:t>osoba odpovědná za kontrolu kvality</w:t>
      </w:r>
    </w:p>
    <w:p w14:paraId="284034FE" w14:textId="77777777" w:rsidR="0035531B" w:rsidRPr="00E70B35" w:rsidRDefault="0035531B" w:rsidP="0035531B">
      <w:pPr>
        <w:pStyle w:val="Odrka1-2-"/>
      </w:pPr>
      <w:r w:rsidRPr="00E70B35">
        <w:t>nejméně 5 let praxe</w:t>
      </w:r>
      <w:r w:rsidR="00092CC9" w:rsidRPr="00E70B35">
        <w:t xml:space="preserve"> v </w:t>
      </w:r>
      <w:r w:rsidRPr="00E70B35">
        <w:t>oboru kontroly kvality, se znalostí ověřování kvality stavebních materiálů;</w:t>
      </w:r>
    </w:p>
    <w:p w14:paraId="423DBD67" w14:textId="77777777" w:rsidR="0035531B" w:rsidRPr="00E70B35" w:rsidRDefault="0035531B" w:rsidP="008B2021">
      <w:pPr>
        <w:pStyle w:val="Odstavec1-1a"/>
        <w:rPr>
          <w:rStyle w:val="Tun9b"/>
        </w:rPr>
      </w:pPr>
      <w:r w:rsidRPr="00E70B35">
        <w:rPr>
          <w:rStyle w:val="Tun9b"/>
        </w:rPr>
        <w:t>osoba odpovědná za bezpečnost</w:t>
      </w:r>
      <w:r w:rsidR="00845C50" w:rsidRPr="00E70B35">
        <w:rPr>
          <w:rStyle w:val="Tun9b"/>
        </w:rPr>
        <w:t xml:space="preserve"> a </w:t>
      </w:r>
      <w:r w:rsidRPr="00E70B35">
        <w:rPr>
          <w:rStyle w:val="Tun9b"/>
        </w:rPr>
        <w:t>ochranu zdraví při práci</w:t>
      </w:r>
    </w:p>
    <w:p w14:paraId="42D38D07" w14:textId="77777777" w:rsidR="0035531B" w:rsidRPr="00E70B35" w:rsidRDefault="0035531B" w:rsidP="008B2021">
      <w:pPr>
        <w:pStyle w:val="Odrka1-2-"/>
      </w:pPr>
      <w:r w:rsidRPr="00E70B35">
        <w:t>nejméně 5 let praxe</w:t>
      </w:r>
      <w:r w:rsidR="00092CC9" w:rsidRPr="00E70B35">
        <w:t xml:space="preserve"> v </w:t>
      </w:r>
      <w:r w:rsidRPr="00E70B35">
        <w:t>oboru bezpečnosti</w:t>
      </w:r>
      <w:r w:rsidR="00845C50" w:rsidRPr="00E70B35">
        <w:t xml:space="preserve"> a </w:t>
      </w:r>
      <w:r w:rsidRPr="00E70B35">
        <w:t>ochrany zdraví při práci;</w:t>
      </w:r>
    </w:p>
    <w:p w14:paraId="48D60CF3" w14:textId="77777777" w:rsidR="0035531B" w:rsidRPr="00E70B35" w:rsidRDefault="0035531B" w:rsidP="008B2021">
      <w:pPr>
        <w:pStyle w:val="Odstavec1-1a"/>
        <w:rPr>
          <w:rStyle w:val="Tun9b"/>
        </w:rPr>
      </w:pPr>
      <w:r w:rsidRPr="00E70B35">
        <w:rPr>
          <w:rStyle w:val="Tun9b"/>
        </w:rPr>
        <w:t>osoba odpovědná za ochranu životního prostředí</w:t>
      </w:r>
    </w:p>
    <w:p w14:paraId="7792C9B7" w14:textId="77777777" w:rsidR="0035531B" w:rsidRPr="00E70B35" w:rsidRDefault="0035531B" w:rsidP="008B2021">
      <w:pPr>
        <w:pStyle w:val="Odrka1-2-"/>
      </w:pPr>
      <w:r w:rsidRPr="00E70B35">
        <w:t>nejméně 5 let praxe</w:t>
      </w:r>
      <w:r w:rsidR="00092CC9" w:rsidRPr="00E70B35">
        <w:t xml:space="preserve"> v </w:t>
      </w:r>
      <w:r w:rsidRPr="00E70B35">
        <w:t>oboru ochrany životního prostředí;</w:t>
      </w:r>
    </w:p>
    <w:p w14:paraId="555156A2" w14:textId="77777777" w:rsidR="0035531B" w:rsidRPr="00E70B35" w:rsidRDefault="0035531B" w:rsidP="008B2021">
      <w:pPr>
        <w:pStyle w:val="Odstavec1-1a"/>
        <w:rPr>
          <w:rStyle w:val="Tun9b"/>
        </w:rPr>
      </w:pPr>
      <w:r w:rsidRPr="00E70B35">
        <w:rPr>
          <w:rStyle w:val="Tun9b"/>
        </w:rPr>
        <w:t>osoba odpovědná za odpadové hospodářství</w:t>
      </w:r>
    </w:p>
    <w:p w14:paraId="2F006F7D" w14:textId="77777777" w:rsidR="0035531B" w:rsidRPr="00E70B35" w:rsidRDefault="0035531B" w:rsidP="008B2021">
      <w:pPr>
        <w:pStyle w:val="Odrka1-2-"/>
      </w:pPr>
      <w:r w:rsidRPr="00E70B35">
        <w:t>nejméně 5 let praxe</w:t>
      </w:r>
      <w:r w:rsidR="00092CC9" w:rsidRPr="00E70B35">
        <w:t xml:space="preserve"> v </w:t>
      </w:r>
      <w:r w:rsidRPr="00E70B35">
        <w:t>oboru odpadového hospodářství;</w:t>
      </w:r>
    </w:p>
    <w:p w14:paraId="3EC1E69A" w14:textId="77777777" w:rsidR="0035531B" w:rsidRPr="00E70B35" w:rsidRDefault="0035531B" w:rsidP="008B2021">
      <w:pPr>
        <w:pStyle w:val="Odstavec1-1a"/>
        <w:rPr>
          <w:rStyle w:val="Tun9b"/>
        </w:rPr>
      </w:pPr>
      <w:r w:rsidRPr="00E70B35">
        <w:rPr>
          <w:rStyle w:val="Tun9b"/>
        </w:rPr>
        <w:t>úředně oprávněný zeměměřický inženýr</w:t>
      </w:r>
    </w:p>
    <w:p w14:paraId="2FB873C5" w14:textId="57B51645" w:rsidR="0035531B" w:rsidRPr="00E70B35" w:rsidRDefault="0035531B" w:rsidP="008B2021">
      <w:pPr>
        <w:pStyle w:val="Odrka1-2-"/>
      </w:pPr>
      <w:r w:rsidRPr="00E70B35">
        <w:t>oprávnění pro ověřování výsledků zeměměřických činností</w:t>
      </w:r>
      <w:r w:rsidR="00092CC9" w:rsidRPr="00E70B35">
        <w:t xml:space="preserve"> v </w:t>
      </w:r>
      <w:r w:rsidRPr="00E70B35">
        <w:t>rozsahu dle § 13 odst. 1 písm. a)</w:t>
      </w:r>
      <w:r w:rsidR="00845C50" w:rsidRPr="00E70B35">
        <w:t xml:space="preserve"> a </w:t>
      </w:r>
      <w:r w:rsidRPr="00E70B35">
        <w:t>c)</w:t>
      </w:r>
      <w:r w:rsidR="00E70B35" w:rsidRPr="00E70B35">
        <w:t xml:space="preserve"> z</w:t>
      </w:r>
      <w:r w:rsidRPr="00E70B35">
        <w:t>ákona č. 200/1994 Sb.,</w:t>
      </w:r>
      <w:r w:rsidR="00092CC9" w:rsidRPr="00E70B35">
        <w:t xml:space="preserve"> o </w:t>
      </w:r>
      <w:r w:rsidRPr="00E70B35">
        <w:t>zeměměřictví</w:t>
      </w:r>
      <w:r w:rsidR="00845C50" w:rsidRPr="00E70B35">
        <w:t xml:space="preserve"> a</w:t>
      </w:r>
      <w:r w:rsidR="00092CC9" w:rsidRPr="00E70B35">
        <w:t xml:space="preserve"> o </w:t>
      </w:r>
      <w:r w:rsidRPr="00E70B35">
        <w:t>změně</w:t>
      </w:r>
      <w:r w:rsidR="00845C50" w:rsidRPr="00E70B35">
        <w:t xml:space="preserve"> a </w:t>
      </w:r>
      <w:r w:rsidRPr="00E70B35">
        <w:t>doplnění některých zákonů souvisejících</w:t>
      </w:r>
      <w:r w:rsidR="00845C50" w:rsidRPr="00E70B35">
        <w:t xml:space="preserve"> s </w:t>
      </w:r>
      <w:r w:rsidRPr="00E70B35">
        <w:t>jeho zavedením, ve znění pozdějších předpisů</w:t>
      </w:r>
      <w:r w:rsidR="00F62556" w:rsidRPr="00E70B35">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1F3305D9" w14:textId="77777777" w:rsidR="0065588F" w:rsidRDefault="0065588F"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D1732" w:rsidP="0006499F">
      <w:pPr>
        <w:pStyle w:val="Textbezslovn"/>
        <w:ind w:left="1077"/>
      </w:pPr>
      <w:hyperlink r:id="rId17" w:history="1">
        <w:r w:rsidR="008D552B" w:rsidRPr="00464792">
          <w:rPr>
            <w:rStyle w:val="Hypertextovodkaz"/>
            <w:rFonts w:cs="Calibri"/>
          </w:rPr>
          <w:t>http://www.mdcr.cz/cs/Drazni_doprava/Seznam_pravnickych_osob/</w:t>
        </w:r>
      </w:hyperlink>
      <w:r w:rsidR="0035531B">
        <w:t xml:space="preserve"> </w:t>
      </w:r>
    </w:p>
    <w:p w14:paraId="41E718E6" w14:textId="15EF19ED"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0C264EE" w14:textId="77777777" w:rsidR="00C53BE2" w:rsidRDefault="00C53BE2"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lastRenderedPageBreak/>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08758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20E7390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w:t>
      </w:r>
      <w:r w:rsidRPr="00AA257A">
        <w:lastRenderedPageBreak/>
        <w:t>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5D56990B" w:rsidR="0035531B" w:rsidRDefault="0035531B" w:rsidP="0035531B">
      <w:pPr>
        <w:pStyle w:val="Text1-1"/>
        <w:rPr>
          <w:rStyle w:val="Tun9b"/>
        </w:rPr>
      </w:pPr>
      <w:r w:rsidRPr="0060115D">
        <w:rPr>
          <w:rStyle w:val="Tun9b"/>
        </w:rPr>
        <w:t>Poddodavatelské omezení</w:t>
      </w:r>
    </w:p>
    <w:p w14:paraId="23C9C5E0" w14:textId="77777777" w:rsidR="00F1241F" w:rsidRDefault="00F1241F" w:rsidP="00F1241F">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08758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08758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08758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xml:space="preserve">. Zadavatel upozorňuje, že nabídka se považuje za </w:t>
      </w:r>
      <w:r w:rsidRPr="00283302">
        <w:lastRenderedPageBreak/>
        <w:t>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1241F">
        <w:rPr>
          <w:rFonts w:cs="Arial"/>
          <w:b/>
        </w:rPr>
        <w:t>Nabídky lze podat v termínu, který je uveden na profilu zadavatele:</w:t>
      </w:r>
      <w:r w:rsidRPr="00F1241F">
        <w:rPr>
          <w:rFonts w:cs="Arial"/>
        </w:rPr>
        <w:t xml:space="preserve"> </w:t>
      </w:r>
      <w:hyperlink r:id="rId19" w:history="1">
        <w:r w:rsidRPr="00F1241F">
          <w:rPr>
            <w:rStyle w:val="Hypertextovodkaz"/>
            <w:rFonts w:cs="Arial"/>
            <w:b/>
            <w:bCs/>
            <w:lang w:eastAsia="cs-CZ"/>
          </w:rPr>
          <w:t>https://zakazky.spravazeleznic.cz/</w:t>
        </w:r>
      </w:hyperlink>
      <w:r w:rsidRPr="00F1241F">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A5BC7B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lastRenderedPageBreak/>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F1241F" w:rsidRDefault="00695DAA" w:rsidP="00695DAA">
      <w:pPr>
        <w:pStyle w:val="Odrka1-1"/>
      </w:pPr>
      <w:r w:rsidRPr="00F1241F">
        <w:t>Další dokumenty, dle uvážení dodavatele, na které nebyl prostor v předcházejících částech nabídky.</w:t>
      </w:r>
    </w:p>
    <w:p w14:paraId="74F3B634" w14:textId="30F9759D" w:rsidR="0035531B" w:rsidRPr="00F1241F" w:rsidRDefault="00695DAA" w:rsidP="00695DAA">
      <w:pPr>
        <w:pStyle w:val="Odrka1-1"/>
      </w:pPr>
      <w:r w:rsidRPr="00F1241F">
        <w:t xml:space="preserve">Oceněný Soupis prací </w:t>
      </w:r>
      <w:r w:rsidR="00BB0379" w:rsidRPr="00F1241F">
        <w:t>obsažený</w:t>
      </w:r>
      <w:r w:rsidRPr="00F1241F">
        <w:t xml:space="preserve"> v Dílu 4 zadávací dokumentace</w:t>
      </w:r>
      <w:r w:rsidR="00BB0379" w:rsidRPr="00F1241F">
        <w:t>, včetně Rekapitulace ceny dle SO a PS</w:t>
      </w:r>
      <w:r w:rsidR="0035531B" w:rsidRPr="00F1241F">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08758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w:t>
      </w:r>
      <w:r w:rsidRPr="004C086E">
        <w:lastRenderedPageBreak/>
        <w:t>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08759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F7A44E8"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08759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08759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08759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08759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9E0A331"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072FC65A"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DB3F06">
        <w:t>30 000 000,-</w:t>
      </w:r>
      <w:r>
        <w:t xml:space="preserve"> Kč bez DPH.</w:t>
      </w:r>
    </w:p>
    <w:p w14:paraId="045C72D6" w14:textId="77777777" w:rsidR="0035531B" w:rsidRDefault="0035531B" w:rsidP="007038DC">
      <w:pPr>
        <w:pStyle w:val="Nadpis1-1"/>
      </w:pPr>
      <w:bookmarkStart w:id="23" w:name="_Toc12908759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16189D1" w:rsidR="0035531B" w:rsidRDefault="007B3D4D" w:rsidP="007B3D4D">
      <w:pPr>
        <w:pStyle w:val="Text1-1"/>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D458B7">
        <w:t xml:space="preserve">uvedené v článku 19.3, resp. v článku 19.4 </w:t>
      </w:r>
      <w:r w:rsidR="005909AC" w:rsidRPr="00D458B7">
        <w:t xml:space="preserve">až 19.8 </w:t>
      </w:r>
      <w:r w:rsidRPr="00D458B7">
        <w:t>Výzvy</w:t>
      </w:r>
      <w:r w:rsidR="002952C6" w:rsidRPr="00D458B7">
        <w:t>, dopadají-li na vybraného dodavatele.</w:t>
      </w:r>
      <w:r w:rsidR="00D458B7" w:rsidRPr="00D458B7">
        <w:t xml:space="preserve"> </w:t>
      </w:r>
      <w:r w:rsidRPr="00D458B7">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w:t>
      </w:r>
      <w:r w:rsidRPr="007B3D4D">
        <w:t xml:space="preserve">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Pr="00B215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rsidRPr="00B2151B">
        <w:t>pozdějších předpisů. Kvalifikace je určena Přílohou č. 4 této vyhlášky, dle čl. 8c -</w:t>
      </w:r>
      <w:r w:rsidR="00092CC9" w:rsidRPr="00B2151B">
        <w:t xml:space="preserve"> v </w:t>
      </w:r>
      <w:r w:rsidRPr="00B2151B">
        <w:t>rozsahu projektování UTZ/E;</w:t>
      </w:r>
    </w:p>
    <w:p w14:paraId="46B161E1" w14:textId="2AF07E6F" w:rsidR="0035531B" w:rsidRPr="00B2151B" w:rsidRDefault="0035531B" w:rsidP="00D458B7">
      <w:pPr>
        <w:pStyle w:val="Odrka1-1"/>
      </w:pPr>
      <w:r w:rsidRPr="00B2151B">
        <w:t>kopi</w:t>
      </w:r>
      <w:r w:rsidR="001B5ED5" w:rsidRPr="00B2151B">
        <w:t>e</w:t>
      </w:r>
      <w:r w:rsidRPr="00B2151B">
        <w:t xml:space="preserve"> pověření Ministerstva dopravy ČR</w:t>
      </w:r>
      <w:r w:rsidR="00BC6D2B" w:rsidRPr="00B2151B">
        <w:t xml:space="preserve"> k </w:t>
      </w:r>
      <w:r w:rsidRPr="00B2151B">
        <w:t>provádění technických prohlídek</w:t>
      </w:r>
      <w:r w:rsidR="00845C50" w:rsidRPr="00B2151B">
        <w:t xml:space="preserve"> a </w:t>
      </w:r>
      <w:r w:rsidRPr="00B2151B">
        <w:t>zkoušek určených technických zařízení (UTZ) dle § 47 odst. 4 zákona č. 266/1994 Sb.,</w:t>
      </w:r>
      <w:r w:rsidR="00092CC9" w:rsidRPr="00B2151B">
        <w:t xml:space="preserve"> o </w:t>
      </w:r>
      <w:r w:rsidRPr="00B2151B">
        <w:t>drahách, ve znění pozdějších předpisů,</w:t>
      </w:r>
      <w:r w:rsidR="00845C50" w:rsidRPr="00B2151B">
        <w:t xml:space="preserve"> a </w:t>
      </w:r>
      <w:r w:rsidRPr="00B2151B">
        <w:t>to elektrických</w:t>
      </w:r>
      <w:r w:rsidR="00EC10AE" w:rsidRPr="00B2151B">
        <w:t xml:space="preserve"> </w:t>
      </w:r>
      <w:r w:rsidRPr="00B2151B">
        <w:t>UTZ železničních drah</w:t>
      </w:r>
      <w:r w:rsidR="00092CC9" w:rsidRPr="00B2151B">
        <w:t xml:space="preserve"> v </w:t>
      </w:r>
      <w:r w:rsidRPr="00B2151B">
        <w:t xml:space="preserve">rozsahu: </w:t>
      </w:r>
      <w:r w:rsidR="00D458B7" w:rsidRPr="00B2151B">
        <w:t>elektrická rozvodná zařízení drah a elektrické stanice drah</w:t>
      </w:r>
      <w:r w:rsidRPr="00B2151B">
        <w:t>.</w:t>
      </w:r>
    </w:p>
    <w:p w14:paraId="3AFCC3DA" w14:textId="5C7B41D8" w:rsidR="0035531B" w:rsidRDefault="0035531B" w:rsidP="007038DC">
      <w:pPr>
        <w:pStyle w:val="Textbezslovn"/>
      </w:pPr>
      <w:r w:rsidRPr="00B2151B">
        <w:t>Zadavatel upřesňuje, že pokud bude některý</w:t>
      </w:r>
      <w:r w:rsidR="00AF20AA" w:rsidRPr="00B2151B">
        <w:t xml:space="preserve"> doklad</w:t>
      </w:r>
      <w:r w:rsidRPr="00B2151B">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rsidRPr="00AF20AA">
        <w:lastRenderedPageBreak/>
        <w:t>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908759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w:t>
      </w:r>
      <w:r w:rsidRPr="00484026">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087597"/>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773B651" w:rsidR="004F6CAF" w:rsidRDefault="004F6CAF" w:rsidP="004F6CAF">
      <w:pPr>
        <w:pStyle w:val="Odrka1-1"/>
      </w:pPr>
      <w:r>
        <w:t>studentské exkurze</w:t>
      </w:r>
      <w:r w:rsidR="00DB3F06">
        <w:t>.</w:t>
      </w:r>
    </w:p>
    <w:p w14:paraId="49F0953E" w14:textId="750251B6" w:rsidR="003C00AA" w:rsidRPr="00EB021E" w:rsidRDefault="000E25BA" w:rsidP="000E25BA">
      <w:pPr>
        <w:pStyle w:val="Text1-1"/>
      </w:pPr>
      <w:r w:rsidRPr="00EB021E">
        <w:t>Výše uvedené prvky odpovědného zadávání a povinnosti dodavatele s nimi spojené zadavatel stanovil v ustanoveních článku 4.9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9087598"/>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lastRenderedPageBreak/>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908759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69DDC92" w:rsidR="0035531B" w:rsidRDefault="0035531B" w:rsidP="00564DDD">
      <w:pPr>
        <w:pStyle w:val="Textbezslovn"/>
        <w:spacing w:after="0"/>
      </w:pPr>
      <w:r w:rsidRPr="00DB3F06">
        <w:t>V</w:t>
      </w:r>
      <w:r w:rsidR="00B36181" w:rsidRPr="00DB3F06">
        <w:t> </w:t>
      </w:r>
      <w:r w:rsidRPr="00DB3F06">
        <w:t>Praze</w:t>
      </w:r>
      <w:r>
        <w:t xml:space="preserve"> </w:t>
      </w:r>
    </w:p>
    <w:p w14:paraId="26A13A79" w14:textId="77777777" w:rsidR="0035531B" w:rsidRDefault="0035531B" w:rsidP="00564DDD">
      <w:pPr>
        <w:pStyle w:val="Textbezslovn"/>
        <w:spacing w:after="0"/>
      </w:pPr>
    </w:p>
    <w:p w14:paraId="124D0D46" w14:textId="78AD2D2B" w:rsidR="0035531B" w:rsidRDefault="0035531B" w:rsidP="00564DDD">
      <w:pPr>
        <w:pStyle w:val="Textbezslovn"/>
        <w:spacing w:after="0"/>
      </w:pPr>
    </w:p>
    <w:p w14:paraId="26AACC40" w14:textId="13F59048" w:rsidR="00DB3F06" w:rsidRDefault="00DB3F06" w:rsidP="00564DDD">
      <w:pPr>
        <w:pStyle w:val="Textbezslovn"/>
        <w:spacing w:after="0"/>
      </w:pPr>
    </w:p>
    <w:p w14:paraId="4EACDD71" w14:textId="3C8D2F24" w:rsidR="00DB3F06" w:rsidRDefault="00DB3F06" w:rsidP="00564DDD">
      <w:pPr>
        <w:pStyle w:val="Textbezslovn"/>
        <w:spacing w:after="0"/>
      </w:pPr>
    </w:p>
    <w:p w14:paraId="0F5653CB" w14:textId="77777777" w:rsidR="00DB3F06" w:rsidRDefault="00DB3F06" w:rsidP="00564DDD">
      <w:pPr>
        <w:pStyle w:val="Textbezslovn"/>
        <w:spacing w:after="0"/>
      </w:pPr>
    </w:p>
    <w:p w14:paraId="12B4BFAB" w14:textId="77777777" w:rsidR="00DB3F06" w:rsidRPr="00DB3F06" w:rsidRDefault="00DB3F06" w:rsidP="00DB3F06">
      <w:pPr>
        <w:spacing w:after="0"/>
        <w:ind w:left="737"/>
        <w:jc w:val="both"/>
      </w:pPr>
      <w:r w:rsidRPr="00DB3F06">
        <w:t>…………………………………………….</w:t>
      </w:r>
    </w:p>
    <w:p w14:paraId="3B29C2BC" w14:textId="77777777" w:rsidR="00DB3F06" w:rsidRPr="00DB3F06" w:rsidRDefault="00DB3F06" w:rsidP="00DB3F06">
      <w:pPr>
        <w:spacing w:after="0"/>
        <w:ind w:left="737"/>
        <w:jc w:val="both"/>
      </w:pPr>
      <w:r w:rsidRPr="00DB3F06">
        <w:t>Ing. Petr Hofhanzl</w:t>
      </w:r>
    </w:p>
    <w:p w14:paraId="4C20884D" w14:textId="77777777" w:rsidR="00DB3F06" w:rsidRPr="00DB3F06" w:rsidRDefault="00DB3F06" w:rsidP="00DB3F06">
      <w:pPr>
        <w:spacing w:after="0"/>
        <w:ind w:left="737"/>
        <w:jc w:val="both"/>
      </w:pPr>
      <w:r w:rsidRPr="00DB3F06">
        <w:t>Ředitel Stavební správy západ</w:t>
      </w:r>
    </w:p>
    <w:p w14:paraId="3102FDB0" w14:textId="1719E24B" w:rsidR="0035531B" w:rsidRDefault="00DB3F06" w:rsidP="00DB3F06">
      <w:pPr>
        <w:pStyle w:val="Textbezslovn"/>
        <w:spacing w:after="0"/>
      </w:pPr>
      <w:r w:rsidRPr="00DB3F06">
        <w:t>Správa železnic, státní organizace</w:t>
      </w:r>
    </w:p>
    <w:p w14:paraId="1AD0329B" w14:textId="77777777" w:rsidR="00DB3F06" w:rsidRDefault="00DB3F06" w:rsidP="00FE4333">
      <w:pPr>
        <w:pStyle w:val="Nadpisbezsl1-1"/>
      </w:pPr>
    </w:p>
    <w:p w14:paraId="718126D8" w14:textId="77777777" w:rsidR="00DB3F06" w:rsidRDefault="00DB3F06" w:rsidP="00FE4333">
      <w:pPr>
        <w:pStyle w:val="Nadpisbezsl1-1"/>
      </w:pPr>
    </w:p>
    <w:p w14:paraId="4C443271" w14:textId="77777777" w:rsidR="00DB3F06" w:rsidRDefault="00DB3F06" w:rsidP="00FE4333">
      <w:pPr>
        <w:pStyle w:val="Nadpisbezsl1-1"/>
      </w:pPr>
    </w:p>
    <w:p w14:paraId="4FE25529" w14:textId="77777777" w:rsidR="00DB3F06" w:rsidRDefault="00DB3F06" w:rsidP="00FE4333">
      <w:pPr>
        <w:pStyle w:val="Nadpisbezsl1-1"/>
      </w:pPr>
    </w:p>
    <w:p w14:paraId="6A1F08B8" w14:textId="79D3BD5B" w:rsidR="00DB3F06" w:rsidRDefault="00DB3F06" w:rsidP="00FE4333">
      <w:pPr>
        <w:pStyle w:val="Nadpisbezsl1-1"/>
      </w:pPr>
    </w:p>
    <w:p w14:paraId="4B144298" w14:textId="6D19EA38" w:rsidR="00C53BE2" w:rsidRDefault="00C53BE2" w:rsidP="00FE4333">
      <w:pPr>
        <w:pStyle w:val="Nadpisbezsl1-1"/>
      </w:pPr>
    </w:p>
    <w:p w14:paraId="163B5BAF" w14:textId="77777777" w:rsidR="00C53BE2" w:rsidRDefault="00C53BE2" w:rsidP="00FE4333">
      <w:pPr>
        <w:pStyle w:val="Nadpisbezsl1-1"/>
      </w:pPr>
    </w:p>
    <w:p w14:paraId="6DF9E015" w14:textId="1D2F1221"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5131809" w:rsidR="008C65E0" w:rsidRDefault="006A6AF2" w:rsidP="006A6AF2">
      <w:pPr>
        <w:pStyle w:val="Textbezslovn"/>
        <w:ind w:left="0"/>
      </w:pPr>
      <w:r w:rsidRPr="006A6AF2">
        <w:t>Řádně jsme se seznámili se zněním zadávacích podmínek veřejné zakázky s</w:t>
      </w:r>
      <w:r w:rsidR="00DB3F06">
        <w:t> </w:t>
      </w:r>
      <w:r w:rsidRPr="006A6AF2">
        <w:t>názvem</w:t>
      </w:r>
      <w:r w:rsidR="00DB3F06">
        <w:t xml:space="preserve"> </w:t>
      </w:r>
      <w:r w:rsidR="00DB3F06" w:rsidRPr="00DB3F06">
        <w:t>„Rekonstrukce NZEE a kabelových rozvodů nn v ŽST Tábor“</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EB021E"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EB021E"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B021E">
              <w:rPr>
                <w:b/>
              </w:rPr>
              <w:t>Hodnoty</w:t>
            </w:r>
            <w:r w:rsidR="00DD63D8" w:rsidRPr="00EB021E">
              <w:rPr>
                <w:b/>
              </w:rPr>
              <w:t xml:space="preserve"> stavebních prací</w:t>
            </w:r>
            <w:r w:rsidRPr="00EB021E">
              <w:rPr>
                <w:b/>
              </w:rPr>
              <w:t xml:space="preserve"> požadovaných v čl. 8.4 Výzvy</w:t>
            </w:r>
            <w:r w:rsidR="00DD63D8" w:rsidRPr="00EB021E">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8DD1A9F"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B3F06" w:rsidRPr="00DB3F06">
        <w:rPr>
          <w:rFonts w:eastAsia="Times New Roman" w:cs="Times New Roman"/>
          <w:lang w:eastAsia="cs-CZ"/>
        </w:rPr>
        <w:t>„Rekonstrukce NZEE a kabelových rozvodů nn v ŽST Tábor“</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B94AB" w14:textId="77777777" w:rsidR="00B56E36" w:rsidRDefault="00B56E36" w:rsidP="00962258">
      <w:pPr>
        <w:spacing w:after="0" w:line="240" w:lineRule="auto"/>
      </w:pPr>
      <w:r>
        <w:separator/>
      </w:r>
    </w:p>
  </w:endnote>
  <w:endnote w:type="continuationSeparator" w:id="0">
    <w:p w14:paraId="2D1CD80A" w14:textId="77777777" w:rsidR="00B56E36" w:rsidRDefault="00B56E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6E36" w14:paraId="43E6FD8A" w14:textId="77777777" w:rsidTr="00EB46E5">
      <w:tc>
        <w:tcPr>
          <w:tcW w:w="1361" w:type="dxa"/>
          <w:tcMar>
            <w:left w:w="0" w:type="dxa"/>
            <w:right w:w="0" w:type="dxa"/>
          </w:tcMar>
          <w:vAlign w:val="bottom"/>
        </w:tcPr>
        <w:p w14:paraId="016FBFAA" w14:textId="407A4D33" w:rsidR="00B56E36" w:rsidRPr="00B8518B" w:rsidRDefault="00B56E3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1732">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1732">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B56E36" w:rsidRDefault="00B56E36" w:rsidP="00B8518B">
          <w:pPr>
            <w:pStyle w:val="Zpat"/>
          </w:pPr>
        </w:p>
      </w:tc>
      <w:tc>
        <w:tcPr>
          <w:tcW w:w="425" w:type="dxa"/>
          <w:shd w:val="clear" w:color="auto" w:fill="auto"/>
          <w:tcMar>
            <w:left w:w="0" w:type="dxa"/>
            <w:right w:w="0" w:type="dxa"/>
          </w:tcMar>
        </w:tcPr>
        <w:p w14:paraId="45F1B8FE" w14:textId="77777777" w:rsidR="00B56E36" w:rsidRDefault="00B56E36" w:rsidP="00B8518B">
          <w:pPr>
            <w:pStyle w:val="Zpat"/>
          </w:pPr>
        </w:p>
      </w:tc>
      <w:tc>
        <w:tcPr>
          <w:tcW w:w="8505" w:type="dxa"/>
        </w:tcPr>
        <w:p w14:paraId="6552BBF7" w14:textId="70A460E6" w:rsidR="00B56E36" w:rsidRDefault="00B56E36" w:rsidP="00EB46E5">
          <w:pPr>
            <w:pStyle w:val="Zpat0"/>
          </w:pPr>
          <w:r>
            <w:t xml:space="preserve"> </w:t>
          </w:r>
          <w:r w:rsidRPr="00C36202">
            <w:t>„Rekonstrukce NZEE a kabelových rozvodů nn v ŽST Tábor“</w:t>
          </w:r>
        </w:p>
        <w:p w14:paraId="3201EED0" w14:textId="77777777" w:rsidR="00B56E36" w:rsidRDefault="00B56E36" w:rsidP="00EB46E5">
          <w:pPr>
            <w:pStyle w:val="Zpat0"/>
          </w:pPr>
          <w:r>
            <w:t>Díl 1 – VÝZVA K PODÁNÍ NABÍDKY</w:t>
          </w:r>
        </w:p>
        <w:p w14:paraId="0F33739D" w14:textId="77777777" w:rsidR="00B56E36" w:rsidRDefault="00B56E36" w:rsidP="0035531B">
          <w:pPr>
            <w:pStyle w:val="Zpat0"/>
          </w:pPr>
        </w:p>
      </w:tc>
    </w:tr>
  </w:tbl>
  <w:p w14:paraId="0F99771F" w14:textId="77777777" w:rsidR="00B56E36" w:rsidRPr="00B8518B" w:rsidRDefault="00B56E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B56E36" w:rsidRPr="00B8518B" w:rsidRDefault="00B56E36" w:rsidP="00460660">
    <w:pPr>
      <w:pStyle w:val="Zpat"/>
      <w:rPr>
        <w:sz w:val="2"/>
        <w:szCs w:val="2"/>
      </w:rPr>
    </w:pPr>
  </w:p>
  <w:p w14:paraId="542534AD" w14:textId="77777777" w:rsidR="00B56E36" w:rsidRPr="00460660" w:rsidRDefault="00B56E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D0DA6" w14:textId="77777777" w:rsidR="00B56E36" w:rsidRDefault="00B56E36" w:rsidP="00962258">
      <w:pPr>
        <w:spacing w:after="0" w:line="240" w:lineRule="auto"/>
      </w:pPr>
      <w:r>
        <w:separator/>
      </w:r>
    </w:p>
  </w:footnote>
  <w:footnote w:type="continuationSeparator" w:id="0">
    <w:p w14:paraId="1E52EC14" w14:textId="77777777" w:rsidR="00B56E36" w:rsidRDefault="00B56E36" w:rsidP="00962258">
      <w:pPr>
        <w:spacing w:after="0" w:line="240" w:lineRule="auto"/>
      </w:pPr>
      <w:r>
        <w:continuationSeparator/>
      </w:r>
    </w:p>
  </w:footnote>
  <w:footnote w:id="1">
    <w:p w14:paraId="6D9839BF" w14:textId="77777777" w:rsidR="00B56E36" w:rsidRDefault="00B56E36"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56E36" w:rsidRDefault="00B56E3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56E36" w:rsidRDefault="00B56E3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56E36" w:rsidRDefault="00B56E3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56E36" w:rsidRDefault="00B56E3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56E36" w:rsidRDefault="00B56E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56E36" w:rsidRDefault="00B56E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56E36" w:rsidRDefault="00B56E36"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56E36" w:rsidRDefault="00B56E36"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56E36" w:rsidRDefault="00B56E36"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6E36" w14:paraId="79A2CDDF" w14:textId="77777777" w:rsidTr="00C02D0A">
      <w:trPr>
        <w:trHeight w:hRule="exact" w:val="454"/>
      </w:trPr>
      <w:tc>
        <w:tcPr>
          <w:tcW w:w="1361" w:type="dxa"/>
          <w:tcMar>
            <w:top w:w="57" w:type="dxa"/>
            <w:left w:w="0" w:type="dxa"/>
            <w:right w:w="0" w:type="dxa"/>
          </w:tcMar>
        </w:tcPr>
        <w:p w14:paraId="6F56E93F" w14:textId="77777777" w:rsidR="00B56E36" w:rsidRPr="00B8518B" w:rsidRDefault="00B56E36" w:rsidP="00523EA7">
          <w:pPr>
            <w:pStyle w:val="Zpat"/>
            <w:rPr>
              <w:rStyle w:val="slostrnky"/>
            </w:rPr>
          </w:pPr>
        </w:p>
      </w:tc>
      <w:tc>
        <w:tcPr>
          <w:tcW w:w="3458" w:type="dxa"/>
          <w:shd w:val="clear" w:color="auto" w:fill="auto"/>
          <w:tcMar>
            <w:top w:w="57" w:type="dxa"/>
            <w:left w:w="0" w:type="dxa"/>
            <w:right w:w="0" w:type="dxa"/>
          </w:tcMar>
        </w:tcPr>
        <w:p w14:paraId="743F0C7F" w14:textId="77777777" w:rsidR="00B56E36" w:rsidRDefault="00B56E36" w:rsidP="00523EA7">
          <w:pPr>
            <w:pStyle w:val="Zpat"/>
          </w:pPr>
        </w:p>
      </w:tc>
      <w:tc>
        <w:tcPr>
          <w:tcW w:w="5698" w:type="dxa"/>
          <w:shd w:val="clear" w:color="auto" w:fill="auto"/>
          <w:tcMar>
            <w:top w:w="57" w:type="dxa"/>
            <w:left w:w="0" w:type="dxa"/>
            <w:right w:w="0" w:type="dxa"/>
          </w:tcMar>
        </w:tcPr>
        <w:p w14:paraId="31CF52A8" w14:textId="77777777" w:rsidR="00B56E36" w:rsidRPr="00D6163D" w:rsidRDefault="00B56E36" w:rsidP="00D6163D">
          <w:pPr>
            <w:pStyle w:val="Druhdokumentu"/>
          </w:pPr>
        </w:p>
      </w:tc>
    </w:tr>
  </w:tbl>
  <w:p w14:paraId="75C0D1DB" w14:textId="77777777" w:rsidR="00B56E36" w:rsidRPr="00D6163D" w:rsidRDefault="00B56E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6E36" w14:paraId="305FD5DB" w14:textId="77777777" w:rsidTr="00B22106">
      <w:trPr>
        <w:trHeight w:hRule="exact" w:val="936"/>
      </w:trPr>
      <w:tc>
        <w:tcPr>
          <w:tcW w:w="1361" w:type="dxa"/>
          <w:tcMar>
            <w:left w:w="0" w:type="dxa"/>
            <w:right w:w="0" w:type="dxa"/>
          </w:tcMar>
        </w:tcPr>
        <w:p w14:paraId="570B0069" w14:textId="77777777" w:rsidR="00B56E36" w:rsidRPr="00B8518B" w:rsidRDefault="00B56E36" w:rsidP="00FC6389">
          <w:pPr>
            <w:pStyle w:val="Zpat"/>
            <w:rPr>
              <w:rStyle w:val="slostrnky"/>
            </w:rPr>
          </w:pPr>
        </w:p>
      </w:tc>
      <w:tc>
        <w:tcPr>
          <w:tcW w:w="3458" w:type="dxa"/>
          <w:shd w:val="clear" w:color="auto" w:fill="auto"/>
          <w:tcMar>
            <w:left w:w="0" w:type="dxa"/>
            <w:right w:w="0" w:type="dxa"/>
          </w:tcMar>
        </w:tcPr>
        <w:p w14:paraId="5C1BA917" w14:textId="77777777" w:rsidR="00B56E36" w:rsidRDefault="00B56E36" w:rsidP="00FC6389">
          <w:pPr>
            <w:pStyle w:val="Zpat"/>
          </w:pPr>
        </w:p>
      </w:tc>
      <w:tc>
        <w:tcPr>
          <w:tcW w:w="5756" w:type="dxa"/>
          <w:shd w:val="clear" w:color="auto" w:fill="auto"/>
          <w:tcMar>
            <w:left w:w="0" w:type="dxa"/>
            <w:right w:w="0" w:type="dxa"/>
          </w:tcMar>
        </w:tcPr>
        <w:p w14:paraId="2C32B53E" w14:textId="77777777" w:rsidR="00B56E36" w:rsidRPr="00D6163D" w:rsidRDefault="00B56E36" w:rsidP="00FC6389">
          <w:pPr>
            <w:pStyle w:val="Druhdokumentu"/>
          </w:pPr>
        </w:p>
      </w:tc>
    </w:tr>
    <w:tr w:rsidR="00B56E36" w14:paraId="69F8D53D" w14:textId="77777777" w:rsidTr="00B22106">
      <w:trPr>
        <w:trHeight w:hRule="exact" w:val="936"/>
      </w:trPr>
      <w:tc>
        <w:tcPr>
          <w:tcW w:w="1361" w:type="dxa"/>
          <w:tcMar>
            <w:left w:w="0" w:type="dxa"/>
            <w:right w:w="0" w:type="dxa"/>
          </w:tcMar>
        </w:tcPr>
        <w:p w14:paraId="679BED3A" w14:textId="77777777" w:rsidR="00B56E36" w:rsidRPr="00B8518B" w:rsidRDefault="00B56E36" w:rsidP="00FC6389">
          <w:pPr>
            <w:pStyle w:val="Zpat"/>
            <w:rPr>
              <w:rStyle w:val="slostrnky"/>
            </w:rPr>
          </w:pPr>
        </w:p>
      </w:tc>
      <w:tc>
        <w:tcPr>
          <w:tcW w:w="3458" w:type="dxa"/>
          <w:shd w:val="clear" w:color="auto" w:fill="auto"/>
          <w:tcMar>
            <w:left w:w="0" w:type="dxa"/>
            <w:right w:w="0" w:type="dxa"/>
          </w:tcMar>
        </w:tcPr>
        <w:p w14:paraId="63E8AC86" w14:textId="77777777" w:rsidR="00B56E36" w:rsidRDefault="00B56E36" w:rsidP="00FC6389">
          <w:pPr>
            <w:pStyle w:val="Zpat"/>
          </w:pPr>
        </w:p>
      </w:tc>
      <w:tc>
        <w:tcPr>
          <w:tcW w:w="5756" w:type="dxa"/>
          <w:shd w:val="clear" w:color="auto" w:fill="auto"/>
          <w:tcMar>
            <w:left w:w="0" w:type="dxa"/>
            <w:right w:w="0" w:type="dxa"/>
          </w:tcMar>
        </w:tcPr>
        <w:p w14:paraId="702F8471" w14:textId="77777777" w:rsidR="00B56E36" w:rsidRPr="00D6163D" w:rsidRDefault="00B56E36" w:rsidP="00FC6389">
          <w:pPr>
            <w:pStyle w:val="Druhdokumentu"/>
          </w:pPr>
        </w:p>
      </w:tc>
    </w:tr>
  </w:tbl>
  <w:p w14:paraId="0A197E79" w14:textId="77777777" w:rsidR="00B56E36" w:rsidRPr="00D6163D" w:rsidRDefault="00B56E36"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56E36" w:rsidRPr="00460660" w:rsidRDefault="00B56E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B535E"/>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B7A"/>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4C0"/>
    <w:rsid w:val="00413F61"/>
    <w:rsid w:val="00422E8D"/>
    <w:rsid w:val="004231B2"/>
    <w:rsid w:val="0042745B"/>
    <w:rsid w:val="00427794"/>
    <w:rsid w:val="00450F07"/>
    <w:rsid w:val="00451D51"/>
    <w:rsid w:val="0045221E"/>
    <w:rsid w:val="00452F69"/>
    <w:rsid w:val="00453CD3"/>
    <w:rsid w:val="00453EAE"/>
    <w:rsid w:val="00454716"/>
    <w:rsid w:val="00454BB9"/>
    <w:rsid w:val="00455991"/>
    <w:rsid w:val="00455B98"/>
    <w:rsid w:val="00457582"/>
    <w:rsid w:val="00460660"/>
    <w:rsid w:val="004645BC"/>
    <w:rsid w:val="00464BA9"/>
    <w:rsid w:val="00470B77"/>
    <w:rsid w:val="0047162A"/>
    <w:rsid w:val="00474F4D"/>
    <w:rsid w:val="0047717C"/>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1732"/>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88F"/>
    <w:rsid w:val="00655976"/>
    <w:rsid w:val="0065610E"/>
    <w:rsid w:val="00660AD3"/>
    <w:rsid w:val="00660BEB"/>
    <w:rsid w:val="006638C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1C87"/>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405"/>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2263"/>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A41"/>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4F00"/>
    <w:rsid w:val="009D77D0"/>
    <w:rsid w:val="009E07F4"/>
    <w:rsid w:val="009E4912"/>
    <w:rsid w:val="009E7247"/>
    <w:rsid w:val="009F2042"/>
    <w:rsid w:val="009F2770"/>
    <w:rsid w:val="009F309B"/>
    <w:rsid w:val="009F392E"/>
    <w:rsid w:val="009F427D"/>
    <w:rsid w:val="009F53C5"/>
    <w:rsid w:val="00A0253D"/>
    <w:rsid w:val="00A02DB9"/>
    <w:rsid w:val="00A033BF"/>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151B"/>
    <w:rsid w:val="00B22106"/>
    <w:rsid w:val="00B277ED"/>
    <w:rsid w:val="00B36181"/>
    <w:rsid w:val="00B37552"/>
    <w:rsid w:val="00B429CF"/>
    <w:rsid w:val="00B477DA"/>
    <w:rsid w:val="00B52819"/>
    <w:rsid w:val="00B5431A"/>
    <w:rsid w:val="00B56E36"/>
    <w:rsid w:val="00B60046"/>
    <w:rsid w:val="00B61530"/>
    <w:rsid w:val="00B70120"/>
    <w:rsid w:val="00B709BA"/>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4F45"/>
    <w:rsid w:val="00C154A5"/>
    <w:rsid w:val="00C17D66"/>
    <w:rsid w:val="00C21EE4"/>
    <w:rsid w:val="00C21FDC"/>
    <w:rsid w:val="00C226C0"/>
    <w:rsid w:val="00C23EB8"/>
    <w:rsid w:val="00C23F40"/>
    <w:rsid w:val="00C36202"/>
    <w:rsid w:val="00C370EE"/>
    <w:rsid w:val="00C4078E"/>
    <w:rsid w:val="00C411AF"/>
    <w:rsid w:val="00C42FE6"/>
    <w:rsid w:val="00C43A07"/>
    <w:rsid w:val="00C44F6A"/>
    <w:rsid w:val="00C53BE2"/>
    <w:rsid w:val="00C546C9"/>
    <w:rsid w:val="00C6198E"/>
    <w:rsid w:val="00C62E4B"/>
    <w:rsid w:val="00C708EA"/>
    <w:rsid w:val="00C72B26"/>
    <w:rsid w:val="00C73727"/>
    <w:rsid w:val="00C759F1"/>
    <w:rsid w:val="00C75EDD"/>
    <w:rsid w:val="00C7649B"/>
    <w:rsid w:val="00C776E5"/>
    <w:rsid w:val="00C778A5"/>
    <w:rsid w:val="00C82EDF"/>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58B7"/>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3F06"/>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094F"/>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0B35"/>
    <w:rsid w:val="00E7218A"/>
    <w:rsid w:val="00E77054"/>
    <w:rsid w:val="00E8058C"/>
    <w:rsid w:val="00E8187E"/>
    <w:rsid w:val="00E84F3D"/>
    <w:rsid w:val="00E878EE"/>
    <w:rsid w:val="00E948C0"/>
    <w:rsid w:val="00EA6EC7"/>
    <w:rsid w:val="00EA7F3A"/>
    <w:rsid w:val="00EB021E"/>
    <w:rsid w:val="00EB104F"/>
    <w:rsid w:val="00EB152B"/>
    <w:rsid w:val="00EB46E5"/>
    <w:rsid w:val="00EB4ECA"/>
    <w:rsid w:val="00EB5D4D"/>
    <w:rsid w:val="00EB6D73"/>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1F"/>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mdcr.cz/cs/Drazni_doprava/Seznam_pravnickych_osob/"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54B142C-CDDA-4F67-9F8C-22A9C1461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38</Pages>
  <Words>16105</Words>
  <Characters>95020</Characters>
  <Application>Microsoft Office Word</Application>
  <DocSecurity>0</DocSecurity>
  <Lines>791</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3</cp:revision>
  <cp:lastPrinted>2023-03-07T13:21:00Z</cp:lastPrinted>
  <dcterms:created xsi:type="dcterms:W3CDTF">2023-03-07T13:21:00Z</dcterms:created>
  <dcterms:modified xsi:type="dcterms:W3CDTF">2023-03-07T13:24:00Z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