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04888" w:rsidRPr="00F04888">
        <w:rPr>
          <w:rFonts w:ascii="Verdana" w:hAnsi="Verdana"/>
          <w:b/>
          <w:sz w:val="22"/>
          <w:szCs w:val="22"/>
        </w:rPr>
        <w:t>Oprav</w:t>
      </w:r>
      <w:bookmarkStart w:id="0" w:name="_GoBack"/>
      <w:bookmarkEnd w:id="0"/>
      <w:r w:rsidR="00F04888" w:rsidRPr="00F04888">
        <w:rPr>
          <w:rFonts w:ascii="Verdana" w:hAnsi="Verdana"/>
          <w:b/>
          <w:sz w:val="22"/>
          <w:szCs w:val="22"/>
        </w:rPr>
        <w:t>a zabezpečovacího zařízení v ŽST Bystřice nad Pernštejnem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0488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D1DE5A4-2A2C-45CB-BE5E-AE12D8BE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2023-02-13T14:59:00Z</dcterms:modified>
</cp:coreProperties>
</file>