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146D8C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="004E06D3" w:rsidRPr="004E06D3">
            <w:rPr>
              <w:rStyle w:val="Nzevakce"/>
            </w:rPr>
            <w:t>„Modernizace trati Praha-Veleslavín (včetně) – Praha-Ruzyně (včetně)“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0763BC">
        <w:t>13</w:t>
      </w:r>
      <w:r w:rsidR="003D5B89" w:rsidRPr="001A0901">
        <w:t>.</w:t>
      </w:r>
      <w:r w:rsidRPr="001A0901">
        <w:t xml:space="preserve"> </w:t>
      </w:r>
      <w:r w:rsidR="00175C06">
        <w:t>0</w:t>
      </w:r>
      <w:r w:rsidR="000763BC">
        <w:t>2</w:t>
      </w:r>
      <w:r w:rsidRPr="001A0901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0763BC">
        <w:t>2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2E4ACA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2E4ACA">
        <w:rPr>
          <w:noProof/>
        </w:rPr>
        <w:t>1.</w:t>
      </w:r>
      <w:r w:rsidR="002E4ACA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2E4ACA">
        <w:rPr>
          <w:noProof/>
        </w:rPr>
        <w:t>Identifikační údaje STAVBY</w:t>
      </w:r>
      <w:r w:rsidR="002E4ACA">
        <w:rPr>
          <w:noProof/>
        </w:rPr>
        <w:tab/>
      </w:r>
      <w:r w:rsidR="002E4ACA">
        <w:rPr>
          <w:noProof/>
        </w:rPr>
        <w:fldChar w:fldCharType="begin"/>
      </w:r>
      <w:r w:rsidR="002E4ACA">
        <w:rPr>
          <w:noProof/>
        </w:rPr>
        <w:instrText xml:space="preserve"> PAGEREF _Toc82008959 \h </w:instrText>
      </w:r>
      <w:r w:rsidR="002E4ACA">
        <w:rPr>
          <w:noProof/>
        </w:rPr>
      </w:r>
      <w:r w:rsidR="002E4ACA">
        <w:rPr>
          <w:noProof/>
        </w:rPr>
        <w:fldChar w:fldCharType="separate"/>
      </w:r>
      <w:r w:rsidR="002E4ACA">
        <w:rPr>
          <w:noProof/>
        </w:rPr>
        <w:t>4</w:t>
      </w:r>
      <w:r w:rsidR="002E4ACA"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5A26DD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A80F8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A80F8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A26DD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="00A80F8B"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 w:rsidR="00D068FA">
              <w:t xml:space="preserve"> staveb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A26D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97207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7538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D068FA" w:rsidRPr="00AD0C7B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68F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17529C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2008959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2008960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3D75AD">
              <w:rPr>
                <w:sz w:val="18"/>
              </w:rPr>
              <w:t>Modernizace trati Praha-Veleslavín (včetně) – Praha-Ruzyně (včetně)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DUSL a PDPS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S632100033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trat č</w:t>
            </w:r>
            <w:r>
              <w:rPr>
                <w:sz w:val="18"/>
              </w:rPr>
              <w:t>.</w:t>
            </w:r>
            <w:r w:rsidRPr="003D75AD">
              <w:rPr>
                <w:sz w:val="18"/>
              </w:rPr>
              <w:t xml:space="preserve"> 120 Praha – Kladno</w:t>
            </w:r>
          </w:p>
        </w:tc>
      </w:tr>
      <w:tr w:rsidR="000763B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TÚ Praha-Veleslavín – Praha-Ruzyně</w:t>
            </w:r>
          </w:p>
        </w:tc>
      </w:tr>
      <w:tr w:rsidR="000763BC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763BC" w:rsidRPr="00F2688E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Hl. m. Praha</w:t>
            </w:r>
          </w:p>
        </w:tc>
      </w:tr>
      <w:tr w:rsidR="000763B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763BC" w:rsidRPr="00690CCF" w:rsidRDefault="000763BC" w:rsidP="000763BC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763BC" w:rsidRPr="00690CCF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Dejvice, Vokovice, Veleslavín, Břevnov, Liboc, Ruzyně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2" w:name="_Toc82008961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0763BC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západ</w:t>
            </w:r>
          </w:p>
          <w:p w:rsidR="000763BC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Budova Diamond Point,</w:t>
            </w:r>
            <w:r>
              <w:rPr>
                <w:sz w:val="18"/>
              </w:rPr>
              <w:t xml:space="preserve"> </w:t>
            </w:r>
            <w:r w:rsidRPr="003D75AD">
              <w:rPr>
                <w:sz w:val="18"/>
              </w:rPr>
              <w:t>Ke Štvanici 656/3</w:t>
            </w:r>
          </w:p>
          <w:p w:rsidR="003D75AD" w:rsidRPr="00F2688E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186 00 Praha 8 – Karlín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3" w:name="_Toc82008962"/>
      <w:r>
        <w:lastRenderedPageBreak/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82008963"/>
      <w:r>
        <w:t>Popis stavby</w:t>
      </w:r>
      <w:bookmarkEnd w:id="14"/>
    </w:p>
    <w:p w:rsidR="000763BC" w:rsidRDefault="000763BC" w:rsidP="000763BC">
      <w:pPr>
        <w:pStyle w:val="Textbezslovn"/>
      </w:pPr>
      <w:r>
        <w:t xml:space="preserve">Stavba je součásti celkového záměru modernizace a novostavba trati Praha – Kladno s připojením Letiště Václava Havla, který je jedním z nejrozsáhlejších připravovaných infrastrukturních projektů v ČR. Jejím záměrem je napojit Letiště Václava Havla na železnici a modernizovat stávající jednokolejnou trať mezi Prahou a Kladnem. </w:t>
      </w:r>
    </w:p>
    <w:p w:rsidR="00995453" w:rsidRDefault="000763BC" w:rsidP="000763BC">
      <w:pPr>
        <w:pStyle w:val="Textbezslovn"/>
      </w:pPr>
      <w:r>
        <w:t>Stavba Modernizace trati Praha-Veleslavín (včetně) – Praha-Ruzyně (včetně) je dílčí stavbou uvedeného celkového záměru. Jedná se o modernizaci úseku Veleslavín – Ruzyně, který bude zdvoukolejněn a elektrifikován. Součástí stavby je i výstavba nové železniční stanice Praha-Veleslavín. Její podoba vzešla z mezinárodní architektonické soutěže. Železniční stanice bude přímo napojena na stanici metra Nádraží Veleslavín. Dále dojde k výstavbě nové zastávky Praha-Liboc a modernizaci stanice Praha-Ruzyně. Projekt navíc počítá se zrušením všech železničních přejezdů.</w:t>
      </w:r>
    </w:p>
    <w:p w:rsidR="00995453" w:rsidRDefault="00995453" w:rsidP="00995453">
      <w:pPr>
        <w:pStyle w:val="Textbezslovn"/>
      </w:pPr>
    </w:p>
    <w:p w:rsidR="000E0D96" w:rsidRDefault="00F2688E" w:rsidP="000E0D96">
      <w:pPr>
        <w:pStyle w:val="Nadpis2-1"/>
        <w:keepNext w:val="0"/>
        <w:widowControl w:val="0"/>
      </w:pPr>
      <w:bookmarkStart w:id="15" w:name="_Toc82008964"/>
      <w:r>
        <w:t xml:space="preserve">Odpovědné osoby a </w:t>
      </w:r>
      <w:r w:rsidR="000A419A">
        <w:t>projektový tým</w:t>
      </w:r>
      <w:bookmarkEnd w:id="15"/>
    </w:p>
    <w:p w:rsidR="0097207A" w:rsidRDefault="0097207A" w:rsidP="0097207A">
      <w:pPr>
        <w:pStyle w:val="Nadpis2-2"/>
      </w:pPr>
      <w:bookmarkStart w:id="16" w:name="_Toc82008965"/>
      <w:r>
        <w:t>Definice činností odpovědných osob a členů Projektového týmu</w:t>
      </w:r>
      <w:bookmarkEnd w:id="16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22"/>
        <w:gridCol w:w="6946"/>
      </w:tblGrid>
      <w:tr w:rsidR="0097207A" w:rsidRPr="00F2688E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6946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6C315F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6C315F" w:rsidRPr="006C315F" w:rsidRDefault="006C315F" w:rsidP="00C96066">
            <w:pPr>
              <w:spacing w:line="288" w:lineRule="auto"/>
              <w:rPr>
                <w:sz w:val="16"/>
                <w:szCs w:val="16"/>
              </w:rPr>
            </w:pPr>
            <w:r w:rsidRPr="006C315F">
              <w:rPr>
                <w:sz w:val="16"/>
                <w:szCs w:val="16"/>
              </w:rPr>
              <w:t>Manažer BIM</w:t>
            </w:r>
          </w:p>
        </w:tc>
        <w:tc>
          <w:tcPr>
            <w:tcW w:w="6946" w:type="dxa"/>
            <w:vAlign w:val="center"/>
          </w:tcPr>
          <w:p w:rsidR="006C315F" w:rsidRPr="00E34DC3" w:rsidRDefault="006C315F" w:rsidP="00F52BC4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BIM </w:t>
            </w:r>
            <w:r>
              <w:rPr>
                <w:rStyle w:val="Tun"/>
                <w:b w:val="0"/>
                <w:sz w:val="16"/>
                <w:szCs w:val="16"/>
              </w:rPr>
              <w:br/>
              <w:t xml:space="preserve">v rámci procesu </w:t>
            </w:r>
            <w:r w:rsidRPr="006C315F">
              <w:rPr>
                <w:rStyle w:val="Tun"/>
                <w:b w:val="0"/>
                <w:sz w:val="16"/>
                <w:szCs w:val="16"/>
              </w:rPr>
              <w:t>a digitalizace stavebních projektů v</w:t>
            </w:r>
            <w:r>
              <w:rPr>
                <w:rStyle w:val="Tun"/>
                <w:b w:val="0"/>
                <w:sz w:val="16"/>
                <w:szCs w:val="16"/>
              </w:rPr>
              <w:t xml:space="preserve"> SŽ. 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9F307A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9F307A">
              <w:rPr>
                <w:sz w:val="16"/>
                <w:szCs w:val="16"/>
              </w:rPr>
              <w:t xml:space="preserve">oordinátor </w:t>
            </w:r>
            <w:r>
              <w:rPr>
                <w:sz w:val="16"/>
                <w:szCs w:val="16"/>
              </w:rPr>
              <w:t>BIM</w:t>
            </w:r>
            <w:r w:rsidR="009F307A"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6946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 Informačního modelu</w:t>
            </w:r>
            <w:r w:rsidR="00E631BD">
              <w:rPr>
                <w:rStyle w:val="Tun"/>
                <w:b w:val="0"/>
                <w:sz w:val="16"/>
                <w:szCs w:val="16"/>
              </w:rPr>
              <w:t xml:space="preserve"> stavby (IMS)</w:t>
            </w:r>
            <w:r>
              <w:rPr>
                <w:rStyle w:val="Tun"/>
                <w:b w:val="0"/>
                <w:sz w:val="16"/>
                <w:szCs w:val="16"/>
              </w:rPr>
              <w:t xml:space="preserve">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E631BD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</w:t>
            </w:r>
            <w:r w:rsidR="00E631BD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lastRenderedPageBreak/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 xml:space="preserve">je osoba na straně Zhotovitele, jehož náplní činnosti je tvorba a koordinace </w:t>
            </w:r>
            <w:r w:rsidR="009D5CFB">
              <w:rPr>
                <w:rStyle w:val="Tun"/>
                <w:b w:val="0"/>
                <w:sz w:val="16"/>
                <w:szCs w:val="16"/>
              </w:rPr>
              <w:t>IMS</w:t>
            </w:r>
            <w:r w:rsidRPr="00B70D51">
              <w:rPr>
                <w:rStyle w:val="Tun"/>
                <w:b w:val="0"/>
                <w:sz w:val="16"/>
                <w:szCs w:val="16"/>
              </w:rPr>
              <w:t xml:space="preserve">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 xml:space="preserve">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K</w:t>
            </w:r>
            <w:r w:rsidRPr="00E468C8">
              <w:rPr>
                <w:rStyle w:val="Tun"/>
                <w:b w:val="0"/>
                <w:sz w:val="16"/>
                <w:szCs w:val="16"/>
              </w:rPr>
              <w:t>oordinačního modelu</w:t>
            </w:r>
            <w:r w:rsidR="006C3F22">
              <w:rPr>
                <w:rStyle w:val="Tun"/>
                <w:b w:val="0"/>
                <w:sz w:val="16"/>
                <w:szCs w:val="16"/>
              </w:rPr>
              <w:t xml:space="preserve"> DiMS a sdružených DiMS</w:t>
            </w:r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9E2594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352097" w:rsidRDefault="0097207A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  <w:r w:rsidR="004D21B7">
              <w:rPr>
                <w:sz w:val="16"/>
                <w:szCs w:val="16"/>
              </w:rPr>
              <w:t xml:space="preserve"> </w:t>
            </w:r>
          </w:p>
          <w:p w:rsidR="0097207A" w:rsidRPr="001A5F4E" w:rsidRDefault="004D21B7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Odpovědného projektanta může také plnit funkci Specialisty, v případě že </w:t>
            </w:r>
            <w:r w:rsidR="00352097">
              <w:rPr>
                <w:sz w:val="16"/>
                <w:szCs w:val="16"/>
              </w:rPr>
              <w:t>je současně osobou kvalifikovaného člena týmu Zhotovitele s profesní specializací pro</w:t>
            </w:r>
            <w:r>
              <w:rPr>
                <w:sz w:val="16"/>
                <w:szCs w:val="16"/>
              </w:rPr>
              <w:t xml:space="preserve"> části jim zpracovávaného Díla</w:t>
            </w:r>
            <w:r w:rsidR="00352097">
              <w:rPr>
                <w:sz w:val="16"/>
                <w:szCs w:val="16"/>
              </w:rPr>
              <w:t>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7" w:name="_Toc82008966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0763BC" w:rsidRDefault="000763BC" w:rsidP="000763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71EF2">
              <w:rPr>
                <w:sz w:val="18"/>
              </w:rPr>
              <w:t>Němeček Jiří, Ing. arch.</w:t>
            </w:r>
          </w:p>
          <w:p w:rsidR="000763BC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Budova Diamond Point,</w:t>
            </w:r>
            <w:r>
              <w:rPr>
                <w:sz w:val="18"/>
              </w:rPr>
              <w:t xml:space="preserve"> </w:t>
            </w:r>
            <w:r w:rsidRPr="003D75AD">
              <w:rPr>
                <w:sz w:val="18"/>
              </w:rPr>
              <w:t>Ke Štvanici 656/3</w:t>
            </w:r>
          </w:p>
          <w:p w:rsidR="000763BC" w:rsidRDefault="000763BC" w:rsidP="000763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D75AD">
              <w:rPr>
                <w:sz w:val="18"/>
              </w:rPr>
              <w:t>186 00 Praha 8 – Karlín</w:t>
            </w:r>
            <w:r>
              <w:rPr>
                <w:sz w:val="16"/>
                <w:szCs w:val="16"/>
              </w:rPr>
              <w:t xml:space="preserve"> </w:t>
            </w:r>
          </w:p>
          <w:p w:rsidR="000763BC" w:rsidRPr="0000169D" w:rsidRDefault="000763BC" w:rsidP="000763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E:</w:t>
            </w:r>
            <w:r>
              <w:t xml:space="preserve"> </w:t>
            </w:r>
            <w:r w:rsidRPr="00F71EF2">
              <w:rPr>
                <w:sz w:val="18"/>
              </w:rPr>
              <w:t>NemecekJi@spravazeleznic.cz</w:t>
            </w:r>
          </w:p>
          <w:p w:rsidR="0097207A" w:rsidRPr="00E6327C" w:rsidRDefault="000763BC" w:rsidP="000763B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6"/>
                <w:szCs w:val="16"/>
              </w:rPr>
              <w:t xml:space="preserve">T: </w:t>
            </w:r>
            <w:r w:rsidRPr="00F71EF2">
              <w:rPr>
                <w:sz w:val="18"/>
              </w:rPr>
              <w:t>+420 607 112 723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4D21B7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</w:t>
            </w:r>
            <w:r w:rsidR="0097207A">
              <w:rPr>
                <w:sz w:val="18"/>
              </w:rPr>
              <w:t xml:space="preserve"> BIM</w:t>
            </w:r>
            <w:r>
              <w:rPr>
                <w:sz w:val="18"/>
              </w:rPr>
              <w:t xml:space="preserve"> SŽ</w:t>
            </w:r>
            <w:r w:rsidR="0097207A"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AD0F0E">
              <w:rPr>
                <w:sz w:val="18"/>
              </w:rPr>
              <w:t xml:space="preserve"> a strategie</w:t>
            </w:r>
            <w:r w:rsidRPr="00AD0F0E">
              <w:rPr>
                <w:sz w:val="18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0763BC" w:rsidP="005542B2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</w:t>
            </w:r>
            <w:r w:rsidR="0097207A">
              <w:rPr>
                <w:sz w:val="18"/>
              </w:rPr>
              <w:br/>
              <w:t xml:space="preserve">T: </w:t>
            </w:r>
            <w:r w:rsidR="005542B2" w:rsidRPr="00F07CC7">
              <w:rPr>
                <w:sz w:val="18"/>
                <w:highlight w:val="green"/>
              </w:rPr>
              <w:t>[VLOŽÍ OBJEDNATEL]</w:t>
            </w:r>
            <w:r w:rsidR="0097207A">
              <w:rPr>
                <w:sz w:val="18"/>
              </w:rPr>
              <w:br/>
              <w:t xml:space="preserve">E: </w:t>
            </w:r>
            <w:r w:rsidR="005542B2" w:rsidRPr="00F07CC7">
              <w:rPr>
                <w:sz w:val="18"/>
                <w:highlight w:val="green"/>
              </w:rPr>
              <w:t>[VLOŽÍ OBJEDNATEL]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8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19" w:name="_Toc82008967"/>
      <w:r>
        <w:lastRenderedPageBreak/>
        <w:t>Odpovědné osoby Zhotovitel</w:t>
      </w:r>
      <w:bookmarkEnd w:id="18"/>
      <w:bookmarkEnd w:id="19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810A09" w:rsidRDefault="00810A09" w:rsidP="00810A09">
      <w:pPr>
        <w:pStyle w:val="Nadpis2-2"/>
        <w:spacing w:before="240" w:after="120"/>
      </w:pPr>
      <w:bookmarkStart w:id="20" w:name="_Toc82008968"/>
      <w:r>
        <w:t xml:space="preserve">Matice odpovědnosti </w:t>
      </w:r>
    </w:p>
    <w:p w:rsidR="00544F0D" w:rsidRDefault="00810A09" w:rsidP="00810A09">
      <w:pPr>
        <w:pStyle w:val="Text2-1"/>
      </w:pPr>
      <w:r>
        <w:t xml:space="preserve">Dílo je zpracováváno v rámci systému pilotních projektů pro implementaci procesu BIM. Základní struktura Matice odpovědnosti se dělí na Matici odpovědnosti Objednatele (dále jen Matice SŽ) a Matici </w:t>
      </w:r>
      <w:r w:rsidR="00544F0D">
        <w:t xml:space="preserve">odpovědnosti na straně Zhotovitele (dále jen Matice Zhotovitele). Základní navržená struktura </w:t>
      </w:r>
      <w:r w:rsidR="00E142B1">
        <w:t xml:space="preserve">Matice Zhotovitele </w:t>
      </w:r>
      <w:r w:rsidR="00544F0D">
        <w:t>vychází ze standardních odpovědností členu Projektového týmu a výstupů již prováděných pilotních projektů. Navržena struktura je určená k prověření a může být v průběhu zpracování Díla upravována dle logických návazností a potřeb na</w:t>
      </w:r>
      <w:r>
        <w:t xml:space="preserve"> straně Zhotovitele i Objednatele</w:t>
      </w:r>
      <w:r w:rsidR="00544F0D">
        <w:t xml:space="preserve">. Úprava a detailní rozpracování </w:t>
      </w:r>
      <w:r w:rsidR="00E142B1">
        <w:t xml:space="preserve">obou </w:t>
      </w:r>
      <w:r w:rsidR="00544F0D">
        <w:t xml:space="preserve">Matic odpovědnosti a </w:t>
      </w:r>
      <w:r w:rsidR="00E142B1">
        <w:t xml:space="preserve">způsob </w:t>
      </w:r>
      <w:r w:rsidR="00544F0D">
        <w:t>její implementace do připomínkového procesu v rámci zpracování Díla bude odsouhlasena Objednatelem před zahájením těchto procesů.</w:t>
      </w:r>
    </w:p>
    <w:p w:rsidR="00CD5CC4" w:rsidRDefault="00544F0D" w:rsidP="00CD5CC4">
      <w:pPr>
        <w:pStyle w:val="Text2-1"/>
      </w:pPr>
      <w:r>
        <w:t>Matice SŽ</w:t>
      </w:r>
      <w:r w:rsidR="00CD5CC4">
        <w:t xml:space="preserve"> je rozdělná do dvou části, a to z hlediska:</w:t>
      </w:r>
    </w:p>
    <w:p w:rsidR="00CD5CC4" w:rsidRDefault="00CD5CC4" w:rsidP="00CD5CC4">
      <w:pPr>
        <w:pStyle w:val="Text2-1"/>
        <w:numPr>
          <w:ilvl w:val="0"/>
          <w:numId w:val="39"/>
        </w:numPr>
      </w:pPr>
      <w:r>
        <w:t>odpovědností konkrétních zástupců Objednatel, nebo částí SŽ, dle z organizačního řádu SŽ, (</w:t>
      </w:r>
      <w:r w:rsidR="00012B0A">
        <w:t>O</w:t>
      </w:r>
      <w:r>
        <w:t>rganizační</w:t>
      </w:r>
      <w:r w:rsidR="006D1735">
        <w:t xml:space="preserve"> odpovědnost</w:t>
      </w:r>
      <w:r>
        <w:t xml:space="preserve">) </w:t>
      </w:r>
    </w:p>
    <w:p w:rsidR="00810A09" w:rsidRDefault="00CD5CC4" w:rsidP="00CD5CC4">
      <w:pPr>
        <w:pStyle w:val="Text2-1"/>
        <w:numPr>
          <w:ilvl w:val="0"/>
          <w:numId w:val="39"/>
        </w:numPr>
      </w:pPr>
      <w:r>
        <w:t>procesního a časového připomínkování a schvalování Díla</w:t>
      </w:r>
      <w:r w:rsidR="00E142B1">
        <w:t xml:space="preserve"> dle Harmonogramu plnění</w:t>
      </w:r>
      <w:r>
        <w:t xml:space="preserve"> ze strany Objednatele (</w:t>
      </w:r>
      <w:r w:rsidR="00012B0A">
        <w:t>P</w:t>
      </w:r>
      <w:r>
        <w:t>rocesní</w:t>
      </w:r>
      <w:r w:rsidR="00012B0A">
        <w:t xml:space="preserve"> odpovědnost</w:t>
      </w:r>
      <w:r>
        <w:t xml:space="preserve">) </w:t>
      </w:r>
      <w:r w:rsidR="00810A09">
        <w:t xml:space="preserve">   </w:t>
      </w:r>
    </w:p>
    <w:p w:rsidR="006D1735" w:rsidRDefault="00F007D1" w:rsidP="006D1735">
      <w:pPr>
        <w:pStyle w:val="Text2-2"/>
      </w:pPr>
      <w:r>
        <w:t>Matice SŽ - o</w:t>
      </w:r>
      <w:r w:rsidR="006D1735">
        <w:t>rganizační odpovědnost</w:t>
      </w:r>
    </w:p>
    <w:p w:rsidR="006D1735" w:rsidRDefault="004A336F" w:rsidP="006D1735">
      <w:pPr>
        <w:pStyle w:val="Text2-1"/>
        <w:numPr>
          <w:ilvl w:val="0"/>
          <w:numId w:val="0"/>
        </w:numPr>
        <w:ind w:left="1097"/>
      </w:pPr>
      <w:r>
        <w:t>Organizační odpovědnost je rozdělena celkově do čtyřech úrovní:</w:t>
      </w:r>
    </w:p>
    <w:p w:rsidR="004A336F" w:rsidRDefault="004A336F" w:rsidP="004A336F">
      <w:pPr>
        <w:pStyle w:val="Text2-1"/>
        <w:numPr>
          <w:ilvl w:val="1"/>
          <w:numId w:val="39"/>
        </w:numPr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Úroveň</w:t>
      </w:r>
      <w:r>
        <w:t xml:space="preserve"> – vrcholové schválení na úrovní osoby projektového manažera stavby – HIS – vydání Souhrnného stanoviska</w:t>
      </w:r>
      <w:r w:rsidR="00471397">
        <w:t xml:space="preserve"> k Dílu</w:t>
      </w:r>
    </w:p>
    <w:p w:rsidR="004A336F" w:rsidRDefault="004A336F" w:rsidP="004A336F">
      <w:pPr>
        <w:pStyle w:val="Text2-1"/>
        <w:numPr>
          <w:ilvl w:val="1"/>
          <w:numId w:val="39"/>
        </w:numPr>
      </w:pPr>
      <w:r>
        <w:rPr>
          <w:b/>
        </w:rPr>
        <w:t xml:space="preserve">II.  </w:t>
      </w:r>
      <w:r w:rsidRPr="004A336F">
        <w:rPr>
          <w:b/>
        </w:rPr>
        <w:t>Úroveň</w:t>
      </w:r>
      <w:r>
        <w:t xml:space="preserve"> – schválení dokumentace na úrovni odsouhlasení Souhrnného stanoviska v případě kolizních požadavků </w:t>
      </w:r>
      <w:r w:rsidR="00471397">
        <w:t>Dílčích stanovisek profesí</w:t>
      </w:r>
    </w:p>
    <w:p w:rsidR="004A336F" w:rsidRDefault="004A336F" w:rsidP="004A336F">
      <w:pPr>
        <w:pStyle w:val="Text2-1"/>
        <w:numPr>
          <w:ilvl w:val="1"/>
          <w:numId w:val="39"/>
        </w:numPr>
      </w:pPr>
      <w:r>
        <w:rPr>
          <w:b/>
        </w:rPr>
        <w:t xml:space="preserve">III. Úroveň </w:t>
      </w:r>
      <w:r>
        <w:t xml:space="preserve">– schválení </w:t>
      </w:r>
      <w:r w:rsidR="00471397">
        <w:t>na úrovni profesního členění dokumentace</w:t>
      </w:r>
      <w:r w:rsidR="00995453">
        <w:t xml:space="preserve"> „Profesním garantem“</w:t>
      </w:r>
      <w:r w:rsidR="00471397">
        <w:t xml:space="preserve"> – vydání dílčího stanoviska k části dokumentace, které bude součástí Souhrnného stanoviska k Dílu</w:t>
      </w:r>
    </w:p>
    <w:p w:rsidR="00471397" w:rsidRDefault="00471397" w:rsidP="004A336F">
      <w:pPr>
        <w:pStyle w:val="Text2-1"/>
        <w:numPr>
          <w:ilvl w:val="1"/>
          <w:numId w:val="39"/>
        </w:numPr>
      </w:pPr>
      <w:r>
        <w:rPr>
          <w:b/>
        </w:rPr>
        <w:t>IV</w:t>
      </w:r>
      <w:r w:rsidRPr="00471397">
        <w:t>.</w:t>
      </w:r>
      <w:r>
        <w:t xml:space="preserve"> </w:t>
      </w:r>
      <w:r w:rsidRPr="00471397">
        <w:rPr>
          <w:b/>
        </w:rPr>
        <w:t xml:space="preserve">Úroveň </w:t>
      </w:r>
      <w:r w:rsidR="00995453">
        <w:t>– vytvoření připomínek ke konkrétní části dokumentaci a její zaslání na schválení Profesním garantem.</w:t>
      </w:r>
    </w:p>
    <w:p w:rsidR="00C7625A" w:rsidRDefault="00C7625A" w:rsidP="00995453">
      <w:pPr>
        <w:pStyle w:val="Text2-2"/>
        <w:sectPr w:rsidR="00C7625A" w:rsidSect="000F4276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</w:p>
    <w:p w:rsidR="00995453" w:rsidRDefault="00995453" w:rsidP="00995453">
      <w:pPr>
        <w:pStyle w:val="Text2-2"/>
      </w:pPr>
      <w:r>
        <w:lastRenderedPageBreak/>
        <w:t xml:space="preserve">Matice SŽ - </w:t>
      </w:r>
      <w:r w:rsidR="00F42013">
        <w:t>procesní</w:t>
      </w:r>
      <w:r>
        <w:t xml:space="preserve"> odpovědnost</w:t>
      </w:r>
    </w:p>
    <w:p w:rsidR="00810A09" w:rsidRDefault="00952E3D">
      <w:pPr>
        <w:rPr>
          <w:rFonts w:asciiTheme="majorHAnsi" w:hAnsiTheme="majorHAnsi"/>
          <w:b/>
          <w:caps/>
          <w:sz w:val="2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999531" wp14:editId="35FD21CA">
                <wp:simplePos x="0" y="0"/>
                <wp:positionH relativeFrom="column">
                  <wp:posOffset>-35560</wp:posOffset>
                </wp:positionH>
                <wp:positionV relativeFrom="paragraph">
                  <wp:posOffset>2261566</wp:posOffset>
                </wp:positionV>
                <wp:extent cx="927100" cy="810260"/>
                <wp:effectExtent l="20320" t="17780" r="26670" b="2667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27100" cy="8102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6D8C" w:rsidRPr="00C7625A" w:rsidRDefault="00146D8C" w:rsidP="00C7625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99531" id="Obdélník 5" o:spid="_x0000_s1026" style="position:absolute;margin-left:-2.8pt;margin-top:178.1pt;width:73pt;height:63.8pt;rotation:-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" filled="f" strokecolor="red" strokeweight="2.25pt">
                <v:textbox>
                  <w:txbxContent>
                    <w:p w:rsidR="00146D8C" w:rsidRPr="00C7625A" w:rsidRDefault="00146D8C" w:rsidP="00C7625A">
                      <w:pPr>
                        <w:rPr>
                          <w:b/>
                          <w:color w:val="FF0000"/>
                        </w:rPr>
                      </w:pP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90D76A3" wp14:editId="748D3203">
                <wp:simplePos x="0" y="0"/>
                <wp:positionH relativeFrom="column">
                  <wp:posOffset>1587701</wp:posOffset>
                </wp:positionH>
                <wp:positionV relativeFrom="paragraph">
                  <wp:posOffset>3344716</wp:posOffset>
                </wp:positionV>
                <wp:extent cx="1004944" cy="704215"/>
                <wp:effectExtent l="16827" t="21273" r="21908" b="21907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04944" cy="7042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6D8C" w:rsidRPr="00C7625A" w:rsidRDefault="00146D8C" w:rsidP="00C7625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D76A3" id="Obdélník 8" o:spid="_x0000_s1027" style="position:absolute;margin-left:125pt;margin-top:263.35pt;width:79.15pt;height:55.45pt;rotation:-9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" filled="f" strokecolor="red" strokeweight="2.25pt">
                <v:textbox>
                  <w:txbxContent>
                    <w:p w:rsidR="00146D8C" w:rsidRPr="00C7625A" w:rsidRDefault="00146D8C" w:rsidP="00C7625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356940</wp:posOffset>
                </wp:positionH>
                <wp:positionV relativeFrom="paragraph">
                  <wp:posOffset>2865988</wp:posOffset>
                </wp:positionV>
                <wp:extent cx="1002665" cy="1672509"/>
                <wp:effectExtent l="27305" t="10795" r="15240" b="1524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02665" cy="16725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6D8C" w:rsidRPr="00C7625A" w:rsidRDefault="00146D8C" w:rsidP="001306E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7625A">
                              <w:rPr>
                                <w:b/>
                                <w:color w:val="FF0000"/>
                              </w:rPr>
                              <w:t>Úroveň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8" style="position:absolute;margin-left:28.1pt;margin-top:225.65pt;width:78.95pt;height:131.7pt;rotation:-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" filled="f" strokecolor="red" strokeweight="2.25pt">
                <v:textbox>
                  <w:txbxContent>
                    <w:p w:rsidR="00146D8C" w:rsidRPr="00C7625A" w:rsidRDefault="00146D8C" w:rsidP="001306E5">
                      <w:pPr>
                        <w:rPr>
                          <w:b/>
                          <w:color w:val="FF0000"/>
                        </w:rPr>
                      </w:pPr>
                      <w:r w:rsidRPr="00C7625A">
                        <w:rPr>
                          <w:b/>
                          <w:color w:val="FF0000"/>
                        </w:rPr>
                        <w:t>Úroveň III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BB6A21" wp14:editId="13E339E6">
                <wp:simplePos x="0" y="0"/>
                <wp:positionH relativeFrom="column">
                  <wp:posOffset>108317</wp:posOffset>
                </wp:positionH>
                <wp:positionV relativeFrom="paragraph">
                  <wp:posOffset>4172136</wp:posOffset>
                </wp:positionV>
                <wp:extent cx="1502713" cy="1677573"/>
                <wp:effectExtent l="26987" t="11113" r="10478" b="10477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02713" cy="167757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6D8C" w:rsidRPr="00C7625A" w:rsidRDefault="00146D8C" w:rsidP="00952E3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B6A21" id="Obdélník 11" o:spid="_x0000_s1029" style="position:absolute;margin-left:8.55pt;margin-top:328.5pt;width:118.3pt;height:132.1pt;rotation:-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" filled="f" strokecolor="red" strokeweight="2.25pt">
                <v:textbox>
                  <w:txbxContent>
                    <w:p w:rsidR="00146D8C" w:rsidRPr="00C7625A" w:rsidRDefault="00146D8C" w:rsidP="00952E3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36DC00" wp14:editId="47A29104">
                <wp:simplePos x="0" y="0"/>
                <wp:positionH relativeFrom="column">
                  <wp:posOffset>596887</wp:posOffset>
                </wp:positionH>
                <wp:positionV relativeFrom="paragraph">
                  <wp:posOffset>6216332</wp:posOffset>
                </wp:positionV>
                <wp:extent cx="997572" cy="831645"/>
                <wp:effectExtent l="25717" t="12383" r="19368" b="19367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97572" cy="8316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6D8C" w:rsidRPr="00C7625A" w:rsidRDefault="00146D8C" w:rsidP="00952E3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6DC00" id="Obdélník 12" o:spid="_x0000_s1030" style="position:absolute;margin-left:47pt;margin-top:489.45pt;width:78.55pt;height:65.5pt;rotation:-9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" filled="f" strokecolor="red" strokeweight="2.25pt">
                <v:textbox>
                  <w:txbxContent>
                    <w:p w:rsidR="00146D8C" w:rsidRPr="00C7625A" w:rsidRDefault="00146D8C" w:rsidP="00952E3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C7625A">
        <w:rPr>
          <w:noProof/>
          <w:lang w:eastAsia="cs-CZ"/>
        </w:rPr>
        <w:drawing>
          <wp:inline distT="0" distB="0" distL="0" distR="0" wp14:anchorId="63D11C7B" wp14:editId="683E9111">
            <wp:extent cx="7882725" cy="4866335"/>
            <wp:effectExtent l="3175" t="0" r="7620" b="7620"/>
            <wp:docPr id="1486" name="Picture 14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Picture 148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93444" cy="487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0A09">
        <w:br w:type="page"/>
      </w:r>
    </w:p>
    <w:p w:rsidR="00304C18" w:rsidRDefault="00304C18" w:rsidP="00810A09">
      <w:pPr>
        <w:pStyle w:val="Nadpis2-1"/>
        <w:keepNext w:val="0"/>
        <w:widowControl w:val="0"/>
      </w:pPr>
      <w:r>
        <w:lastRenderedPageBreak/>
        <w:t>Cíle BIM projektu</w:t>
      </w:r>
      <w:bookmarkEnd w:id="20"/>
    </w:p>
    <w:p w:rsidR="00B67C4E" w:rsidRDefault="00B67C4E" w:rsidP="00B67C4E">
      <w:pPr>
        <w:pStyle w:val="Nadpis2-2"/>
      </w:pPr>
      <w:bookmarkStart w:id="21" w:name="_Toc82008969"/>
      <w:r>
        <w:t>Základní charakteristika cílů BIM projektu</w:t>
      </w:r>
      <w:bookmarkEnd w:id="21"/>
    </w:p>
    <w:p w:rsidR="005F7AE0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 xml:space="preserve">příloh BIM Protokolu, dle základních požadavků na strukturu a členění </w:t>
      </w:r>
      <w:r w:rsidR="006C3F22">
        <w:t>DiMS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="006C3F22">
        <w:t>DiMS</w:t>
      </w:r>
      <w:r w:rsidRPr="002C60C2">
        <w:t xml:space="preserve"> je součást Díla a bude zpracováván a projednávám průběžně a společně s ostatními části Díla dle Harmonogramu plnění.</w:t>
      </w:r>
      <w:r w:rsidR="0032351D">
        <w:t xml:space="preserve"> Pro vyloučení pochybností se uvádí, že Dílo je pracováváno v režimu BIM </w:t>
      </w:r>
      <w:r w:rsidR="00902934">
        <w:t xml:space="preserve">a to v daném stupni dokumentace </w:t>
      </w:r>
      <w:r w:rsidR="0032351D">
        <w:t xml:space="preserve">jako celek, tj. </w:t>
      </w:r>
      <w:r w:rsidR="006C3F22">
        <w:t>DiMS</w:t>
      </w:r>
      <w:r w:rsidR="0032351D">
        <w:t xml:space="preserve"> bude zpracován a prezentován průběžně dle postupu zpracování </w:t>
      </w:r>
      <w:r w:rsidR="005F7AE0">
        <w:t xml:space="preserve">projekčních prací </w:t>
      </w:r>
      <w:r w:rsidR="0032351D">
        <w:t>a bude prezentován na dílčích poradách</w:t>
      </w:r>
      <w:r w:rsidR="005F7AE0">
        <w:t xml:space="preserve"> dle aktuálního stavu rozpracování Díla</w:t>
      </w:r>
      <w:r w:rsidR="0032351D">
        <w:t xml:space="preserve">. </w:t>
      </w:r>
    </w:p>
    <w:p w:rsidR="0057040F" w:rsidRDefault="005F7AE0" w:rsidP="00A21C61">
      <w:pPr>
        <w:pStyle w:val="Text2-1"/>
      </w:pPr>
      <w:r>
        <w:t xml:space="preserve">Dílo </w:t>
      </w:r>
      <w:r w:rsidR="00AD3ADF">
        <w:t>v rozsahu</w:t>
      </w:r>
      <w:r>
        <w:t xml:space="preserve"> </w:t>
      </w:r>
      <w:r w:rsidR="0032351D">
        <w:t>Informačn</w:t>
      </w:r>
      <w:r>
        <w:t>ího</w:t>
      </w:r>
      <w:r w:rsidR="0032351D">
        <w:t xml:space="preserve"> model</w:t>
      </w:r>
      <w:r>
        <w:t>u</w:t>
      </w:r>
      <w:r w:rsidR="0032351D">
        <w:t xml:space="preserve"> </w:t>
      </w:r>
      <w:r w:rsidR="00AD3ADF">
        <w:t>stavby (IMS) včetně Digitálního modelu stavby (DiMS)</w:t>
      </w:r>
      <w:r w:rsidR="0032351D">
        <w:t xml:space="preserve"> bude</w:t>
      </w:r>
      <w:r w:rsidR="00902934">
        <w:t xml:space="preserve"> v daném stupni dokumentace</w:t>
      </w:r>
      <w:r w:rsidR="0032351D">
        <w:t xml:space="preserve"> zpracováván</w:t>
      </w:r>
      <w:r>
        <w:t>o</w:t>
      </w:r>
      <w:r w:rsidR="0032351D">
        <w:t xml:space="preserve"> průběžně a bude v aktuálním stavu vždy plně dostupn</w:t>
      </w:r>
      <w:r>
        <w:t>é Objednateli</w:t>
      </w:r>
      <w:r w:rsidR="0032351D">
        <w:t xml:space="preserve"> v rámci CDE. </w:t>
      </w:r>
      <w:r w:rsidR="002C60C2"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</w:t>
      </w:r>
      <w:r w:rsidR="00AD3ADF">
        <w:t>DiMS</w:t>
      </w:r>
      <w:r>
        <w:t>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</w:t>
      </w:r>
      <w:r w:rsidR="00AD3ADF">
        <w:t>D</w:t>
      </w:r>
      <w:r w:rsidR="00235BFF">
        <w:t>okumentace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902934">
        <w:t>,</w:t>
      </w:r>
    </w:p>
    <w:p w:rsidR="00902934" w:rsidRDefault="00902934" w:rsidP="000946C9">
      <w:pPr>
        <w:pStyle w:val="Textbezslovn"/>
        <w:numPr>
          <w:ilvl w:val="0"/>
          <w:numId w:val="11"/>
        </w:numPr>
      </w:pPr>
      <w:r>
        <w:rPr>
          <w:b/>
        </w:rPr>
        <w:t>vyhrazená</w:t>
      </w:r>
      <w:r w:rsidRPr="00671DD4">
        <w:rPr>
          <w:b/>
        </w:rPr>
        <w:t xml:space="preserve"> priorita</w:t>
      </w:r>
      <w:r>
        <w:t>: cíl s tímto označením je zásadní pro řešení a zpracování Díla a Objednatel bude trvat na naplnění cíle v maximálním rozsahu avšak až na vyzvání k plnění cíle, pokud Objednatel k plnění cíle nevyzve, cíl nebude plněn.</w:t>
      </w:r>
    </w:p>
    <w:p w:rsidR="00E73358" w:rsidRDefault="00E73358" w:rsidP="00A21C61">
      <w:pPr>
        <w:pStyle w:val="Text2-1"/>
      </w:pPr>
      <w:r>
        <w:t xml:space="preserve"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</w:t>
      </w:r>
      <w:r w:rsidR="00AD3ADF">
        <w:t>Dokumentace</w:t>
      </w:r>
      <w:r>
        <w:t xml:space="preserve"> dle stanoveného harmonogramu. Rozsah zpracování cíle musí být vždy ze strany Objednatele odsouhlasen.</w:t>
      </w:r>
    </w:p>
    <w:p w:rsidR="00145FDA" w:rsidRDefault="00145FDA" w:rsidP="00A21C61">
      <w:pPr>
        <w:pStyle w:val="Text2-1"/>
      </w:pPr>
      <w:r>
        <w:t xml:space="preserve">Za vyzvání k plnění všech cílů s označením „vyhrazená priorita“ je pokládáno jednorázové oznámení, písemnou formou že cíle s tímto označením je vyžadováno plnit, přičemž v oznámení bude uveden postup plnění uvedených cílů.  </w:t>
      </w:r>
    </w:p>
    <w:p w:rsidR="00BD28A2" w:rsidRDefault="00BD28A2" w:rsidP="00A21C61">
      <w:pPr>
        <w:pStyle w:val="Text2-1"/>
      </w:pPr>
      <w:r>
        <w:t xml:space="preserve">Dílo je zpracováno v režimu BIM </w:t>
      </w:r>
      <w:r w:rsidR="001411CF">
        <w:t xml:space="preserve">komplexně </w:t>
      </w:r>
      <w:r>
        <w:t>až od úrovně stupně dokumentace PDPS</w:t>
      </w:r>
      <w:r w:rsidR="001411CF">
        <w:t>, tj. DiMS včetně procesů, které jsou náplní jednotlivých cílů, včetně připomínkového řízení budou plnohodnotně prováděné, až pros stupeň dokumentace PDPS. Ve stupni zpracování dokumentace DUSL</w:t>
      </w:r>
      <w:r w:rsidR="00CE344B">
        <w:t xml:space="preserve"> Zhotovitel </w:t>
      </w:r>
      <w:r w:rsidR="00F55F5A">
        <w:t>vytvoří v rámci CDE podmínky pro ukládání a kontrolu zpracování dokumentace ve stupni DUSL včetně všech dokládaných dokumentů a podkladů, předávaných Zhotovitelem Objednateli do úrovně 4. dílčí etapy (včetně) dle harmonogramu plnění příloha č.5 SOD.</w:t>
      </w:r>
    </w:p>
    <w:p w:rsidR="00EA2FEB" w:rsidRDefault="00EA2FEB">
      <w:pPr>
        <w:rPr>
          <w:sz w:val="22"/>
        </w:rPr>
      </w:pPr>
      <w:r>
        <w:br w:type="page"/>
      </w:r>
    </w:p>
    <w:p w:rsidR="003B09F4" w:rsidRDefault="003B09F4" w:rsidP="003B09F4">
      <w:pPr>
        <w:pStyle w:val="Nadpis2-2"/>
      </w:pPr>
      <w:bookmarkStart w:id="22" w:name="_Toc82008971"/>
      <w:r>
        <w:lastRenderedPageBreak/>
        <w:t>Cíle BIM projektu</w:t>
      </w:r>
      <w:bookmarkEnd w:id="22"/>
    </w:p>
    <w:p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 režimu</w:t>
      </w:r>
      <w:r>
        <w:t xml:space="preserve"> BIM</w:t>
      </w:r>
      <w:r w:rsidR="00E54BA6">
        <w:t>: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B46D0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4D21B7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Označení a popis cíle</w:t>
            </w:r>
          </w:p>
        </w:tc>
        <w:tc>
          <w:tcPr>
            <w:tcW w:w="1090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4D21B7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5D7DF1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186A7F" w:rsidRDefault="00622673" w:rsidP="00145FDA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186A7F" w:rsidRDefault="00622673" w:rsidP="00145FD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</w:t>
            </w:r>
            <w:r>
              <w:rPr>
                <w:sz w:val="16"/>
                <w:szCs w:val="14"/>
              </w:rPr>
              <w:t xml:space="preserve"> pro ukládání dokumentů a dokumentace ve stupni DUSL </w:t>
            </w:r>
            <w:r>
              <w:rPr>
                <w:sz w:val="16"/>
              </w:rPr>
              <w:t>tak, aby bylo možné se orientovat v dokumentech předávaných ze strany Zhotovitele včetně výkonu průběžné kontroly provádění Díla ve stupni DUSL a plnění dílčích termínů dle Harmonogramu plnění viz příloha č. 5 SOD.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5D7DF1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186A7F" w:rsidRDefault="00622673" w:rsidP="00DA40DD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DA40DD">
              <w:rPr>
                <w:sz w:val="16"/>
                <w:szCs w:val="14"/>
              </w:rPr>
              <w:t>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186A7F" w:rsidRDefault="00622673" w:rsidP="00DA40D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</w:t>
            </w:r>
            <w:r>
              <w:rPr>
                <w:sz w:val="16"/>
                <w:szCs w:val="14"/>
              </w:rPr>
              <w:t xml:space="preserve"> pro zpracování dokumentace ve stupni PDPS v režimu BIM, na straně Zhotovitele.</w:t>
            </w:r>
            <w:r w:rsidRPr="00186A7F">
              <w:rPr>
                <w:sz w:val="16"/>
                <w:szCs w:val="14"/>
              </w:rPr>
              <w:t xml:space="preserve"> </w:t>
            </w:r>
            <w:r>
              <w:rPr>
                <w:sz w:val="16"/>
                <w:szCs w:val="14"/>
              </w:rPr>
              <w:t>P</w:t>
            </w:r>
            <w:r w:rsidRPr="00186A7F">
              <w:rPr>
                <w:sz w:val="16"/>
                <w:szCs w:val="14"/>
              </w:rPr>
              <w:t>ři vytváření budou využívané dokumenty</w:t>
            </w:r>
            <w:r>
              <w:rPr>
                <w:sz w:val="16"/>
                <w:szCs w:val="14"/>
              </w:rPr>
              <w:t xml:space="preserve"> viz příloha D.1 a D.2 BIM Protokolu.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5D7DF1" w:rsidRDefault="00622673" w:rsidP="00145FDA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vyhrazená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186A7F" w:rsidRDefault="00622673" w:rsidP="00DA40DD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DA40DD">
              <w:rPr>
                <w:sz w:val="16"/>
                <w:szCs w:val="14"/>
              </w:rPr>
              <w:t>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186A7F" w:rsidRDefault="00622673" w:rsidP="00145FD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Vytvoření struktury CDE dle kapitoly 5 tohoto dokumentu pro DUSL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5D7DF1" w:rsidRDefault="00622673" w:rsidP="00145FDA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186A7F" w:rsidRDefault="00622673" w:rsidP="00DA40DD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DA40DD">
              <w:rPr>
                <w:sz w:val="16"/>
                <w:szCs w:val="14"/>
              </w:rPr>
              <w:t>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186A7F" w:rsidRDefault="00622673" w:rsidP="00FB50F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Rozšíření struktury CDE dle kapitoly 5 tohoto dokumentu pro PDPS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5D7DF1" w:rsidRDefault="00622673" w:rsidP="00EC4E7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vyhrazená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DA40DD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DA40DD">
              <w:rPr>
                <w:sz w:val="16"/>
                <w:szCs w:val="14"/>
              </w:rPr>
              <w:t>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970F0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Průběžná aktualizace dat v</w:t>
            </w:r>
            <w:r w:rsidRPr="00E84FC4">
              <w:rPr>
                <w:sz w:val="16"/>
              </w:rPr>
              <w:t xml:space="preserve"> CDE</w:t>
            </w:r>
            <w:r>
              <w:rPr>
                <w:color w:val="FF0000"/>
                <w:sz w:val="16"/>
              </w:rPr>
              <w:t xml:space="preserve"> </w:t>
            </w:r>
            <w:r w:rsidRPr="00A358FD">
              <w:rPr>
                <w:sz w:val="16"/>
              </w:rPr>
              <w:t>(případně propojení se SW</w:t>
            </w:r>
            <w:r>
              <w:rPr>
                <w:sz w:val="16"/>
              </w:rPr>
              <w:t xml:space="preserve"> dostupnými přes CDE včetně možného propojení na CDE Objednatele) v časovém horizontu jednou týdně a současně v termínech dle P</w:t>
            </w:r>
            <w:r w:rsidRPr="00E84FC4">
              <w:rPr>
                <w:sz w:val="16"/>
              </w:rPr>
              <w:t>odrobného harmonogramu plnění Díla (dále také PHD)</w:t>
            </w:r>
            <w:r>
              <w:rPr>
                <w:sz w:val="16"/>
              </w:rPr>
              <w:t xml:space="preserve"> ve stupni PDPS</w:t>
            </w:r>
            <w:r w:rsidRPr="00E84FC4">
              <w:rPr>
                <w:sz w:val="16"/>
              </w:rPr>
              <w:t xml:space="preserve"> </w:t>
            </w:r>
            <w:r>
              <w:rPr>
                <w:sz w:val="16"/>
              </w:rPr>
              <w:t>tak, aby bylo možné provádět průběžnou kontrolu zpracování celého Díla a předávat podklady a dokumenty potřebné k procesům projednání Díla s Objednatelem včetně provádění připomínkovacího procesu.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EC4E7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8F6FAD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EC4E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E84FC4">
              <w:rPr>
                <w:sz w:val="16"/>
              </w:rPr>
              <w:t>Využití CDE</w:t>
            </w:r>
            <w:r>
              <w:rPr>
                <w:color w:val="FF0000"/>
                <w:sz w:val="16"/>
              </w:rPr>
              <w:t xml:space="preserve"> </w:t>
            </w:r>
            <w:r w:rsidRPr="00A358FD">
              <w:rPr>
                <w:sz w:val="16"/>
              </w:rPr>
              <w:t>(případně propojení se SW</w:t>
            </w:r>
            <w:r>
              <w:rPr>
                <w:sz w:val="16"/>
              </w:rPr>
              <w:t xml:space="preserve"> dostupnými přes CDE včetně možného propojení na CDE Objednatele)</w:t>
            </w:r>
            <w:r w:rsidRPr="00E84FC4">
              <w:rPr>
                <w:sz w:val="16"/>
              </w:rPr>
              <w:t xml:space="preserve"> pro tvorbu a správu PHD</w:t>
            </w:r>
            <w:r>
              <w:rPr>
                <w:sz w:val="16"/>
              </w:rPr>
              <w:t xml:space="preserve"> ve stupni PDPS</w:t>
            </w:r>
            <w:r w:rsidRPr="00E84FC4">
              <w:rPr>
                <w:sz w:val="16"/>
              </w:rPr>
              <w:t xml:space="preserve">. </w:t>
            </w:r>
            <w:r>
              <w:rPr>
                <w:sz w:val="16"/>
              </w:rPr>
              <w:t>PHD bude vždy obsahovat aktuální stav zpracování Díla v rozsahu termínů konání vybraných činností:</w:t>
            </w:r>
          </w:p>
          <w:p w:rsidR="00622673" w:rsidRPr="00BF6DF2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</w:t>
            </w:r>
            <w:r w:rsidRPr="00BF6DF2">
              <w:rPr>
                <w:sz w:val="16"/>
              </w:rPr>
              <w:t>stupní porada (celá stavba)</w:t>
            </w:r>
            <w:r w:rsidRPr="00BF6DF2">
              <w:rPr>
                <w:sz w:val="16"/>
              </w:rPr>
              <w:tab/>
            </w:r>
          </w:p>
          <w:p w:rsidR="00622673" w:rsidRPr="00BF6DF2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technického řešení</w:t>
            </w:r>
            <w:r>
              <w:rPr>
                <w:sz w:val="16"/>
              </w:rPr>
              <w:t xml:space="preserve"> jednotlivých SO/PS nebo profesních celků,</w:t>
            </w:r>
            <w:r w:rsidRPr="00BF6DF2">
              <w:rPr>
                <w:sz w:val="16"/>
              </w:rPr>
              <w:tab/>
            </w:r>
          </w:p>
          <w:p w:rsidR="00622673" w:rsidRPr="00BF6DF2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výrobní</w:t>
            </w:r>
            <w:r>
              <w:rPr>
                <w:sz w:val="16"/>
              </w:rPr>
              <w:t>, včetně porad pro režim BIM</w:t>
            </w:r>
          </w:p>
          <w:p w:rsidR="00622673" w:rsidRPr="00BF6DF2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závěrečn</w:t>
            </w:r>
            <w:r>
              <w:rPr>
                <w:sz w:val="16"/>
              </w:rPr>
              <w:t>é, včetně projednání zpracování Díla v režimu BIM,</w:t>
            </w:r>
          </w:p>
          <w:p w:rsidR="00622673" w:rsidRPr="00BF6DF2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připomínek</w:t>
            </w:r>
            <w:r>
              <w:rPr>
                <w:sz w:val="16"/>
              </w:rPr>
              <w:t xml:space="preserve"> konkrétních SO/PS,</w:t>
            </w:r>
          </w:p>
          <w:p w:rsidR="00622673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</w:t>
            </w:r>
            <w:r w:rsidRPr="00BF6DF2">
              <w:rPr>
                <w:sz w:val="16"/>
              </w:rPr>
              <w:t>onferenční projednání připomínek (cel</w:t>
            </w:r>
            <w:r>
              <w:rPr>
                <w:sz w:val="16"/>
              </w:rPr>
              <w:t>é</w:t>
            </w:r>
            <w:r w:rsidRPr="00BF6DF2">
              <w:rPr>
                <w:sz w:val="16"/>
              </w:rPr>
              <w:t xml:space="preserve"> stavb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>)</w:t>
            </w:r>
            <w:r>
              <w:rPr>
                <w:sz w:val="16"/>
              </w:rPr>
              <w:t>,</w:t>
            </w:r>
          </w:p>
          <w:p w:rsidR="00622673" w:rsidRPr="00BF6DF2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uzavření technického řešení profesního celku, nebo jeho rozhodující části (např. schválení GPK a pod),  </w:t>
            </w:r>
          </w:p>
          <w:p w:rsidR="00622673" w:rsidRPr="00BF6DF2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plánovaná a provedená š</w:t>
            </w:r>
            <w:r w:rsidRPr="00BF6DF2">
              <w:rPr>
                <w:sz w:val="16"/>
              </w:rPr>
              <w:t>kolení</w:t>
            </w:r>
            <w:r>
              <w:rPr>
                <w:sz w:val="16"/>
              </w:rPr>
              <w:t xml:space="preserve"> nebo exkurze, nebo propagační akce,</w:t>
            </w:r>
          </w:p>
          <w:p w:rsidR="00622673" w:rsidRDefault="00622673" w:rsidP="00151F97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</w:t>
            </w:r>
            <w:r w:rsidRPr="00BF6DF2">
              <w:rPr>
                <w:sz w:val="16"/>
              </w:rPr>
              <w:t>ilník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dle </w:t>
            </w:r>
            <w:r>
              <w:rPr>
                <w:sz w:val="16"/>
              </w:rPr>
              <w:t xml:space="preserve">Harmonogramu plnění Díla dle přílohy č. 5 </w:t>
            </w:r>
            <w:r w:rsidRPr="00BF6DF2">
              <w:rPr>
                <w:sz w:val="16"/>
              </w:rPr>
              <w:t>SOD</w:t>
            </w:r>
            <w:r>
              <w:rPr>
                <w:sz w:val="16"/>
              </w:rPr>
              <w:t>.</w:t>
            </w:r>
          </w:p>
          <w:p w:rsidR="00622673" w:rsidRDefault="00622673" w:rsidP="00EC4E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Funkcionality CDE budou využité pro propojení PHD se pozvánkami a zápisy s výše uvedených činností.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5D7DF1" w:rsidRDefault="00622673" w:rsidP="00EC4E7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186A7F" w:rsidRDefault="00622673" w:rsidP="008F6FAD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1.6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EC4E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Základní jedno proškolení vybraných zaměstnanců Objednatele pro stupeň DUSL tak, aby bylo možné se orientovat v dokumentech předávaných ze strany Zhotovitele včetně výkonu průběžné kontroly provádění Díla a plnění dílčích termínů dle Harmonogramu plnění viz příloha č. 5 SOD. Vypracování jednoduché verze manuálu pro práci v CDE a jeho předání 3 pracovní dny před zahájením školení: </w:t>
            </w:r>
          </w:p>
          <w:p w:rsidR="00622673" w:rsidRPr="009F4AD2" w:rsidRDefault="00622673" w:rsidP="00EC4E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Požadavky na provedení školení:</w:t>
            </w:r>
          </w:p>
          <w:p w:rsidR="00622673" w:rsidRPr="009F4AD2" w:rsidRDefault="00622673" w:rsidP="00EC4E77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 xml:space="preserve">školení bude provedeno výukovou praktickou formou tak, aby se školený mohl ze své pracovní stanice přihlásit do prostředí CDE a ve virtuální stavbě provádět úkony pro práci CDE, </w:t>
            </w:r>
          </w:p>
          <w:p w:rsidR="00622673" w:rsidRPr="008F6FAD" w:rsidRDefault="00622673" w:rsidP="00EC4E77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po ukončení školení školící video</w:t>
            </w:r>
            <w:r>
              <w:rPr>
                <w:sz w:val="16"/>
              </w:rPr>
              <w:t xml:space="preserve"> (ne záznam ze školení)</w:t>
            </w:r>
            <w:r w:rsidRPr="009F4AD2">
              <w:rPr>
                <w:sz w:val="16"/>
              </w:rPr>
              <w:t xml:space="preserve"> a současně zachová přístup do výukové virtuální stavby pro umožnění procvičování práce v CDE.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5D7DF1" w:rsidRDefault="00622673" w:rsidP="00EC4E7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622673" w:rsidRDefault="00622673">
      <w:r>
        <w:br w:type="page"/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62267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151F97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lastRenderedPageBreak/>
              <w:t>Označení a popis cíle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151F97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EC4E77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1.7</w:t>
            </w:r>
          </w:p>
        </w:tc>
        <w:tc>
          <w:tcPr>
            <w:tcW w:w="699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EC4E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</w:t>
            </w:r>
            <w:r>
              <w:rPr>
                <w:sz w:val="16"/>
              </w:rPr>
              <w:t xml:space="preserve"> pro stupeň PDPS </w:t>
            </w:r>
            <w:r w:rsidRPr="0055082D">
              <w:rPr>
                <w:sz w:val="16"/>
              </w:rPr>
              <w:t>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</w:t>
            </w:r>
            <w:r>
              <w:rPr>
                <w:sz w:val="16"/>
              </w:rPr>
              <w:t xml:space="preserve">pro práci v CDE (dále také Manuál CDE) </w:t>
            </w:r>
            <w:r w:rsidRPr="0055082D">
              <w:rPr>
                <w:sz w:val="16"/>
              </w:rPr>
              <w:t xml:space="preserve">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 xml:space="preserve"> na zpracování díla v režimu BIM</w:t>
            </w:r>
            <w:r w:rsidRPr="0055082D">
              <w:rPr>
                <w:sz w:val="16"/>
              </w:rPr>
              <w:t>.</w:t>
            </w:r>
            <w:r>
              <w:rPr>
                <w:sz w:val="16"/>
              </w:rPr>
              <w:t xml:space="preserve"> Manuál CDE bude vytvořen jak ve formě popisné </w:t>
            </w:r>
            <w:r w:rsidRPr="0055082D">
              <w:rPr>
                <w:sz w:val="16"/>
              </w:rPr>
              <w:t>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tak ve formě výukového videa, které bude na principu práce ve fiktivní stavbě uvádět postupné kroky pro práci v CDE</w:t>
            </w:r>
          </w:p>
          <w:p w:rsidR="00622673" w:rsidRPr="009F4AD2" w:rsidRDefault="00622673" w:rsidP="00EC4E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Požadavky na provedení školení:</w:t>
            </w:r>
          </w:p>
          <w:p w:rsidR="00622673" w:rsidRPr="009F4AD2" w:rsidRDefault="00622673" w:rsidP="00EC4E77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 xml:space="preserve">školení bude provedeno výukovou praktickou formou tak, aby se školený mohl ze své pracovní stanice přihlásit do prostředí CDE a ve virtuální stavbě provádět úkony pro práci CDE, </w:t>
            </w:r>
          </w:p>
          <w:p w:rsidR="00622673" w:rsidRPr="009F4AD2" w:rsidRDefault="00622673" w:rsidP="00EC4E77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Manuál CDE ve formě PDF, a to nejpozději 3 pracovní dny před zahájením školení,</w:t>
            </w:r>
          </w:p>
          <w:p w:rsidR="00622673" w:rsidRPr="009F4AD2" w:rsidRDefault="00622673" w:rsidP="00EC4E77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po ukončení školení školící video</w:t>
            </w:r>
            <w:r>
              <w:rPr>
                <w:sz w:val="16"/>
              </w:rPr>
              <w:t xml:space="preserve"> (ne záznam ze školení)</w:t>
            </w:r>
            <w:r w:rsidRPr="009F4AD2">
              <w:rPr>
                <w:sz w:val="16"/>
              </w:rPr>
              <w:t xml:space="preserve"> a současně zachová přístup do výukové virtuální stavby pro umožnění procvičování práce v CDE.</w:t>
            </w:r>
          </w:p>
          <w:p w:rsidR="00622673" w:rsidRPr="00511843" w:rsidRDefault="00622673" w:rsidP="00EC4E7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Objednatel předpokládá provést proškolení ze strany Zhotovitele v</w:t>
            </w:r>
            <w:r>
              <w:rPr>
                <w:sz w:val="16"/>
              </w:rPr>
              <w:t>e</w:t>
            </w:r>
            <w:r w:rsidRPr="009F4AD2">
              <w:rPr>
                <w:sz w:val="16"/>
              </w:rPr>
              <w:t xml:space="preserve">  </w:t>
            </w:r>
            <w:r w:rsidRPr="002D2AEE">
              <w:rPr>
                <w:sz w:val="16"/>
              </w:rPr>
              <w:t>třech</w:t>
            </w:r>
            <w:r w:rsidRPr="009F4AD2">
              <w:rPr>
                <w:sz w:val="16"/>
              </w:rPr>
              <w:t xml:space="preserve"> předem dohodnutých termínech</w:t>
            </w:r>
            <w:r>
              <w:rPr>
                <w:sz w:val="16"/>
              </w:rPr>
              <w:t>.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5D7DF1" w:rsidRDefault="00622673" w:rsidP="00EC4E7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vyhrazená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5D7DF1" w:rsidRDefault="00622673" w:rsidP="00622673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 pro stupeň PDPS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shd w:val="clear" w:color="auto" w:fill="auto"/>
          </w:tcPr>
          <w:p w:rsidR="00622673" w:rsidRPr="00186A7F" w:rsidRDefault="00622673" w:rsidP="000F427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837696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837696">
              <w:rPr>
                <w:sz w:val="16"/>
              </w:rPr>
              <w:t>Zpracování dílčího DiMS stávajícího stavu bude provedené v takovém rozsahu a podrobnosti, aby bylo možné v dílčích modelech jednotlivých profesních specializací vytvořit modelaci výkopových případně razících terénních úprav v rozsahu stavbou dotčeného území. V případě, že je součástí projektu i průzkum geologického podloží, bude do samostatného DiMS zapracován průběh geologických podkladních vrstev, zejména předpokládaný průběh skalního podloží a hladiny spodní vody (DiMS geologický průzkum).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F535CA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832C1">
              <w:rPr>
                <w:sz w:val="16"/>
              </w:rPr>
              <w:t>Ověření dostatečnosti zaměření stávajícího stavu předaného Objednatelem</w:t>
            </w:r>
            <w:r>
              <w:rPr>
                <w:sz w:val="16"/>
              </w:rPr>
              <w:t xml:space="preserve"> z hlediska modelace DiMS Stávající stav za dodržení následujících pravidel: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modelace stávajícího stavu u pozemních staveb ve vzdálenosti min. 5 m od navrhovaného nové stavu</w:t>
            </w:r>
          </w:p>
          <w:p w:rsidR="00622673" w:rsidRPr="00377EB2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 xml:space="preserve">pro napojení na infrastrukturu min 5 m do stávajícího stavu </w:t>
            </w:r>
            <w:r w:rsidRPr="00377EB2">
              <w:rPr>
                <w:sz w:val="16"/>
              </w:rPr>
              <w:t xml:space="preserve">nezasažené konstrukce </w:t>
            </w:r>
          </w:p>
          <w:p w:rsidR="00622673" w:rsidRPr="00F535CA" w:rsidRDefault="00622673" w:rsidP="0062267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U</w:t>
            </w:r>
            <w:r w:rsidRPr="00377EB2">
              <w:rPr>
                <w:sz w:val="16"/>
              </w:rPr>
              <w:t xml:space="preserve">stanovení není nutno dodržet pouze v případech uvedených v bodu Cíl </w:t>
            </w:r>
            <w:r>
              <w:rPr>
                <w:sz w:val="16"/>
              </w:rPr>
              <w:t>2</w:t>
            </w:r>
            <w:r w:rsidRPr="00377EB2">
              <w:rPr>
                <w:sz w:val="16"/>
              </w:rPr>
              <w:t>.4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F535CA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Prověření dostatečnosti rozsahu požadovaných elementů pro stávající stav dle </w:t>
            </w:r>
            <w:r w:rsidRPr="00A703A2">
              <w:rPr>
                <w:sz w:val="16"/>
              </w:rPr>
              <w:t>Přílohy A - Datová struktura – BIM Protokolu</w:t>
            </w:r>
            <w:r>
              <w:rPr>
                <w:sz w:val="16"/>
              </w:rPr>
              <w:t>. Požadované elementy pro stávající stav: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nezpevněný terén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zpevněný terén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stavby (nemovitosti)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objekty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vegetace</w:t>
            </w:r>
          </w:p>
          <w:p w:rsidR="00622673" w:rsidRDefault="00622673" w:rsidP="000F4276">
            <w:pPr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N-leté průtoky Q100, Q50, Q10</w:t>
            </w:r>
          </w:p>
          <w:p w:rsidR="00622673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budou prověřené ve vazbě na rozsah požadovaných vlastností z hlediska následujících užití: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technického řešení nového stavu, (např. při využití stáv. konstrukcí),</w:t>
            </w:r>
          </w:p>
          <w:p w:rsidR="00622673" w:rsidRPr="0041034D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prostorová koordinace stavby,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harmonogram výstavby, stavební postupy,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ocenění stavby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nakládání s odpady a využití stávající hmot, materiálu a konstrukcí </w:t>
            </w:r>
            <w:r>
              <w:rPr>
                <w:sz w:val="16"/>
              </w:rPr>
              <w:br/>
              <w:t>v rámci stavby,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vytvoření plánu krizových a havarijních situací v průběhu realizace stavby,</w:t>
            </w:r>
          </w:p>
          <w:p w:rsidR="00622673" w:rsidRPr="00F535C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provizorní stavy v průběhu provádění stavby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F535CA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</w:p>
        </w:tc>
      </w:tr>
    </w:tbl>
    <w:p w:rsidR="00622673" w:rsidRDefault="00622673">
      <w:r>
        <w:br w:type="page"/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62267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0F4276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lastRenderedPageBreak/>
              <w:t>Označení a popis cíle</w:t>
            </w:r>
          </w:p>
        </w:tc>
        <w:tc>
          <w:tcPr>
            <w:tcW w:w="1090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0F4276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</w:tcBorders>
            <w:shd w:val="clear" w:color="auto" w:fill="auto"/>
          </w:tcPr>
          <w:p w:rsidR="00622673" w:rsidRPr="00F535CA" w:rsidRDefault="00622673" w:rsidP="000F427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</w:t>
            </w:r>
            <w:r>
              <w:rPr>
                <w:sz w:val="16"/>
              </w:rPr>
              <w:t>DiMS</w:t>
            </w:r>
            <w:r w:rsidRPr="00F535CA">
              <w:rPr>
                <w:sz w:val="16"/>
              </w:rPr>
              <w:t xml:space="preserve"> stávajícího stavu inženýrských sítí </w:t>
            </w:r>
            <w:r>
              <w:rPr>
                <w:sz w:val="16"/>
              </w:rPr>
              <w:t xml:space="preserve">bude provedeno </w:t>
            </w:r>
            <w:r w:rsidRPr="00F535CA">
              <w:rPr>
                <w:sz w:val="16"/>
              </w:rPr>
              <w:t xml:space="preserve">v takovém rozsahu a podrobnosti, aby bylo možné v dílčích modelech jednotlivých profesních specializací doložit napojení nového navrhovaného stavu na stávající stav.  </w:t>
            </w:r>
            <w:r>
              <w:rPr>
                <w:sz w:val="16"/>
              </w:rPr>
              <w:t xml:space="preserve">V DiMS stávajících sítí bude ze strany Zhotovitele </w:t>
            </w:r>
          </w:p>
          <w:p w:rsidR="00622673" w:rsidRPr="00F535CA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navržen způsob rozlišení přesností podkladů od správců dotčených sítí, tak aby bylo možné efektivně provést detekci kolizí v maximální možné míře pomocí SW nástrojů.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F535CA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auto"/>
          </w:tcPr>
          <w:p w:rsidR="00622673" w:rsidRPr="00F535CA" w:rsidRDefault="00622673" w:rsidP="000F427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  <w:szCs w:val="14"/>
              </w:rPr>
              <w:t>Cíl 2.5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F535CA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Modelace stávajícího stavu a </w:t>
            </w:r>
            <w:r w:rsidRPr="00377EB2">
              <w:rPr>
                <w:sz w:val="16"/>
              </w:rPr>
              <w:t xml:space="preserve">stávajících sítí, zasahujících mimo oblast stavby (například v případě přípojek kabelových tras samostatně vedených z důvodu napojení na technická a technologická zařízení mimo oblast stavby) Objednatel </w:t>
            </w:r>
            <w:r>
              <w:rPr>
                <w:sz w:val="16"/>
              </w:rPr>
              <w:t>se nevyžaduje, avšak k</w:t>
            </w:r>
            <w:r w:rsidRPr="00377EB2">
              <w:rPr>
                <w:sz w:val="16"/>
              </w:rPr>
              <w:t xml:space="preserve">aždý takovýto případ musí být projednán a odsouhlasen Objednatelem.   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F535CA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Informační model nově navrhovaného technického řešení pro stupeň PDPS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A703A2" w:rsidRDefault="00622673" w:rsidP="000F427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Postupné vytváření, zpracování a projednání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průběžně a společně s ostatními části Díla dle Harmonogramu plnění</w:t>
            </w:r>
            <w:r>
              <w:rPr>
                <w:sz w:val="16"/>
              </w:rPr>
              <w:t xml:space="preserve"> ve stupni</w:t>
            </w:r>
            <w:r w:rsidRPr="00A703A2">
              <w:rPr>
                <w:sz w:val="16"/>
              </w:rPr>
              <w:t>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 a informačních toků Projektového týmu a týmu Objednatele.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A703A2" w:rsidRDefault="00622673" w:rsidP="000F427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dle Přílohy A - Datová struktura – BIM Protokolu</w:t>
            </w:r>
            <w:r>
              <w:rPr>
                <w:sz w:val="16"/>
              </w:rPr>
              <w:t xml:space="preserve"> se zapracováním požadovaných úprav uvedených v kap. 6.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A703A2" w:rsidRDefault="00622673" w:rsidP="000F427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A703A2" w:rsidRDefault="00622673" w:rsidP="006806F9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dílčích DiMS</w:t>
            </w:r>
            <w:r w:rsidR="006806F9">
              <w:rPr>
                <w:sz w:val="16"/>
              </w:rPr>
              <w:t xml:space="preserve"> viz také kap 4.3</w:t>
            </w:r>
            <w:r>
              <w:rPr>
                <w:sz w:val="16"/>
              </w:rPr>
              <w:t xml:space="preserve">. Přesné zařazení jednotlivých objektů (SO/PS) dle objektové skladby do dílčích DiMS musí být přehledně uvedeno v BEP.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A703A2" w:rsidRDefault="00622673" w:rsidP="000F427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DiMS (sDiMS)</w:t>
            </w:r>
            <w:r>
              <w:rPr>
                <w:sz w:val="16"/>
              </w:rPr>
              <w:t>, přičemž označení a přesný popis obsahové náplně musí být uvedeno v BEM.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A703A2" w:rsidRDefault="00622673" w:rsidP="000F427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511843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Vytváření výkresové dokumentace z modelů, tj. základní technické a koncepční parametry výkresové dokumentace budou odpovídat DiMS.</w:t>
            </w:r>
          </w:p>
          <w:p w:rsidR="00622673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Geometrie výkresů bude v maximální možné míře generována z DiMS.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 BEP bude u seznamu objektů/části objektů, provedeno označení příloh, které jsou generované z 3D modelu.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A703A2" w:rsidRDefault="00622673" w:rsidP="000F427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3.6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rámci postupného zpracování a projednávání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bude prováděno prověření detekce kolizí a prostorové koordinace v rozsahu předmětu plnění Díla.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Protokol bude zpracován v obecné rovině tak, </w:t>
            </w:r>
            <w:r>
              <w:rPr>
                <w:sz w:val="16"/>
              </w:rPr>
              <w:t>p</w:t>
            </w:r>
            <w:r w:rsidRPr="00A703A2">
              <w:rPr>
                <w:sz w:val="16"/>
              </w:rPr>
              <w:t>odoba protokolu bude před zpracováním projednána s Objednatelem.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622673" w:rsidRPr="00A703A2" w:rsidRDefault="00622673" w:rsidP="006806F9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6806F9">
              <w:rPr>
                <w:sz w:val="16"/>
              </w:rPr>
              <w:t>8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jednotného označení a číslování objektů dle </w:t>
            </w:r>
            <w:r>
              <w:rPr>
                <w:sz w:val="16"/>
              </w:rPr>
              <w:t xml:space="preserve">interního předpisu SŽ Přílohy č.10  SŽ SM011 Dokumentace staveb Správy železnic, státní organizace </w:t>
            </w:r>
            <w:r w:rsidRPr="00511843">
              <w:rPr>
                <w:sz w:val="16"/>
              </w:rPr>
              <w:t>Aplikace systému jednotného kódování všech příloh, dle požadavk</w:t>
            </w:r>
            <w:r>
              <w:rPr>
                <w:sz w:val="16"/>
              </w:rPr>
              <w:t>u uvedené směrnice a na základě metadat jednotlivých souborů umožnit v rámci CDE propojení DiMS s 2D dokumentací stavby.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Časové plánování v </w:t>
            </w:r>
            <w:r>
              <w:rPr>
                <w:b/>
                <w:sz w:val="16"/>
                <w:szCs w:val="16"/>
              </w:rPr>
              <w:t>Informačním modelu (4D)</w:t>
            </w:r>
          </w:p>
        </w:tc>
      </w:tr>
      <w:tr w:rsidR="00622673" w:rsidRPr="00B46D03" w:rsidTr="00680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9C7634" w:rsidRDefault="00622673" w:rsidP="000F4276">
            <w:pPr>
              <w:spacing w:before="0" w:line="300" w:lineRule="auto"/>
              <w:rPr>
                <w:sz w:val="16"/>
              </w:rPr>
            </w:pPr>
            <w:r>
              <w:rPr>
                <w:sz w:val="16"/>
              </w:rPr>
              <w:t>Cíl 4.1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Prověř</w:t>
            </w:r>
            <w:r>
              <w:rPr>
                <w:sz w:val="16"/>
              </w:rPr>
              <w:t>ení</w:t>
            </w:r>
            <w:r w:rsidRPr="00117545">
              <w:rPr>
                <w:sz w:val="16"/>
              </w:rPr>
              <w:t xml:space="preserve"> požadavk</w:t>
            </w:r>
            <w:r>
              <w:rPr>
                <w:sz w:val="16"/>
              </w:rPr>
              <w:t>ů</w:t>
            </w:r>
            <w:r w:rsidRPr="00117545">
              <w:rPr>
                <w:sz w:val="16"/>
              </w:rPr>
              <w:t xml:space="preserve"> na modelaci provizorních stavů s hlediska časového pl</w:t>
            </w:r>
            <w:r>
              <w:rPr>
                <w:sz w:val="16"/>
              </w:rPr>
              <w:t>ánování 4D. Zhotovitel provede</w:t>
            </w:r>
            <w:r w:rsidRPr="00117545">
              <w:rPr>
                <w:sz w:val="16"/>
              </w:rPr>
              <w:t xml:space="preserve"> návrh</w:t>
            </w:r>
            <w:r>
              <w:rPr>
                <w:sz w:val="16"/>
              </w:rPr>
              <w:t xml:space="preserve"> modelace elementů </w:t>
            </w:r>
            <w:r w:rsidRPr="00117545">
              <w:rPr>
                <w:sz w:val="16"/>
              </w:rPr>
              <w:t>a min. požadovaných vlastností, provizorní</w:t>
            </w:r>
            <w:r>
              <w:rPr>
                <w:sz w:val="16"/>
              </w:rPr>
              <w:t xml:space="preserve"> u provizorních konstrukcí potřebných z hlediska: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tvorbu jízdních řádů</w:t>
            </w:r>
            <w:r>
              <w:rPr>
                <w:sz w:val="16"/>
              </w:rPr>
              <w:t>, organizace výstavby</w:t>
            </w:r>
            <w:r w:rsidRPr="00117545">
              <w:rPr>
                <w:sz w:val="16"/>
              </w:rPr>
              <w:t xml:space="preserve"> (</w:t>
            </w:r>
            <w:r>
              <w:rPr>
                <w:sz w:val="16"/>
              </w:rPr>
              <w:t>např. provizorní spojky, provizorní zab.zař apod.</w:t>
            </w:r>
            <w:r w:rsidRPr="00117545">
              <w:rPr>
                <w:sz w:val="16"/>
              </w:rPr>
              <w:t>)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dočasných konstrukcí užívaných třetí stranou (provizorní nástupiště, provizorní přechody apod.)</w:t>
            </w:r>
          </w:p>
          <w:p w:rsidR="00622673" w:rsidRPr="00117545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provizorních konstrukcí zásadně ovlivňující náklady stavba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77315A" w:rsidRDefault="0077315A">
      <w:r>
        <w:br w:type="page"/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77315A" w:rsidRPr="00622673" w:rsidTr="00146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77315A" w:rsidRPr="00622673" w:rsidRDefault="0077315A" w:rsidP="00146D8C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lastRenderedPageBreak/>
              <w:t>Označení a popis cíle</w:t>
            </w:r>
          </w:p>
        </w:tc>
        <w:tc>
          <w:tcPr>
            <w:tcW w:w="1090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7315A" w:rsidRPr="00622673" w:rsidRDefault="0077315A" w:rsidP="00146D8C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806F9" w:rsidTr="00146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806F9" w:rsidRPr="00A703A2" w:rsidRDefault="006806F9" w:rsidP="006806F9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4.2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06F9" w:rsidRPr="00A703A2" w:rsidRDefault="006806F9" w:rsidP="0077315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Vypracování samostatného </w:t>
            </w:r>
            <w:r w:rsidR="0077315A">
              <w:rPr>
                <w:sz w:val="16"/>
              </w:rPr>
              <w:t xml:space="preserve">dílčího </w:t>
            </w:r>
            <w:r>
              <w:rPr>
                <w:sz w:val="16"/>
              </w:rPr>
              <w:t xml:space="preserve">DiMS pro zemní práce (výkopové práce) s vazbou na </w:t>
            </w:r>
            <w:r w:rsidRPr="00A703A2">
              <w:rPr>
                <w:sz w:val="16"/>
              </w:rPr>
              <w:t>výsledk</w:t>
            </w:r>
            <w:r>
              <w:rPr>
                <w:sz w:val="16"/>
              </w:rPr>
              <w:t>y</w:t>
            </w:r>
            <w:r w:rsidRPr="00A703A2">
              <w:rPr>
                <w:sz w:val="16"/>
              </w:rPr>
              <w:t xml:space="preserve"> průzkumů</w:t>
            </w:r>
            <w:r>
              <w:rPr>
                <w:sz w:val="16"/>
              </w:rPr>
              <w:t xml:space="preserve">, harmonogram stavby a identifikací jednotlivých objektů tak, aby bylo možné simulovat využití výkopového materiálu na v rámci stavby </w:t>
            </w:r>
            <w:r w:rsidR="0077315A">
              <w:rPr>
                <w:sz w:val="16"/>
              </w:rPr>
              <w:br/>
            </w:r>
            <w:r>
              <w:rPr>
                <w:sz w:val="16"/>
              </w:rPr>
              <w:t>a provést kontrolu množství vytěženého materiálu uvedeného v</w:t>
            </w:r>
            <w:r w:rsidR="0077315A">
              <w:rPr>
                <w:sz w:val="16"/>
              </w:rPr>
              <w:t>e</w:t>
            </w:r>
            <w:r>
              <w:rPr>
                <w:sz w:val="16"/>
              </w:rPr>
              <w:t> výkaz</w:t>
            </w:r>
            <w:r w:rsidR="0077315A">
              <w:rPr>
                <w:sz w:val="16"/>
              </w:rPr>
              <w:t>ech</w:t>
            </w:r>
            <w:r>
              <w:rPr>
                <w:sz w:val="16"/>
              </w:rPr>
              <w:t xml:space="preserve"> výměr jednotlivých objektů včetně souhrnné kontroly výkazu materiálu </w:t>
            </w:r>
            <w:r w:rsidR="0077315A">
              <w:rPr>
                <w:sz w:val="16"/>
              </w:rPr>
              <w:t xml:space="preserve">objektu </w:t>
            </w:r>
            <w:r>
              <w:rPr>
                <w:sz w:val="16"/>
              </w:rPr>
              <w:t>SO 90-90</w:t>
            </w:r>
            <w:r w:rsidR="0077315A">
              <w:rPr>
                <w:sz w:val="16"/>
              </w:rPr>
              <w:t>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06F9" w:rsidRDefault="006806F9" w:rsidP="00146D8C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5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Ostatní požadavky</w:t>
            </w:r>
          </w:p>
        </w:tc>
      </w:tr>
      <w:tr w:rsidR="00622673" w:rsidRPr="00B46D03" w:rsidTr="007731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</w:tcBorders>
          </w:tcPr>
          <w:p w:rsidR="00622673" w:rsidRPr="008A5F0D" w:rsidRDefault="00622673" w:rsidP="00F007D1">
            <w:pPr>
              <w:spacing w:before="0" w:line="300" w:lineRule="auto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8A5F0D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 xml:space="preserve">Vypracování </w:t>
            </w:r>
            <w:r>
              <w:rPr>
                <w:rFonts w:asciiTheme="minorHAnsi" w:hAnsiTheme="minorHAnsi"/>
                <w:b/>
                <w:sz w:val="16"/>
              </w:rPr>
              <w:t>Závěrečné hodnotící</w:t>
            </w:r>
            <w:r w:rsidRPr="008A5F0D">
              <w:rPr>
                <w:rFonts w:asciiTheme="minorHAnsi" w:hAnsiTheme="minorHAnsi"/>
                <w:b/>
                <w:sz w:val="16"/>
              </w:rPr>
              <w:t xml:space="preserve"> zprávy v rozsahu:</w:t>
            </w:r>
          </w:p>
          <w:p w:rsidR="00622673" w:rsidRPr="00BE62F6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622673" w:rsidRPr="00BE62F6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souhrn </w:t>
            </w:r>
            <w:r>
              <w:rPr>
                <w:rFonts w:asciiTheme="minorHAnsi" w:hAnsiTheme="minorHAnsi"/>
                <w:sz w:val="15"/>
                <w:szCs w:val="15"/>
              </w:rPr>
              <w:t>doplnění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 Datové struktury proti příloze A – BIM Protokolu, v rozsahu základného členění a stručného zdůvodnění uvedených </w:t>
            </w:r>
            <w:r>
              <w:rPr>
                <w:rFonts w:asciiTheme="minorHAnsi" w:hAnsiTheme="minorHAnsi"/>
                <w:sz w:val="15"/>
                <w:szCs w:val="15"/>
              </w:rPr>
              <w:t>potřeb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:rsidR="00622673" w:rsidRPr="00943B64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7731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9C7634" w:rsidRDefault="00622673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943B64" w:rsidRDefault="00622673" w:rsidP="00E45545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</w:t>
            </w:r>
            <w:r>
              <w:rPr>
                <w:sz w:val="16"/>
              </w:rPr>
              <w:t>_Personální_obsazení.xlsx</w:t>
            </w:r>
            <w:r w:rsidRPr="009C7634">
              <w:rPr>
                <w:sz w:val="16"/>
              </w:rPr>
              <w:t>, a to dle požadavků na odpovědnost a náplň činnosti jednotlivých členů týmu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7731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9C7634" w:rsidRDefault="00622673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9C7634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Veškeré dílčí DiMS</w:t>
            </w:r>
            <w:r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:rsidR="00622673" w:rsidRPr="00943B64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"namapování"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622673" w:rsidRPr="00B46D03" w:rsidTr="007731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622673" w:rsidRPr="009C7634" w:rsidRDefault="00622673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D750BD" w:rsidRDefault="00622673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Vypracování prezentačních a propagačních materiálů:</w:t>
            </w:r>
          </w:p>
          <w:p w:rsidR="00622673" w:rsidRPr="00D750BD" w:rsidRDefault="00622673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 souladu s požadavky VTP a ZTP bude vytvořen prezentačních materiálů, se zaměřením na:</w:t>
            </w:r>
          </w:p>
          <w:p w:rsidR="00622673" w:rsidRPr="00D750BD" w:rsidRDefault="00622673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a) popis použitých BIM technologií na projektu, </w:t>
            </w:r>
          </w:p>
          <w:p w:rsidR="00622673" w:rsidRPr="00D750BD" w:rsidRDefault="00622673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b) 3D vizualizace stavby včetně animací klíčových částí projektu,</w:t>
            </w:r>
          </w:p>
          <w:p w:rsidR="00622673" w:rsidRPr="00D750BD" w:rsidRDefault="00622673" w:rsidP="00F007D1">
            <w:pPr>
              <w:spacing w:before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c) fotodokumentace s vizualizací modelu nového stavu (min. 20 ks) </w:t>
            </w:r>
          </w:p>
          <w:p w:rsidR="00622673" w:rsidRPr="00D750BD" w:rsidRDefault="00622673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:rsidR="00622673" w:rsidRPr="00D750BD" w:rsidRDefault="00622673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Nad rámce VTP a ZTP bude vytvořeno prezentační videa zahrnující:</w:t>
            </w:r>
          </w:p>
          <w:p w:rsidR="00622673" w:rsidRPr="00D750BD" w:rsidRDefault="00622673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prezentaci  DiMS a včetně etapizace důležitých milníků </w:t>
            </w:r>
            <w:r w:rsidRPr="00D750BD">
              <w:rPr>
                <w:sz w:val="16"/>
              </w:rPr>
              <w:br/>
              <w:t xml:space="preserve">      zejména z pohledu zásahů do stávající infrastruktury, </w:t>
            </w:r>
          </w:p>
          <w:p w:rsidR="00622673" w:rsidRPr="00D750BD" w:rsidRDefault="00622673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vizualizaci technického řešení do stávajícího terénu a prostor ve kterému bude   </w:t>
            </w:r>
            <w:r w:rsidRPr="00D750BD">
              <w:rPr>
                <w:sz w:val="16"/>
              </w:rPr>
              <w:br/>
              <w:t xml:space="preserve">       stavba umístěná, </w:t>
            </w:r>
          </w:p>
          <w:p w:rsidR="00622673" w:rsidRPr="00D750BD" w:rsidRDefault="00622673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krátká videa (do 1 min) určená jako upoutávka pro sociální sítě </w:t>
            </w:r>
          </w:p>
          <w:p w:rsidR="00622673" w:rsidRPr="00D750BD" w:rsidRDefault="00622673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sz w:val="16"/>
              </w:rPr>
              <w:t xml:space="preserve">    - krátká videa (do 2 min) pro marketingové účely</w:t>
            </w:r>
          </w:p>
          <w:p w:rsidR="00622673" w:rsidRPr="00D750BD" w:rsidRDefault="00622673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i/>
                <w:sz w:val="16"/>
              </w:rPr>
              <w:t xml:space="preserve">    </w:t>
            </w:r>
          </w:p>
          <w:p w:rsidR="00622673" w:rsidRPr="00D750BD" w:rsidRDefault="00622673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i/>
                <w:sz w:val="16"/>
              </w:rPr>
              <w:t xml:space="preserve">(Jednotná pravidla pro tvorbu videa viz    </w:t>
            </w:r>
            <w:hyperlink r:id="rId17" w:history="1">
              <w:r w:rsidRPr="00D750BD">
                <w:rPr>
                  <w:i/>
                  <w:sz w:val="16"/>
                </w:rPr>
                <w:t>https://www.spravazeleznic.cz/kontakty/sprava-webu-a-logomanual</w:t>
              </w:r>
            </w:hyperlink>
            <w:r w:rsidRPr="00D750BD">
              <w:rPr>
                <w:i/>
                <w:sz w:val="16"/>
              </w:rPr>
              <w:t>)</w:t>
            </w:r>
          </w:p>
          <w:p w:rsidR="00622673" w:rsidRPr="00D750BD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Vytvořené materiály použije SŽ i pro své webové stránky a na odborných konferencích.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C61850" w:rsidRDefault="00C61850" w:rsidP="00C61850">
      <w:pPr>
        <w:pStyle w:val="Odstavecseseznamem"/>
      </w:pPr>
      <w:bookmarkStart w:id="23" w:name="_Toc82008970"/>
    </w:p>
    <w:p w:rsidR="00C61850" w:rsidRDefault="00C61850">
      <w:pPr>
        <w:rPr>
          <w:rFonts w:asciiTheme="majorHAnsi" w:hAnsiTheme="majorHAnsi"/>
          <w:b/>
          <w:caps/>
          <w:sz w:val="22"/>
        </w:rPr>
      </w:pPr>
    </w:p>
    <w:p w:rsidR="00C61850" w:rsidRDefault="00C61850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71085" w:rsidRDefault="00371085" w:rsidP="00371085">
      <w:pPr>
        <w:pStyle w:val="Nadpis2-1"/>
        <w:keepNext w:val="0"/>
        <w:widowControl w:val="0"/>
      </w:pPr>
      <w:r>
        <w:lastRenderedPageBreak/>
        <w:t>Informační model stavby</w:t>
      </w:r>
      <w:bookmarkEnd w:id="23"/>
    </w:p>
    <w:p w:rsidR="00C61850" w:rsidRDefault="00C61850" w:rsidP="00C61850">
      <w:pPr>
        <w:pStyle w:val="Nadpis2-2"/>
      </w:pPr>
      <w:bookmarkStart w:id="24" w:name="_Toc82008973"/>
      <w:r>
        <w:t>Obecné požadavky na Informační model</w:t>
      </w:r>
      <w:bookmarkEnd w:id="24"/>
    </w:p>
    <w:p w:rsidR="00C61850" w:rsidRDefault="00C61850" w:rsidP="003B09F4">
      <w:pPr>
        <w:pStyle w:val="Text2-1"/>
      </w:pPr>
      <w:r>
        <w:t>Dílo bude zpracované v plnohodnotném režimu BIM od stupně zpracování dokumentace PDPS. Pro stupeň zpracování dokumentace DUSL budou využívané jednoduché funkcionality CDE pro ukládání podkladů, dokladů a pracovních i definitivní verzí dokumentace tak, aby bylo možné průběžně kontrolovat provádění Díla. Níže uvedené požadavky se vztahují na provádění Díla ve stupni PDPS, pokud není vysloveně určeno, že se požadavek vztahuje i na stupeň DUSL.</w:t>
      </w:r>
    </w:p>
    <w:p w:rsidR="00B74AC4" w:rsidRDefault="00B74AC4" w:rsidP="003B09F4">
      <w:pPr>
        <w:pStyle w:val="Text2-1"/>
      </w:pPr>
      <w:r>
        <w:t>Zhotovitel vypracuje podrobný harmonogram zp</w:t>
      </w:r>
      <w:r w:rsidR="006006EE">
        <w:t>r</w:t>
      </w:r>
      <w:r>
        <w:t>acování Díla</w:t>
      </w:r>
      <w:r w:rsidR="006006EE">
        <w:t>, který bude průběžně doplňovat ve vazbě na projednání jednotlivých částí díla Dokumentace a zpracování DiMS. Podrobný harmonogram plnění díla bude tvořit samostatnou přílohu BEP ve formátu xlsx. Přesná struktura Podrobného harmonogramu bude vycházet z Harmonogram plnění uvedený v příloze č. 5 SOD a bude odsouhlasená Objednatelem.</w:t>
      </w:r>
    </w:p>
    <w:p w:rsidR="006006EE" w:rsidRDefault="006006EE" w:rsidP="00BA14BC">
      <w:pPr>
        <w:pStyle w:val="Text2-1"/>
      </w:pPr>
      <w:r>
        <w:t>Způsob, základní popis řešení jednotlivých cílů bude průběžně doplňován a schvalován v rámci zpracování  BEP</w:t>
      </w:r>
      <w:r w:rsidR="00DE231E">
        <w:t>, přičemž základní struktura BEP</w:t>
      </w:r>
      <w:r w:rsidR="00BA14BC">
        <w:t xml:space="preserve"> bude projednána a předána ke schválení </w:t>
      </w:r>
      <w:r w:rsidR="00DE231E">
        <w:t xml:space="preserve">nejpozději </w:t>
      </w:r>
      <w:r w:rsidR="00112040">
        <w:t>ve stupni DUSL viz harmonogram plnění příloha č. 5 SOD</w:t>
      </w:r>
      <w:r w:rsidR="00BA14BC">
        <w:t xml:space="preserve">. BEP zpracovávaný ve stupni DUSL je podkladem pro zpracování </w:t>
      </w:r>
      <w:r w:rsidR="00BA14BC" w:rsidRPr="00BA14BC">
        <w:t>Podrobného harmonogramu plnění Díla</w:t>
      </w:r>
      <w:r w:rsidR="00BA14BC">
        <w:t xml:space="preserve"> (PHD) a nastavení základních postupů pro plnění jednotlivých cílů (viz kap 3.2) včetně určení požadavků pro zpracování DiMS (viz kap. 6.3).</w:t>
      </w:r>
    </w:p>
    <w:p w:rsidR="00BA14BC" w:rsidRDefault="00BA14BC" w:rsidP="00BA14BC">
      <w:pPr>
        <w:pStyle w:val="Text2-1"/>
      </w:pPr>
      <w:r>
        <w:t>DiMS, který je součástí IMS bude tvořen v součinnosti se zadavatelem, tj. v rozšíření doplnění požadavků na podrobnost a upřesnění jednotlivých elementů a vlastností (viz kap. 6.3).</w:t>
      </w:r>
    </w:p>
    <w:p w:rsidR="00BA14BC" w:rsidRDefault="00BA14BC" w:rsidP="00BA14BC">
      <w:pPr>
        <w:pStyle w:val="Text2-1"/>
        <w:numPr>
          <w:ilvl w:val="0"/>
          <w:numId w:val="0"/>
        </w:numPr>
        <w:ind w:left="737"/>
      </w:pPr>
    </w:p>
    <w:p w:rsidR="003B09F4" w:rsidRPr="00C61850" w:rsidRDefault="00C61850" w:rsidP="00C61850">
      <w:pPr>
        <w:pStyle w:val="Nadpis2-2"/>
      </w:pPr>
      <w:bookmarkStart w:id="25" w:name="_Toc74136963"/>
      <w:r>
        <w:t>Základní členění Informačního modelu a vazba na dokumentace stavby</w:t>
      </w:r>
      <w:bookmarkEnd w:id="25"/>
    </w:p>
    <w:p w:rsidR="00280475" w:rsidRDefault="00280475" w:rsidP="00280475">
      <w:pPr>
        <w:pStyle w:val="Text2-1"/>
      </w:pPr>
      <w:bookmarkStart w:id="26" w:name="_Toc82008972"/>
      <w:r>
        <w:t>Základní struktura IMS:</w:t>
      </w:r>
    </w:p>
    <w:p w:rsidR="00280475" w:rsidRDefault="00280475" w:rsidP="00280475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0449103F" wp14:editId="0200EFB9">
            <wp:extent cx="5543550" cy="4206240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0475" w:rsidRDefault="00280475">
      <w:r>
        <w:br w:type="page"/>
      </w:r>
    </w:p>
    <w:p w:rsidR="00E52F8E" w:rsidRDefault="00E52F8E" w:rsidP="00C61850">
      <w:pPr>
        <w:pStyle w:val="Text2-1"/>
      </w:pPr>
      <w:r>
        <w:lastRenderedPageBreak/>
        <w:t>Informačního modelu stavby (IMS)</w:t>
      </w:r>
      <w:bookmarkEnd w:id="26"/>
      <w:r w:rsidR="00C61850">
        <w:t xml:space="preserve"> </w:t>
      </w:r>
      <w:r>
        <w:t>viz definice kap. 2 BIM Protokolu, zahrnuje dokumenty vztahující se ke zpracování Díla v režimu BIM, včetně dokumentace stavby v příslušném stupni zpracování</w:t>
      </w:r>
      <w:r w:rsidR="00C61850">
        <w:t xml:space="preserve"> </w:t>
      </w:r>
      <w:r>
        <w:t>a Digitálního modelu stavby (</w:t>
      </w:r>
      <w:r w:rsidR="00E34425">
        <w:t>DiMS</w:t>
      </w:r>
      <w:r>
        <w:t xml:space="preserve">) </w:t>
      </w:r>
      <w:r w:rsidR="00CB1CD7">
        <w:t xml:space="preserve">který tvoří jednotlivé dílčí </w:t>
      </w:r>
      <w:r w:rsidR="00E34425">
        <w:t>DiMS</w:t>
      </w:r>
      <w:r w:rsidR="00CB1CD7">
        <w:t>.</w:t>
      </w:r>
    </w:p>
    <w:p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:rsidR="003A366B" w:rsidRDefault="003A366B" w:rsidP="003A366B">
      <w:pPr>
        <w:pStyle w:val="Text2-1"/>
      </w:pPr>
      <w:r>
        <w:t>Veškeré dokumenty uvedené v bodě 4.</w:t>
      </w:r>
      <w:r w:rsidR="00280475">
        <w:t>2</w:t>
      </w:r>
      <w:r>
        <w:t>.</w:t>
      </w:r>
      <w:r w:rsidR="00280475">
        <w:t>2</w:t>
      </w:r>
      <w:r>
        <w:t xml:space="preserve"> musí být v CDE dohledatelné</w:t>
      </w:r>
      <w:r w:rsidR="00280475">
        <w:t xml:space="preserve"> včetně historie provádění jejich změn, nebo úprav.</w:t>
      </w:r>
    </w:p>
    <w:p w:rsidR="003A366B" w:rsidRDefault="003A366B" w:rsidP="003A366B">
      <w:pPr>
        <w:pStyle w:val="Text2-1"/>
      </w:pPr>
      <w:r w:rsidRPr="00140F19">
        <w:t>V případě, že se v DiMS odkazuje na některé části IMS</w:t>
      </w:r>
      <w:r>
        <w:t>,</w:t>
      </w:r>
      <w:r w:rsidRPr="00140F19">
        <w:t xml:space="preserve"> musí být po předání Díla zajištěno zachováni cesty k odkazovaným  souborům nebo složkám.  </w:t>
      </w:r>
    </w:p>
    <w:p w:rsidR="00F059EA" w:rsidRPr="00280475" w:rsidRDefault="003A366B" w:rsidP="00146D8C">
      <w:pPr>
        <w:pStyle w:val="Text2-1"/>
      </w:pPr>
      <w:r>
        <w:t>V dokumentu BEP popíše Zhotovitel způsob zajišťování interní kvality zpracování DiMS včetně validace dat v rozsahu požadavků příloh BIM Protokolu a zejména jednotlivých cílů uvedených EIR.</w:t>
      </w:r>
    </w:p>
    <w:p w:rsidR="006C447C" w:rsidRDefault="00AD79F1" w:rsidP="006C447C">
      <w:pPr>
        <w:pStyle w:val="Nadpis2-2"/>
        <w:spacing w:before="240" w:after="120"/>
      </w:pPr>
      <w:bookmarkStart w:id="27" w:name="_Toc82008974"/>
      <w:r>
        <w:t>Digitální informační model stavby (</w:t>
      </w:r>
      <w:r w:rsidR="00E34425">
        <w:t>DiMS</w:t>
      </w:r>
      <w:r>
        <w:t>)</w:t>
      </w:r>
      <w:bookmarkEnd w:id="27"/>
    </w:p>
    <w:p w:rsidR="002A7711" w:rsidRPr="002A7711" w:rsidRDefault="002A7711" w:rsidP="002A7711">
      <w:pPr>
        <w:pStyle w:val="Text2-1"/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:rsidR="00491D20" w:rsidRDefault="004665C8" w:rsidP="00491D20">
      <w:pPr>
        <w:pStyle w:val="Text2-1"/>
      </w:pPr>
      <w:r w:rsidRPr="00491D20">
        <w:rPr>
          <w:b/>
        </w:rPr>
        <w:t>Dílčí DiMS</w:t>
      </w:r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DiMS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>Každý dílčí DiMS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4.4.</w:t>
      </w:r>
      <w:r w:rsidR="008518FA">
        <w:t>12</w:t>
      </w:r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:rsidR="001A1F90" w:rsidRDefault="001A1F90" w:rsidP="001A1F90">
      <w:pPr>
        <w:pStyle w:val="Text2-1"/>
      </w:pPr>
      <w:r w:rsidRPr="001A1F90">
        <w:rPr>
          <w:b/>
        </w:rPr>
        <w:t>Sdružené DiMS</w:t>
      </w:r>
      <w:r w:rsidR="00E54BA6">
        <w:rPr>
          <w:b/>
        </w:rPr>
        <w:t xml:space="preserve"> (sDiMS)</w:t>
      </w:r>
      <w:r>
        <w:t xml:space="preserve"> dle členění stavby na úseky nebo dle matice odpovědností, dle postupu výstavby je určen pro náhled na vybranou část DiMS,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 xml:space="preserve">Rozsah počet a typ Sdružených DiMS bude projednán s Konzultandem BIM Objednatele. </w:t>
      </w:r>
    </w:p>
    <w:p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>je datový soubor, jehož účelem je vytvoření reprezentanta DiMS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020A48">
        <w:t>, tyto objekty jsou připojovány, jako referenční objekty dílčích DiMS (viz 4.3.5)</w:t>
      </w:r>
      <w:r w:rsidR="0017602D">
        <w:t>.</w:t>
      </w:r>
    </w:p>
    <w:p w:rsidR="001A1F90" w:rsidRDefault="001A1F90" w:rsidP="001A1F90">
      <w:pPr>
        <w:pStyle w:val="Text2-1"/>
      </w:pPr>
      <w:r w:rsidRPr="004665C8">
        <w:t xml:space="preserve">Pro celou stavbu bude vytvořen jeden DiMS reprezentovaný dokumentem s názvem </w:t>
      </w:r>
      <w:r w:rsidRPr="0017602D">
        <w:t>Koordinační modelem stavby</w:t>
      </w:r>
      <w:r w:rsidRPr="004665C8">
        <w:t xml:space="preserve"> (dále také Koordinační model). Dílčí DiMS budou provázány s Koordinačním modelem, přičemž po předání Díla Zhotovitel zajistí zachováni cesty k odkazovaným souborům dílčích DiMS.</w:t>
      </w:r>
    </w:p>
    <w:p w:rsidR="000D2E18" w:rsidRDefault="005B0872" w:rsidP="000D2E18">
      <w:pPr>
        <w:pStyle w:val="Text2-1"/>
      </w:pPr>
      <w:r>
        <w:t>Dílčí DiMS</w:t>
      </w:r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DiMS stávajícího stavu bude detailně projednaná s Objednatele a posléze popsaná </w:t>
      </w:r>
      <w:r>
        <w:br/>
        <w:t xml:space="preserve">v BEP. </w:t>
      </w:r>
      <w:r w:rsidR="000D2E18">
        <w:t xml:space="preserve"> </w:t>
      </w:r>
    </w:p>
    <w:p w:rsidR="005B0872" w:rsidRDefault="005B0872" w:rsidP="00902577">
      <w:pPr>
        <w:pStyle w:val="Text2-1"/>
      </w:pPr>
      <w:r>
        <w:t>Rozsah DiMS</w:t>
      </w:r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r>
        <w:t>DiMS</w:t>
      </w:r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DiMS stávajícího stavu převzít stávající 3D údaje o stávajícím stavu z katastrálních dat a zaměření z katastrálního úřadu nebo měst, obcí a vlastníků vedení.</w:t>
      </w:r>
      <w:r w:rsidR="00902577">
        <w:t xml:space="preserve"> U DiMS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:rsidR="00E661FA" w:rsidRDefault="00E661FA" w:rsidP="00E661FA">
      <w:pPr>
        <w:pStyle w:val="Text2-1"/>
      </w:pPr>
      <w:r>
        <w:lastRenderedPageBreak/>
        <w:t xml:space="preserve">Struktura DiMS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MicroStation. Které prvky mohou (a vyskytují-li se, musí) mít společnou grafickou skupinu, je popsáno v příloze B předpisu SŽ M20/MP005 „Datový model Správy železnic“.</w:t>
      </w:r>
    </w:p>
    <w:p w:rsidR="00E661FA" w:rsidRDefault="00E661FA" w:rsidP="00E661FA">
      <w:pPr>
        <w:pStyle w:val="Text2-1"/>
      </w:pPr>
      <w:r w:rsidRPr="00BD1227">
        <w:t xml:space="preserve">Grafická podrobnost </w:t>
      </w:r>
      <w:r>
        <w:t>pro stupeň PDPS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:rsidR="00424ABA" w:rsidRDefault="00424ABA" w:rsidP="00424ABA">
      <w:pPr>
        <w:pStyle w:val="Text2-1"/>
      </w:pPr>
      <w:r>
        <w:t xml:space="preserve">Podrobnost zpracování DiMS bude odpovídat podrobnosti zpracování dokumentace v příslušnou fázi zpracování, v tomto případě PDPS. Grafická podrobnost společně s Datovou strukturou je definovaná v Příloze A. V příloze č. A.5 - Předpis pro informační modelování staveb (BIM) pro stavby dopravní infrastruktury jsou blíže specifikované požadavky na podrobnost zpracování DiMS. Pro danou fázi projektové přípravy se jedná o kapitoly: 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5.2. a 5.3 Specifikace p</w:t>
      </w:r>
      <w:r w:rsidRPr="00C65119">
        <w:t>ožadavk</w:t>
      </w:r>
      <w:r>
        <w:t>ů silničních staveb fáze DSP a PDPS</w:t>
      </w:r>
    </w:p>
    <w:p w:rsidR="00424ABA" w:rsidRPr="00C65119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 w:rsidRPr="00C65119">
        <w:t xml:space="preserve">5.4. </w:t>
      </w:r>
      <w:r>
        <w:t xml:space="preserve">Požadavky na </w:t>
      </w:r>
      <w:r w:rsidRPr="00C65119">
        <w:t>Inženýrské sítě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6</w:t>
      </w:r>
      <w:r w:rsidRPr="00C65119">
        <w:t xml:space="preserve">.2. a </w:t>
      </w:r>
      <w:r>
        <w:t>6</w:t>
      </w:r>
      <w:r w:rsidRPr="00C65119">
        <w:t xml:space="preserve">.3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424ABA" w:rsidRPr="00C65119" w:rsidRDefault="00424ABA" w:rsidP="00424ABA">
      <w:pPr>
        <w:spacing w:before="40"/>
        <w:ind w:left="709"/>
        <w:jc w:val="both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</w:t>
      </w:r>
      <w:r w:rsidR="001D2B08">
        <w:t>6</w:t>
      </w:r>
      <w:r>
        <w:t>.</w:t>
      </w:r>
      <w:r w:rsidR="001D2B08">
        <w:t>3.</w:t>
      </w:r>
    </w:p>
    <w:p w:rsidR="00E54BA6" w:rsidRDefault="00E54BA6"/>
    <w:p w:rsidR="001A1F90" w:rsidRDefault="001A1F90" w:rsidP="001A1F90">
      <w:pPr>
        <w:pStyle w:val="Text2-1"/>
      </w:pPr>
      <w:r>
        <w:t>Schéma DiMS:</w:t>
      </w:r>
    </w:p>
    <w:p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727BCB00" wp14:editId="1227B28B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F90">
        <w:t xml:space="preserve">  </w:t>
      </w:r>
    </w:p>
    <w:p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:rsidR="00794545" w:rsidRDefault="00794545" w:rsidP="00794545">
      <w:pPr>
        <w:pStyle w:val="Text2-1"/>
      </w:pPr>
      <w:r>
        <w:lastRenderedPageBreak/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stav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sítě</w:t>
      </w:r>
    </w:p>
    <w:p w:rsidR="00794545" w:rsidRPr="001D2B08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101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Geologický průzkum</w:t>
      </w:r>
      <w:r>
        <w:rPr>
          <w:b/>
          <w:sz w:val="16"/>
        </w:rPr>
        <w:t xml:space="preserve"> </w:t>
      </w:r>
    </w:p>
    <w:p w:rsidR="001D2B08" w:rsidRPr="00A62205" w:rsidRDefault="001D2B08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>
        <w:rPr>
          <w:b/>
          <w:sz w:val="16"/>
        </w:rPr>
        <w:t>DiMS_102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>Výkopové práce</w:t>
      </w:r>
    </w:p>
    <w:p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r w:rsidRPr="00E54BA6">
        <w:rPr>
          <w:i/>
          <w:sz w:val="16"/>
        </w:rPr>
        <w:t>apod</w:t>
      </w:r>
    </w:p>
    <w:p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Zabezpečovací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Sdělovací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D13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 xml:space="preserve">Silnoproudá technologie </w:t>
      </w:r>
    </w:p>
    <w:p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D14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Ostatní technologická zařízení</w:t>
      </w:r>
    </w:p>
    <w:p w:rsidR="00794545" w:rsidRDefault="00794545" w:rsidP="00794545">
      <w:pPr>
        <w:pStyle w:val="Text2-1"/>
      </w:pPr>
      <w:r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794545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521BA2" w:rsidRPr="00521BA2" w:rsidRDefault="00521BA2" w:rsidP="00794545">
      <w:pPr>
        <w:pStyle w:val="Textbezslovn"/>
        <w:spacing w:before="0" w:after="80" w:line="264" w:lineRule="auto"/>
        <w:ind w:left="714"/>
        <w:rPr>
          <w:b/>
          <w:sz w:val="16"/>
        </w:rPr>
      </w:pP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Název DiMS</w:t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Popis</w:t>
      </w:r>
    </w:p>
    <w:p w:rsidR="000F77B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D211_0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Kolejový svršek</w:t>
      </w:r>
    </w:p>
    <w:p w:rsidR="00794545" w:rsidRPr="00A62205" w:rsidRDefault="000F77B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D211_1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>
        <w:rPr>
          <w:b/>
          <w:sz w:val="16"/>
        </w:rPr>
        <w:t xml:space="preserve">Kolejový </w:t>
      </w:r>
      <w:r w:rsidR="00794545" w:rsidRPr="00A62205">
        <w:rPr>
          <w:b/>
          <w:sz w:val="16"/>
        </w:rPr>
        <w:t xml:space="preserve">spodek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Nástupiště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Přejezdy a přechody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Mosty, propustky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Zdi opěrné, zárubní a obkladní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Návěstní lávky a krakorce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D215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Ostatní inženýrské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D216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Potrubní vedení</w:t>
      </w:r>
    </w:p>
    <w:p w:rsidR="00794545" w:rsidRPr="00A62205" w:rsidRDefault="00F51783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D217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794545" w:rsidRPr="00A62205">
        <w:rPr>
          <w:b/>
          <w:sz w:val="16"/>
        </w:rPr>
        <w:t>Tunely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D218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Pozemní komunikace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D219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Parkovací a a ostatní plochy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Kabelovody, kolektory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DiMS_Protihlukové objekty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 xml:space="preserve">Pozemní stavební objekty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Zastřešení nástupišť a přístřešky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Individuální protihluková opatření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Orientační systém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Demolice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D226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Drobná architektura a oplocení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Trakční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Napájecí a spínací stanice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Spínací stanice - stavební část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Ohřev výhybek (elektrický, plynový)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Elektrické předtápěcí zařízení</w:t>
      </w:r>
    </w:p>
    <w:p w:rsidR="009C35F4" w:rsidRDefault="009C35F4" w:rsidP="009C35F4">
      <w:pPr>
        <w:pStyle w:val="Textbezslovn"/>
        <w:numPr>
          <w:ilvl w:val="1"/>
          <w:numId w:val="11"/>
        </w:numPr>
        <w:spacing w:after="80"/>
        <w:contextualSpacing/>
        <w:rPr>
          <w:b/>
          <w:sz w:val="16"/>
        </w:rPr>
      </w:pPr>
      <w:r>
        <w:rPr>
          <w:b/>
          <w:sz w:val="16"/>
        </w:rPr>
        <w:t>DiMS_D236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9C35F4">
        <w:rPr>
          <w:b/>
          <w:sz w:val="16"/>
        </w:rPr>
        <w:t xml:space="preserve">Rozvody vysokého napětí, nízkého napětí, </w:t>
      </w:r>
    </w:p>
    <w:p w:rsidR="009C35F4" w:rsidRPr="00A62205" w:rsidRDefault="009C35F4" w:rsidP="009C35F4">
      <w:pPr>
        <w:pStyle w:val="Textbezslovn"/>
        <w:spacing w:after="80"/>
        <w:ind w:left="3567" w:firstLine="687"/>
        <w:contextualSpacing/>
        <w:rPr>
          <w:b/>
          <w:sz w:val="16"/>
        </w:rPr>
      </w:pPr>
      <w:r w:rsidRPr="009C35F4">
        <w:rPr>
          <w:b/>
          <w:sz w:val="16"/>
        </w:rPr>
        <w:t>osvětlení a dálkové ovládání</w:t>
      </w:r>
      <w:r>
        <w:rPr>
          <w:b/>
          <w:sz w:val="16"/>
        </w:rPr>
        <w:t xml:space="preserve"> </w:t>
      </w:r>
      <w:r w:rsidRPr="009C35F4">
        <w:rPr>
          <w:b/>
          <w:sz w:val="16"/>
        </w:rPr>
        <w:t>odpojovačů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7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Ukolejnění kovových konstrukcí</w:t>
      </w:r>
    </w:p>
    <w:p w:rsidR="004352D0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8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Vnější uzemnění</w:t>
      </w:r>
    </w:p>
    <w:p w:rsidR="004352D0" w:rsidRPr="004352D0" w:rsidRDefault="004352D0" w:rsidP="004352D0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>
        <w:rPr>
          <w:b/>
          <w:sz w:val="16"/>
        </w:rPr>
        <w:t>DiMS_D239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4352D0">
        <w:rPr>
          <w:b/>
          <w:sz w:val="16"/>
        </w:rPr>
        <w:t>Ostatní kabelizace</w:t>
      </w:r>
      <w:r>
        <w:rPr>
          <w:b/>
          <w:sz w:val="16"/>
        </w:rPr>
        <w:tab/>
      </w:r>
      <w:r>
        <w:rPr>
          <w:b/>
          <w:sz w:val="16"/>
        </w:rPr>
        <w:tab/>
      </w:r>
      <w:r w:rsidR="00794545" w:rsidRPr="00A62205">
        <w:rPr>
          <w:b/>
          <w:sz w:val="16"/>
        </w:rPr>
        <w:t xml:space="preserve"> 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lastRenderedPageBreak/>
        <w:t>Ostatní stavební objekty</w:t>
      </w:r>
    </w:p>
    <w:p w:rsidR="00794545" w:rsidRDefault="00794545" w:rsidP="00F7762A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F7762A">
        <w:rPr>
          <w:b/>
          <w:sz w:val="16"/>
        </w:rPr>
        <w:t>D241</w:t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 w:rsidRPr="00F7762A">
        <w:rPr>
          <w:b/>
          <w:sz w:val="16"/>
        </w:rPr>
        <w:t>Příprava území a kácení</w:t>
      </w:r>
    </w:p>
    <w:p w:rsidR="0082432F" w:rsidRDefault="0082432F" w:rsidP="0082432F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>
        <w:rPr>
          <w:b/>
          <w:sz w:val="16"/>
        </w:rPr>
        <w:t>D242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82432F">
        <w:rPr>
          <w:b/>
          <w:sz w:val="16"/>
        </w:rPr>
        <w:t>Náhradní výsadba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82432F">
        <w:rPr>
          <w:b/>
          <w:sz w:val="16"/>
        </w:rPr>
        <w:t>D243</w:t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Pr="00A62205">
        <w:rPr>
          <w:b/>
          <w:sz w:val="16"/>
        </w:rPr>
        <w:t>Zabezpečení veřejných zájmů</w:t>
      </w:r>
    </w:p>
    <w:p w:rsidR="001D2B08" w:rsidRDefault="001D2B08" w:rsidP="00FE424D">
      <w:pPr>
        <w:pStyle w:val="Text2-1"/>
      </w:pPr>
      <w:r>
        <w:t xml:space="preserve">Označení dle kap 4.3.14 a obsahová náplň jednotlivých DiMS bude předmětem projednání mezi Objednatelem a Zhotovitelem. </w:t>
      </w:r>
    </w:p>
    <w:p w:rsidR="00FE424D" w:rsidRDefault="00FE424D" w:rsidP="00FE424D">
      <w:pPr>
        <w:pStyle w:val="Text2-1"/>
      </w:pPr>
      <w:r w:rsidRPr="00FE06F8">
        <w:t xml:space="preserve">Souřadnicové údaje jsou udávány v souřadném systému S-JTSK, Bpv. Výkresy musí být vytvořeny v souřadnicovém systému ve 3. kvadrantu ( -Y, -X). Souřadnice –X ve výkresu odpovídá souřadnici Y v S-JTSK a souřadnice –Y výkresu odpovídá souřadnici X v S-JTSK. Lokální systémy jsou nepřípustné. Data určující souřadnicový systém jsou zapsány v rámci třídy IfcCoordinateReferenceSystem její podtřídy IfcProjectedCRS. </w:t>
      </w:r>
    </w:p>
    <w:p w:rsidR="00262D76" w:rsidRDefault="00262D76" w:rsidP="00FE424D">
      <w:pPr>
        <w:pStyle w:val="Text2-1"/>
      </w:pPr>
      <w:r>
        <w:t>Doplňující požadavky</w:t>
      </w:r>
      <w:r w:rsidR="00677EA4">
        <w:t xml:space="preserve"> k tvorbě DiMS</w:t>
      </w:r>
      <w:r>
        <w:t>: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bude v metrickém systému, jednotkách SI. (základní jednotka je metr). V případě, že bude </w:t>
      </w:r>
      <w:r>
        <w:t>DiMS</w:t>
      </w:r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r w:rsidR="00632EAA">
        <w:t>DiMS</w:t>
      </w:r>
      <w:r w:rsidR="00262D76">
        <w:t xml:space="preserve"> stavby i dílčí </w:t>
      </w:r>
      <w:r>
        <w:t>DiMS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DiMS Zhotovitelem</w:t>
      </w:r>
      <w:r>
        <w:t xml:space="preserve"> budou v českém jazyce. </w:t>
      </w:r>
    </w:p>
    <w:p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r w:rsidR="000B6F7B" w:rsidRPr="000B6F7B">
        <w:t>DiMS</w:t>
      </w:r>
      <w:r w:rsidRPr="000B6F7B">
        <w:t xml:space="preserve"> tak, aby mohly být data snadněji interpretovány. 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Jednotlivé dílčí DiMS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Všechny elementy budou modelovány v pozicích a rozměrech, tak jak jsou předpokládány pro realizaci.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r w:rsidR="00632EAA">
        <w:t>DiMS</w:t>
      </w:r>
      <w:r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>informací reprezentovaným DiMS</w:t>
      </w:r>
      <w:r>
        <w:t xml:space="preserve">. </w:t>
      </w:r>
    </w:p>
    <w:p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:rsidR="00424ABA" w:rsidRPr="008518FA" w:rsidRDefault="00731CEB" w:rsidP="008518FA">
      <w:pPr>
        <w:pStyle w:val="Text2-1"/>
        <w:numPr>
          <w:ilvl w:val="0"/>
          <w:numId w:val="0"/>
        </w:numPr>
        <w:ind w:left="737"/>
        <w:rPr>
          <w:highlight w:val="yellow"/>
        </w:rPr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8518FA">
        <w:rPr>
          <w:b/>
          <w:color w:val="FF0000"/>
        </w:rPr>
        <w:t>12</w:t>
      </w:r>
      <w:r>
        <w:t>-</w:t>
      </w:r>
      <w:r w:rsidRPr="008518FA">
        <w:rPr>
          <w:b/>
          <w:color w:val="FF0000"/>
        </w:rPr>
        <w:t>34</w:t>
      </w:r>
      <w:r>
        <w:t>-</w:t>
      </w:r>
      <w:r w:rsidRPr="008518FA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 w:rsidRPr="008518FA">
        <w:rPr>
          <w:rFonts w:cstheme="minorHAnsi"/>
        </w:rPr>
        <w:t>P</w:t>
      </w:r>
      <w:r w:rsidR="00EF7DE6" w:rsidRPr="008518FA">
        <w:rPr>
          <w:rFonts w:cstheme="minorHAnsi"/>
        </w:rPr>
        <w:t xml:space="preserve">říloze </w:t>
      </w:r>
      <w:r w:rsidR="00EB5207" w:rsidRPr="00162515">
        <w:t>E_Manuál pro strukturu dokumentace a popisové pole</w:t>
      </w:r>
      <w:r w:rsidR="00535230">
        <w:t>.</w:t>
      </w:r>
      <w:bookmarkStart w:id="28" w:name="_Ref24089821"/>
      <w:bookmarkEnd w:id="4"/>
      <w:bookmarkEnd w:id="5"/>
      <w:bookmarkEnd w:id="6"/>
      <w:bookmarkEnd w:id="7"/>
      <w:bookmarkEnd w:id="8"/>
      <w:bookmarkEnd w:id="11"/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9" w:name="_Toc82008975"/>
      <w:r w:rsidRPr="004727CC">
        <w:lastRenderedPageBreak/>
        <w:t xml:space="preserve">Struktura </w:t>
      </w:r>
      <w:r>
        <w:t>společného datového</w:t>
      </w:r>
      <w:bookmarkEnd w:id="29"/>
      <w:r>
        <w:t xml:space="preserve"> </w:t>
      </w:r>
      <w:bookmarkEnd w:id="28"/>
    </w:p>
    <w:p w:rsidR="003B493B" w:rsidRPr="00D61CCA" w:rsidRDefault="003B493B" w:rsidP="003B493B">
      <w:pPr>
        <w:pStyle w:val="Nadpis2-2"/>
        <w:spacing w:before="240" w:after="120"/>
      </w:pPr>
      <w:bookmarkStart w:id="30" w:name="_Toc82008976"/>
      <w:r>
        <w:t>Základní požadavky</w:t>
      </w:r>
      <w:bookmarkEnd w:id="30"/>
    </w:p>
    <w:p w:rsidR="00E34425" w:rsidRDefault="00E34425" w:rsidP="006C5744">
      <w:pPr>
        <w:pStyle w:val="Text2-1"/>
      </w:pPr>
      <w:bookmarkStart w:id="31" w:name="_Toc79761485"/>
      <w:r w:rsidRPr="006006EE">
        <w:t xml:space="preserve">Společné datové prostředí (CDE) </w:t>
      </w:r>
      <w:r w:rsidR="00F07C4F">
        <w:t xml:space="preserve">ve stupni DUSL </w:t>
      </w:r>
      <w:r w:rsidRPr="006006EE">
        <w:t>zajistí Zhotovitel</w:t>
      </w:r>
      <w:r w:rsidR="00F07C4F">
        <w:t xml:space="preserve"> v rozsahu uvedené v kap.3.2</w:t>
      </w:r>
      <w:r w:rsidRPr="006006EE">
        <w:t xml:space="preserve">.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31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:rsidR="00F07C4F" w:rsidRPr="006006EE" w:rsidRDefault="00F07C4F" w:rsidP="006C5744">
      <w:pPr>
        <w:pStyle w:val="Text2-1"/>
      </w:pPr>
      <w:r>
        <w:t xml:space="preserve">CDE ve stupni PDPS zajistí Zhotovitel, pokud Objednatel nestanový jinak. V případě, </w:t>
      </w:r>
      <w:r w:rsidR="00DA40DD">
        <w:t>že zajistí</w:t>
      </w:r>
      <w:r>
        <w:t xml:space="preserve"> CDE Objednatel, Zhotovitel bude v pravidelných intervalech (týdně)</w:t>
      </w:r>
      <w:r w:rsidR="008E42B3">
        <w:t xml:space="preserve"> a v předepsaných termínech plnění dle přílohy č. 5 SOD</w:t>
      </w:r>
      <w:r w:rsidR="00DA40DD">
        <w:t>,</w:t>
      </w:r>
      <w:r>
        <w:t xml:space="preserve"> aktualizovat data na CDE </w:t>
      </w:r>
      <w:r w:rsidR="008E42B3">
        <w:br/>
      </w:r>
      <w:r>
        <w:t xml:space="preserve">u Objednatele k čemuž mu tento poskytne 5 licencí. Struktura CDE </w:t>
      </w:r>
      <w:r w:rsidR="009162AB">
        <w:t>včetně</w:t>
      </w:r>
      <w:r>
        <w:t xml:space="preserve"> požadavk</w:t>
      </w:r>
      <w:r w:rsidR="009162AB">
        <w:t>u</w:t>
      </w:r>
      <w:r>
        <w:t xml:space="preserve"> na něj kladené jsou shodné bez rozdílu, zda </w:t>
      </w:r>
      <w:r w:rsidR="008E42B3">
        <w:t>CDE</w:t>
      </w:r>
      <w:r>
        <w:t xml:space="preserve"> zajišťuje Zhotovitel nebo Objednatel. V případě zajištění CDE ze strany Objednatele (pouze ve stupni PDPS) poskytne tento manuál a školení pro 5 osob</w:t>
      </w:r>
      <w:r w:rsidR="00B367F6">
        <w:t xml:space="preserve">, které budou mít přístup pro práci s daty. Zhotovitel zajistí a Objednatel poskytne součinnost při přenosu dat tak, aby byly zachované cesty mezi dokumenty a metadata dokumentů sdílených dat. </w:t>
      </w:r>
      <w:r w:rsidR="00DA40DD">
        <w:t xml:space="preserve">V případě, že </w:t>
      </w:r>
      <w:r w:rsidR="00BC4B45">
        <w:t>O</w:t>
      </w:r>
      <w:r w:rsidR="00DA40DD">
        <w:t>bjednatel neposkytne CDE Zadavateli má tento povinnost zajis</w:t>
      </w:r>
      <w:r w:rsidR="009162AB">
        <w:t>ti CDE ve své režii.</w:t>
      </w:r>
    </w:p>
    <w:p w:rsidR="00E34425" w:rsidRDefault="00E34425" w:rsidP="006C5744">
      <w:pPr>
        <w:pStyle w:val="Text2-1"/>
      </w:pPr>
      <w:bookmarkStart w:id="32" w:name="_Toc79761486"/>
      <w:r w:rsidRPr="00004A5B">
        <w:t xml:space="preserve">Informace v CDE budou zahrnovat veškeré dokumenty (např. </w:t>
      </w:r>
      <w:r w:rsidR="009162AB">
        <w:t>DiMS</w:t>
      </w:r>
      <w:r w:rsidRPr="00004A5B">
        <w:t xml:space="preserve">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32"/>
    </w:p>
    <w:p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CC2B4A">
        <w:t xml:space="preserve">zpracování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 xml:space="preserve">dílčí odsouhlasené technické řešení stavby nebo její části. </w:t>
      </w:r>
    </w:p>
    <w:p w:rsidR="00E34425" w:rsidRPr="00004A5B" w:rsidRDefault="00E34425" w:rsidP="006C5744">
      <w:pPr>
        <w:pStyle w:val="Text2-1"/>
      </w:pPr>
      <w:bookmarkStart w:id="33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3"/>
    </w:p>
    <w:p w:rsidR="00E34425" w:rsidRPr="00004A5B" w:rsidRDefault="00E34425" w:rsidP="006C5744">
      <w:pPr>
        <w:pStyle w:val="Text2-1"/>
      </w:pPr>
      <w:bookmarkStart w:id="34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4"/>
    </w:p>
    <w:p w:rsidR="006C5744" w:rsidRDefault="006C5744" w:rsidP="006C5744">
      <w:pPr>
        <w:pStyle w:val="Text2-1"/>
      </w:pPr>
      <w:r>
        <w:t>Architektura datového prostředí CDE musí být proveden tak, aby v rámci CDE nedocházelo k duplicitám uložených dat. Základní struktura CDE vychází prioritně ze struktury dokumentace a činností související s přípravou a zpracováním a dokumentace tak, aby byl v CDE zachycen celý proces zpracování a projednání Díla.</w:t>
      </w:r>
    </w:p>
    <w:p w:rsidR="003B493B" w:rsidRPr="008C245E" w:rsidRDefault="003B493B" w:rsidP="003B493B">
      <w:pPr>
        <w:pStyle w:val="Text2-1"/>
        <w:numPr>
          <w:ilvl w:val="0"/>
          <w:numId w:val="0"/>
        </w:numPr>
        <w:ind w:left="737"/>
      </w:pPr>
    </w:p>
    <w:p w:rsidR="003B493B" w:rsidRDefault="0088213E" w:rsidP="003B493B">
      <w:pPr>
        <w:pStyle w:val="Nadpis2-2"/>
      </w:pPr>
      <w:bookmarkStart w:id="35" w:name="_Toc82008977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bookmarkEnd w:id="35"/>
    </w:p>
    <w:p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261806" w:rsidRPr="00261806">
        <w:rPr>
          <w:rFonts w:asciiTheme="minorHAnsi" w:hAnsiTheme="minorHAnsi" w:cstheme="minorHAnsi"/>
        </w:rPr>
        <w:t xml:space="preserve"> (workflow). </w:t>
      </w:r>
    </w:p>
    <w:p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>v rámci work</w:t>
      </w:r>
      <w:r w:rsidR="003B493B"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>:</w:t>
      </w:r>
      <w:r w:rsidR="003B493B" w:rsidRPr="00261806">
        <w:rPr>
          <w:rFonts w:asciiTheme="minorHAnsi" w:hAnsiTheme="minorHAnsi" w:cstheme="minorHAnsi"/>
        </w:rPr>
        <w:t xml:space="preserve"> 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  <w:r w:rsidR="003906BD">
        <w:rPr>
          <w:i/>
        </w:rPr>
        <w:t xml:space="preserve"> - povinně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  <w:r w:rsidR="003906BD">
        <w:rPr>
          <w:i/>
        </w:rPr>
        <w:t xml:space="preserve"> - povinně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  <w:r w:rsidR="003906BD">
        <w:rPr>
          <w:i/>
        </w:rPr>
        <w:t xml:space="preserve"> - povinně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  <w:r w:rsidR="003906BD">
        <w:rPr>
          <w:i/>
        </w:rPr>
        <w:t xml:space="preserve"> - variantně</w:t>
      </w:r>
    </w:p>
    <w:p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  <w:r w:rsidR="003906BD">
        <w:rPr>
          <w:i/>
        </w:rPr>
        <w:t xml:space="preserve"> - povinně</w:t>
      </w:r>
    </w:p>
    <w:p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>Jednotlivé úrovně workflow lze rozšířit dle potřeby</w:t>
      </w:r>
    </w:p>
    <w:p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 xml:space="preserve">skupin nebo osob Projektového týmu. I v těchto fázích </w:t>
      </w:r>
      <w:r>
        <w:lastRenderedPageBreak/>
        <w:t>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>
        <w:t xml:space="preserve"> dle nastavení workflov uvnitř Projektového týmu Zhotovitele. Pravidla a postupy uvede Zhotovitel v BEP.</w:t>
      </w:r>
    </w:p>
    <w:p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:rsidR="00395512" w:rsidRDefault="0095677A" w:rsidP="00995453">
      <w:pPr>
        <w:pStyle w:val="Text2-1"/>
        <w:rPr>
          <w:rFonts w:asciiTheme="minorHAnsi" w:hAnsiTheme="minorHAnsi" w:cstheme="minorHAnsi"/>
        </w:rPr>
      </w:pPr>
      <w:r w:rsidRPr="008058B7">
        <w:rPr>
          <w:rFonts w:asciiTheme="minorHAnsi" w:hAnsiTheme="minorHAnsi" w:cstheme="minorHAnsi"/>
        </w:rPr>
        <w:t xml:space="preserve">Zhotovitel navrhne skupiny přístupových práv tak, aby odpovídali </w:t>
      </w:r>
      <w:r w:rsidRPr="00395512">
        <w:rPr>
          <w:rFonts w:asciiTheme="minorHAnsi" w:hAnsiTheme="minorHAnsi" w:cstheme="minorHAnsi"/>
        </w:rPr>
        <w:t xml:space="preserve">nastavení workflov vycházející z Matice. Pro potřeby Objednatele je doporučeno vytvořit </w:t>
      </w:r>
      <w:r w:rsidR="00E936F0" w:rsidRPr="00395512">
        <w:rPr>
          <w:rFonts w:asciiTheme="minorHAnsi" w:hAnsiTheme="minorHAnsi" w:cstheme="minorHAnsi"/>
        </w:rPr>
        <w:t>několik</w:t>
      </w:r>
      <w:r w:rsidRPr="00395512">
        <w:rPr>
          <w:rFonts w:asciiTheme="minorHAnsi" w:hAnsiTheme="minorHAnsi" w:cstheme="minorHAnsi"/>
        </w:rPr>
        <w:t xml:space="preserve"> základních skupin pro práci v</w:t>
      </w:r>
      <w:r w:rsidR="00E936F0" w:rsidRPr="00395512">
        <w:rPr>
          <w:rFonts w:asciiTheme="minorHAnsi" w:hAnsiTheme="minorHAnsi" w:cstheme="minorHAnsi"/>
        </w:rPr>
        <w:t> </w:t>
      </w:r>
      <w:r w:rsidRPr="00395512">
        <w:rPr>
          <w:rFonts w:asciiTheme="minorHAnsi" w:hAnsiTheme="minorHAnsi" w:cstheme="minorHAnsi"/>
        </w:rPr>
        <w:t>CDE</w:t>
      </w:r>
      <w:r w:rsidR="00E936F0" w:rsidRPr="00395512">
        <w:rPr>
          <w:rFonts w:asciiTheme="minorHAnsi" w:hAnsiTheme="minorHAnsi" w:cstheme="minorHAnsi"/>
        </w:rPr>
        <w:t xml:space="preserve">. Typ a charakter skupin oprávnění bude upřesněn v </w:t>
      </w:r>
      <w:r w:rsidR="00935B52" w:rsidRPr="00395512">
        <w:rPr>
          <w:rFonts w:asciiTheme="minorHAnsi" w:hAnsiTheme="minorHAnsi" w:cstheme="minorHAnsi"/>
        </w:rPr>
        <w:t xml:space="preserve">rámci </w:t>
      </w:r>
      <w:r w:rsidR="00935B52" w:rsidRPr="008058B7">
        <w:rPr>
          <w:rFonts w:asciiTheme="minorHAnsi" w:hAnsiTheme="minorHAnsi" w:cstheme="minorHAnsi"/>
        </w:rPr>
        <w:t>projednání</w:t>
      </w:r>
      <w:r w:rsidR="00E936F0" w:rsidRPr="008058B7">
        <w:rPr>
          <w:rFonts w:asciiTheme="minorHAnsi" w:hAnsiTheme="minorHAnsi" w:cstheme="minorHAnsi"/>
        </w:rPr>
        <w:t xml:space="preserve"> Díla. </w:t>
      </w:r>
    </w:p>
    <w:p w:rsidR="00E34425" w:rsidRPr="00395512" w:rsidRDefault="00E34425" w:rsidP="00395512">
      <w:pPr>
        <w:pStyle w:val="Text2-1"/>
        <w:numPr>
          <w:ilvl w:val="0"/>
          <w:numId w:val="0"/>
        </w:numPr>
        <w:ind w:left="737"/>
        <w:rPr>
          <w:rFonts w:asciiTheme="minorHAnsi" w:hAnsiTheme="minorHAnsi" w:cstheme="minorHAnsi"/>
        </w:rPr>
      </w:pPr>
    </w:p>
    <w:p w:rsidR="00D61CCA" w:rsidRPr="00D61CCA" w:rsidRDefault="009162AB" w:rsidP="00D61CCA">
      <w:pPr>
        <w:pStyle w:val="Nadpis2-2"/>
        <w:spacing w:before="240" w:after="120"/>
      </w:pPr>
      <w:bookmarkStart w:id="36" w:name="_Toc82008978"/>
      <w:r>
        <w:t>Základní č</w:t>
      </w:r>
      <w:r w:rsidR="00BC4B45">
        <w:t>lenění</w:t>
      </w:r>
      <w:r w:rsidR="00360BFE">
        <w:t xml:space="preserve"> společného datového prostředí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E34425" w:rsidTr="006C5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D63709" w:rsidRDefault="00E34425" w:rsidP="00D63709">
            <w:pPr>
              <w:contextualSpacing/>
              <w:rPr>
                <w:sz w:val="18"/>
              </w:rPr>
            </w:pPr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>a CDE</w:t>
            </w:r>
            <w:r w:rsidR="00D63709">
              <w:rPr>
                <w:sz w:val="18"/>
              </w:rPr>
              <w:t xml:space="preserve"> </w:t>
            </w:r>
          </w:p>
          <w:p w:rsidR="00E34425" w:rsidRPr="00D63709" w:rsidRDefault="00D63709" w:rsidP="00D63709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E34425" w:rsidRPr="00221E4B" w:rsidRDefault="00E34425" w:rsidP="006C5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="00E34425"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="00E34425"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E34425" w:rsidRPr="001D2F23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="00E34425"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B943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 plánu realizace Díla. Základním nosním dokumentem musí být </w:t>
            </w:r>
            <w:r w:rsidR="006C3F22"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 w:rsidR="006C3F22"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 w:rsidR="006C3F22"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E34425"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="00E34425"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="00E34425"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="00E34425"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="00E34425"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="00E34425"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="00E34425"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="00E34425"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="00E34425"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="00E34425"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 w:rsidR="00935B52">
              <w:rPr>
                <w:sz w:val="16"/>
                <w:szCs w:val="16"/>
              </w:rPr>
              <w:t>.</w:t>
            </w:r>
          </w:p>
        </w:tc>
      </w:tr>
    </w:tbl>
    <w:p w:rsidR="00935B52" w:rsidRDefault="00935B52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5442CE" w:rsidRPr="00935B52" w:rsidTr="0054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5442CE" w:rsidRPr="00935B52" w:rsidRDefault="005442CE" w:rsidP="00E936F0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5442CE" w:rsidRPr="00935B52" w:rsidRDefault="005442CE" w:rsidP="005442CE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DUS</w:t>
            </w:r>
            <w:r>
              <w:rPr>
                <w:b/>
                <w:sz w:val="16"/>
                <w:szCs w:val="16"/>
              </w:rPr>
              <w:t>L</w:t>
            </w:r>
          </w:p>
        </w:tc>
      </w:tr>
      <w:tr w:rsidR="005442CE" w:rsidRPr="00935B52" w:rsidTr="005442CE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5442CE" w:rsidRPr="00935B52" w:rsidRDefault="005442CE" w:rsidP="006C5744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5442CE" w:rsidRPr="00935B52" w:rsidRDefault="005442CE" w:rsidP="005442C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E34425" w:rsidRDefault="00E34425"/>
    <w:p w:rsidR="006C5744" w:rsidRDefault="00D61CCA">
      <w:r>
        <w:t xml:space="preserve">Navržená výchozí adresářová struktura nemusí být definitivní. Jeden </w:t>
      </w:r>
      <w:r w:rsidR="002E542E">
        <w:t>z</w:t>
      </w:r>
      <w:r>
        <w:t xml:space="preserve"> cílů BIM projektu je posouzení </w:t>
      </w:r>
      <w:r w:rsidR="00935B52">
        <w:t>navržené</w:t>
      </w:r>
      <w:r>
        <w:t xml:space="preserve"> struktury CDE.</w:t>
      </w:r>
    </w:p>
    <w:p w:rsidR="00935B52" w:rsidRDefault="00935B52"/>
    <w:p w:rsidR="00935B52" w:rsidRDefault="00935B52">
      <w:pPr>
        <w:rPr>
          <w:sz w:val="22"/>
        </w:rPr>
      </w:pPr>
      <w:bookmarkStart w:id="37" w:name="_Ref46408358"/>
    </w:p>
    <w:p w:rsidR="00766D4F" w:rsidRPr="00766D4F" w:rsidRDefault="00766D4F" w:rsidP="00766D4F">
      <w:pPr>
        <w:pStyle w:val="Nadpis2-1"/>
        <w:keepNext w:val="0"/>
        <w:widowControl w:val="0"/>
      </w:pPr>
      <w:bookmarkStart w:id="38" w:name="_Toc82008980"/>
      <w:bookmarkEnd w:id="37"/>
      <w:r w:rsidRPr="00766D4F">
        <w:t xml:space="preserve">Softwarové </w:t>
      </w:r>
      <w:r w:rsidR="00854DAB">
        <w:t>nástroje</w:t>
      </w:r>
      <w:r w:rsidRPr="00766D4F">
        <w:t xml:space="preserve"> a datové formáty</w:t>
      </w:r>
      <w:bookmarkEnd w:id="38"/>
    </w:p>
    <w:p w:rsidR="00CB2E41" w:rsidRDefault="00CB2E41" w:rsidP="00CB2E41">
      <w:pPr>
        <w:pStyle w:val="Nadpis2-2"/>
      </w:pPr>
      <w:bookmarkStart w:id="39" w:name="_Toc82008981"/>
      <w:r>
        <w:t xml:space="preserve">Datové formáty </w:t>
      </w:r>
      <w:r w:rsidR="00632EAA">
        <w:t>DiMS</w:t>
      </w:r>
      <w:bookmarkEnd w:id="39"/>
    </w:p>
    <w:p w:rsidR="005A5094" w:rsidRDefault="002E614A" w:rsidP="00332496">
      <w:pPr>
        <w:ind w:left="709"/>
      </w:pPr>
      <w:r w:rsidRPr="002E614A">
        <w:t>Výpis jednotlivých softwarových nástrojů (SW) dle profesních skupin objektů bude uvedený v dokumentu BEP. Uvádí se profesní nástroje nativního formátu a formátu ifc., pdf,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 w:rsidR="00632EAA">
        <w:t>DiMS</w:t>
      </w:r>
      <w:r>
        <w:t xml:space="preserve">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="00632EAA">
        <w:t>DiMS</w:t>
      </w:r>
      <w:r w:rsidR="00432BF2" w:rsidRPr="00332496">
        <w:t xml:space="preserve"> vytvářen (např. dwg, dgn);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r w:rsidR="00632EAA">
        <w:t>DiMS</w:t>
      </w:r>
      <w:r w:rsidRPr="00332496">
        <w:t xml:space="preserve"> (např. nwd</w:t>
      </w:r>
      <w:r w:rsidR="004F69E1" w:rsidRPr="00332496">
        <w:t>; idgn</w:t>
      </w:r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40" w:name="_Toc82008982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40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r w:rsidR="00632EAA">
        <w:t>DiMS</w:t>
      </w:r>
      <w:r w:rsidR="0094600E"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r w:rsidR="00632EAA">
        <w:t>DiMS</w:t>
      </w:r>
      <w:r>
        <w:t xml:space="preserve"> s harmonogramem realizace díla, tj. návrhu stavebních postupu prací na realizaci stavby,</w:t>
      </w:r>
    </w:p>
    <w:p w:rsidR="008058B7" w:rsidRPr="008058B7" w:rsidRDefault="0094600E" w:rsidP="00995453">
      <w:pPr>
        <w:pStyle w:val="Odstavecseseznamem"/>
        <w:numPr>
          <w:ilvl w:val="0"/>
          <w:numId w:val="17"/>
        </w:numPr>
        <w:spacing w:line="264" w:lineRule="auto"/>
        <w:rPr>
          <w:sz w:val="22"/>
        </w:rPr>
      </w:pPr>
      <w:r>
        <w:t xml:space="preserve">propojení </w:t>
      </w:r>
      <w:r w:rsidR="00632EAA">
        <w:t>DiMS</w:t>
      </w:r>
      <w:r>
        <w:t xml:space="preserve"> s </w:t>
      </w:r>
      <w:r w:rsidR="007E2FF4">
        <w:t>náklady stavby</w:t>
      </w:r>
      <w:r>
        <w:t>.</w:t>
      </w:r>
      <w:bookmarkStart w:id="41" w:name="_Toc82008983"/>
    </w:p>
    <w:p w:rsidR="00791F06" w:rsidRDefault="00450AC0" w:rsidP="00450AC0">
      <w:pPr>
        <w:pStyle w:val="Nadpis2-2"/>
      </w:pPr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41"/>
    </w:p>
    <w:p w:rsidR="00DA40DD" w:rsidRDefault="002E614A" w:rsidP="00DA40DD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DA40DD">
        <w:t>SFDI Předpis pro informační modelování staveb (BIM) pro stavby dopravní infrastruktury Datový standard DÚR, DSP, PDPS, RDS březen 2022 – V5.0</w:t>
      </w:r>
      <w:r w:rsidR="001472A2">
        <w:t>“.</w:t>
      </w:r>
    </w:p>
    <w:p w:rsidR="00146D8C" w:rsidRDefault="00632EAA" w:rsidP="00DA40DD">
      <w:pPr>
        <w:pStyle w:val="Text2-1"/>
      </w:pPr>
      <w:r>
        <w:t>DiMS</w:t>
      </w:r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 vlastností sdružujících jednotlivé vlastnosti elementů.</w:t>
      </w:r>
      <w:r w:rsidR="0020689C">
        <w:t xml:space="preserve"> </w:t>
      </w:r>
      <w:r w:rsidR="0020689C" w:rsidRPr="006314A3">
        <w:t xml:space="preserve">Základní skupiny vlastností vycházející z metodiky </w:t>
      </w:r>
      <w:r w:rsidR="00DA40DD">
        <w:t xml:space="preserve">uvedené v kap. 6.3.1, avšak SŽ </w:t>
      </w:r>
      <w:r w:rsidR="00DA40DD">
        <w:lastRenderedPageBreak/>
        <w:t xml:space="preserve">v rámci </w:t>
      </w:r>
      <w:r w:rsidR="007F477C">
        <w:t>doplnění</w:t>
      </w:r>
      <w:r w:rsidR="00DA40DD">
        <w:t xml:space="preserve"> Datového standardu</w:t>
      </w:r>
      <w:r w:rsidR="00146D8C">
        <w:t xml:space="preserve"> (dále také DS),</w:t>
      </w:r>
      <w:r w:rsidR="00DA40DD">
        <w:t xml:space="preserve"> ve vazbě na vstupní parametry požadované internímu předpisy a pasportními požadavky následní správy</w:t>
      </w:r>
      <w:r w:rsidR="00146D8C">
        <w:t>,</w:t>
      </w:r>
      <w:r w:rsidR="007F477C">
        <w:t xml:space="preserve"> </w:t>
      </w:r>
      <w:r w:rsidR="00146D8C">
        <w:t xml:space="preserve">aktuálně SŽ provádí úpravy DS tak, aby bylo v následujících stupních zpracování dokumentace stavby možné plynule DS rozšiřovat o vstupní parametry a požadavky pasportních systémů Objednatele.  </w:t>
      </w:r>
    </w:p>
    <w:p w:rsidR="00146D8C" w:rsidRDefault="00146D8C" w:rsidP="00DA40DD">
      <w:pPr>
        <w:pStyle w:val="Text2-1"/>
      </w:pPr>
      <w:r>
        <w:t>DS SŽ je koncipován obdobně jako DS SFDI:</w:t>
      </w:r>
    </w:p>
    <w:p w:rsidR="00E163F7" w:rsidRDefault="00146D8C" w:rsidP="00146D8C">
      <w:pPr>
        <w:pStyle w:val="Odrka1-1"/>
      </w:pPr>
      <w:r>
        <w:t>Elementy, které reprezentují modelované prvky, budou sdružené do skupin elementů, které mají charakter konstrukčních skupin, tj. skupiny konstrukcí které mají obdobnou technickou nebo technologickou charakteristiku a logicky spolu souvisí. Elementy budou zařazené vždy a pouze v jedné skupině elementů, přičemž tato skupina elementů může být použitá v různých profesích dle potřeby modelace jednotlivých elementů.</w:t>
      </w:r>
    </w:p>
    <w:p w:rsidR="00E163F7" w:rsidRDefault="00E163F7" w:rsidP="00146D8C">
      <w:pPr>
        <w:pStyle w:val="Odrka1-1"/>
      </w:pPr>
      <w:r>
        <w:t>Vlastnosti, tj. popisné informace elementů budou z důvodu přehlednosti rozdělené do skupin vlastností, které jsou logicky uspořádané do čtyř základních kategorií s následným podrobnějším členěním:</w:t>
      </w:r>
    </w:p>
    <w:tbl>
      <w:tblPr>
        <w:tblW w:w="7807" w:type="dxa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594"/>
        <w:gridCol w:w="1178"/>
        <w:gridCol w:w="3901"/>
      </w:tblGrid>
      <w:tr w:rsidR="00E163F7" w:rsidRPr="00E163F7" w:rsidTr="001F3C29">
        <w:trPr>
          <w:trHeight w:val="377"/>
        </w:trPr>
        <w:tc>
          <w:tcPr>
            <w:tcW w:w="78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66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I (Identifikace)</w:t>
            </w:r>
          </w:p>
        </w:tc>
      </w:tr>
      <w:tr w:rsidR="00E163F7" w:rsidRPr="00E163F7" w:rsidTr="001F3C29">
        <w:trPr>
          <w:trHeight w:val="5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63F7" w:rsidRPr="00E163F7" w:rsidRDefault="001F3C29" w:rsidP="00E163F7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staničení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specifikace staničení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 (např. traťové, dle komunikace apod)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 začátku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 konce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element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element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elementu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konstrukční skupina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1F3C29">
            <w:pPr>
              <w:tabs>
                <w:tab w:val="left" w:pos="2611"/>
              </w:tabs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konstrukční skupiny zařazeného elementu (skupina elementů)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identifikace evidence SŽ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DU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 výběrem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definičního úseku tratě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TU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 výběrem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traťového úseku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oblastní ředitelství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Oblastního ředitelství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správa tratí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správy tratě daného úseku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traťový okrsek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traťového okrsku daného úseku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ostatní informace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koleje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číselný nebo abecední označení koleje (např. 1, 1a)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datum úpravy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dd.mm.rrrr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datum skutečné úpravy/realizace/montáže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místní název (např. označení nástupiště, tunelu, apod)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PS/SO/IO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SO/PS</w:t>
            </w:r>
          </w:p>
        </w:tc>
      </w:tr>
      <w:tr w:rsidR="00E163F7" w:rsidRPr="00E163F7" w:rsidTr="001F3C29">
        <w:trPr>
          <w:trHeight w:val="25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účel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účel použití pro identifikaci prvku ve vazbě na charakter prvku</w:t>
            </w:r>
          </w:p>
        </w:tc>
      </w:tr>
    </w:tbl>
    <w:p w:rsidR="00146D8C" w:rsidRDefault="00146D8C" w:rsidP="00E163F7">
      <w:pPr>
        <w:pStyle w:val="Odrka1-1"/>
        <w:numPr>
          <w:ilvl w:val="0"/>
          <w:numId w:val="0"/>
        </w:numPr>
        <w:ind w:left="1077"/>
      </w:pPr>
      <w:r>
        <w:t xml:space="preserve">     </w:t>
      </w:r>
    </w:p>
    <w:tbl>
      <w:tblPr>
        <w:tblW w:w="7807" w:type="dxa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594"/>
        <w:gridCol w:w="1178"/>
        <w:gridCol w:w="3901"/>
      </w:tblGrid>
      <w:tr w:rsidR="001F3C29" w:rsidRPr="00E163F7" w:rsidTr="001F3C29">
        <w:trPr>
          <w:trHeight w:val="377"/>
        </w:trPr>
        <w:tc>
          <w:tcPr>
            <w:tcW w:w="78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8D08D" w:themeFill="accent5" w:themeFillTint="99"/>
            <w:noWrap/>
            <w:vAlign w:val="center"/>
            <w:hideMark/>
          </w:tcPr>
          <w:p w:rsidR="001F3C29" w:rsidRPr="00E163F7" w:rsidRDefault="001F3C29" w:rsidP="001F3C29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M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množství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1F3C29" w:rsidRPr="00E163F7" w:rsidTr="009009EC">
        <w:trPr>
          <w:trHeight w:val="5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3C29" w:rsidRPr="00E163F7" w:rsidRDefault="001F3C29" w:rsidP="009009EC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1F3C29" w:rsidRPr="00E163F7" w:rsidTr="00CF7612">
        <w:trPr>
          <w:trHeight w:val="255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C29" w:rsidRPr="00E163F7" w:rsidRDefault="001F3C29" w:rsidP="001F3C29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nestanoven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neurčeno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početní hodnotu množství v kusech</w:t>
            </w:r>
          </w:p>
        </w:tc>
      </w:tr>
      <w:tr w:rsidR="001F3C29" w:rsidRPr="00E163F7" w:rsidTr="00CF7612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C29" w:rsidRPr="00E163F7" w:rsidRDefault="001F3C29" w:rsidP="001F3C29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délky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délky</w:t>
            </w:r>
          </w:p>
        </w:tc>
      </w:tr>
      <w:tr w:rsidR="001F3C29" w:rsidRPr="00E163F7" w:rsidTr="00CF7612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C29" w:rsidRPr="00E163F7" w:rsidRDefault="001F3C29" w:rsidP="001F3C29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objemu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m3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objemu</w:t>
            </w:r>
          </w:p>
        </w:tc>
      </w:tr>
      <w:tr w:rsidR="001F3C29" w:rsidRPr="00E163F7" w:rsidTr="00CF7612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C29" w:rsidRPr="00E163F7" w:rsidRDefault="001F3C29" w:rsidP="001F3C29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plochy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m2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plochy</w:t>
            </w:r>
          </w:p>
        </w:tc>
      </w:tr>
      <w:tr w:rsidR="001F3C29" w:rsidRPr="00E163F7" w:rsidTr="00CF7612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C29" w:rsidRPr="00E163F7" w:rsidRDefault="001F3C29" w:rsidP="001F3C29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hmotnosti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kg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hmotnosti</w:t>
            </w:r>
          </w:p>
        </w:tc>
      </w:tr>
      <w:tr w:rsidR="001F3C29" w:rsidRPr="00E163F7" w:rsidTr="00CF7612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3C29" w:rsidRPr="00E163F7" w:rsidRDefault="001F3C29" w:rsidP="001F3C29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tekutého objemu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l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F3C29" w:rsidRPr="001F3C29" w:rsidRDefault="001F3C29" w:rsidP="001F3C29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 xml:space="preserve"> vyjadřuje množství objemu vyjádřeno v litrech</w:t>
            </w:r>
          </w:p>
        </w:tc>
      </w:tr>
    </w:tbl>
    <w:p w:rsidR="001F3C29" w:rsidRDefault="001F3C29" w:rsidP="00E163F7">
      <w:pPr>
        <w:pStyle w:val="Odrka1-1"/>
        <w:numPr>
          <w:ilvl w:val="0"/>
          <w:numId w:val="0"/>
        </w:numPr>
        <w:ind w:left="1077"/>
      </w:pP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560"/>
        <w:gridCol w:w="1134"/>
        <w:gridCol w:w="3838"/>
      </w:tblGrid>
      <w:tr w:rsidR="001F3C29" w:rsidRPr="00E163F7" w:rsidTr="00027280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5C8FF" w:themeFill="accent1" w:themeFillTint="40"/>
            <w:noWrap/>
            <w:vAlign w:val="center"/>
            <w:hideMark/>
          </w:tcPr>
          <w:p w:rsidR="001F3C29" w:rsidRPr="00E163F7" w:rsidRDefault="001F3C29" w:rsidP="001F3C29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lastRenderedPageBreak/>
              <w:t>S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stavební výrobek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027280" w:rsidRPr="00E163F7" w:rsidTr="00027280">
        <w:trPr>
          <w:trHeight w:val="576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3C29" w:rsidRPr="00E163F7" w:rsidRDefault="001F3C29" w:rsidP="009009EC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konstrukční charakteristika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specifikace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popisuje charakter prvku vycházející z jeho účelu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podrobná specifikace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doplňující informace ke specifikaci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konstrukční specifikace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101D38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doplňující</w:t>
            </w:r>
            <w:r w:rsidR="00027280" w:rsidRPr="00027280">
              <w:rPr>
                <w:rFonts w:asciiTheme="minorHAnsi" w:hAnsiTheme="minorHAnsi"/>
                <w:sz w:val="16"/>
                <w:szCs w:val="16"/>
              </w:rPr>
              <w:t xml:space="preserve"> informace k části prvku nebo ke specifikaci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výrobní charakteristika</w:t>
            </w:r>
          </w:p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výrobce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obchodní název výrobce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označení výrobku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konkrétní označení v případě schválených výrobků dle TPD, nebo dle standardu výrobce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stav vložení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tabs>
                <w:tab w:val="left" w:pos="2611"/>
              </w:tabs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nový/regenerovaný/užitý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materiálová, tvarová a povrchová charakteristika</w:t>
            </w:r>
          </w:p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barva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specifikace popisem přírodní, kontrastní, šedá, černá nebo odstínu RAL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kryt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9557E7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specifikace </w:t>
            </w:r>
            <w:r w:rsidR="009557E7">
              <w:rPr>
                <w:rFonts w:asciiTheme="minorHAnsi" w:hAnsiTheme="minorHAnsi"/>
                <w:sz w:val="16"/>
                <w:szCs w:val="16"/>
              </w:rPr>
              <w:t>krytu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s případ. </w:t>
            </w:r>
            <w:r w:rsidR="009557E7">
              <w:rPr>
                <w:rFonts w:asciiTheme="minorHAnsi" w:hAnsiTheme="minorHAnsi"/>
                <w:sz w:val="16"/>
                <w:szCs w:val="16"/>
              </w:rPr>
              <w:t>d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>oplňujícími vlastnost. propustnost/materiál/tvar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povrch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povrchová charakteristika plochy nebo konstrukce (např. hladká, hmatová úprava apod.)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tvar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tvarová charakteristika konstrukce pokud je rozhodující pro návrh nebo ocenění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katalogové číslo odpadu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kódové označení odpadu dle vyhlášky č. 8/2021 Sb. Katalog odpadů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klasifikace materiálu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klasifikace např. zemin dle S4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ložní vrstva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materiálová </w:t>
            </w:r>
            <w:r w:rsidR="00101D38" w:rsidRPr="00027280">
              <w:rPr>
                <w:rFonts w:asciiTheme="minorHAnsi" w:hAnsiTheme="minorHAnsi"/>
                <w:sz w:val="16"/>
                <w:szCs w:val="16"/>
              </w:rPr>
              <w:t>charakteristika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lože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materiál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základní typ materiálu prvku (dřevo, beton…)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výplň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materiálová </w:t>
            </w:r>
            <w:r w:rsidR="00101D38" w:rsidRPr="00027280">
              <w:rPr>
                <w:rFonts w:asciiTheme="minorHAnsi" w:hAnsiTheme="minorHAnsi"/>
                <w:sz w:val="16"/>
                <w:szCs w:val="16"/>
              </w:rPr>
              <w:t>charakteristika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výplně</w:t>
            </w:r>
          </w:p>
        </w:tc>
      </w:tr>
    </w:tbl>
    <w:p w:rsidR="001F3C29" w:rsidRDefault="001F3C29" w:rsidP="00E163F7">
      <w:pPr>
        <w:pStyle w:val="Odrka1-1"/>
        <w:numPr>
          <w:ilvl w:val="0"/>
          <w:numId w:val="0"/>
        </w:numPr>
        <w:ind w:left="1077"/>
      </w:pP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134"/>
        <w:gridCol w:w="1594"/>
        <w:gridCol w:w="1099"/>
        <w:gridCol w:w="79"/>
        <w:gridCol w:w="3901"/>
      </w:tblGrid>
      <w:tr w:rsidR="00FE3EE0" w:rsidRPr="00E163F7" w:rsidTr="00CE7098">
        <w:trPr>
          <w:trHeight w:val="377"/>
        </w:trPr>
        <w:tc>
          <w:tcPr>
            <w:tcW w:w="809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7030A0"/>
            <w:noWrap/>
            <w:vAlign w:val="center"/>
            <w:hideMark/>
          </w:tcPr>
          <w:p w:rsidR="00FE3EE0" w:rsidRPr="00E163F7" w:rsidRDefault="00FE3EE0" w:rsidP="00FE3EE0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037234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N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(</w:t>
            </w:r>
            <w:r w:rsidRPr="00037234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Návrhové parametry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)</w:t>
            </w:r>
          </w:p>
        </w:tc>
      </w:tr>
      <w:tr w:rsidR="00FE3EE0" w:rsidRPr="00E163F7" w:rsidTr="00CE7098">
        <w:trPr>
          <w:trHeight w:val="576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3EE0" w:rsidRPr="00E163F7" w:rsidRDefault="00FE3EE0" w:rsidP="009009EC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kódové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frakce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mm/mm</w:t>
            </w:r>
          </w:p>
        </w:tc>
        <w:tc>
          <w:tcPr>
            <w:tcW w:w="39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 xml:space="preserve">označení hrubosti kameniva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míra zhutnění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hodnota zkoušky Proctor standard dle  ČSN 72 1006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třída těžitelnosti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dle podle ČSN 73 6133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třída zatížení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např. třída dopravního zatížení dle ČSN 736114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jednotkové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objem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m3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sklon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skutečná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dna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nadmorská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konce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nadmorská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poklop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nadmorská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začátku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nadmorská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zátěžové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únosnost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Mpa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 xml:space="preserve">požadovaná únosnost dle </w:t>
            </w:r>
            <w:r>
              <w:rPr>
                <w:rFonts w:asciiTheme="minorHAnsi" w:hAnsiTheme="minorHAnsi"/>
                <w:sz w:val="16"/>
                <w:szCs w:val="16"/>
              </w:rPr>
              <w:t>charakteru elementu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pevnost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kN.m-1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např. pevnost v tahu kN.m-1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provozní zatížení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rozměrové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šířka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tloušťka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hloubka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světlost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mm/mm nebo mm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rozměr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požadovaný typ rozměru dle elementu</w:t>
            </w:r>
          </w:p>
        </w:tc>
      </w:tr>
      <w:tr w:rsidR="00CE7098" w:rsidRPr="00E163F7" w:rsidTr="00CE7098">
        <w:trPr>
          <w:gridBefore w:val="1"/>
          <w:wBefore w:w="284" w:type="dxa"/>
          <w:trHeight w:val="377"/>
        </w:trPr>
        <w:tc>
          <w:tcPr>
            <w:tcW w:w="780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CE7098" w:rsidRPr="00E163F7" w:rsidRDefault="00CE7098" w:rsidP="00CE7098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lastRenderedPageBreak/>
              <w:t>Z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zobrazení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CE7098" w:rsidRPr="00E163F7" w:rsidTr="00CE7098">
        <w:trPr>
          <w:gridBefore w:val="1"/>
          <w:wBefore w:w="284" w:type="dxa"/>
          <w:trHeight w:val="5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E7098" w:rsidRPr="00E163F7" w:rsidRDefault="00CE7098" w:rsidP="009009EC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7098" w:rsidRPr="00E163F7" w:rsidRDefault="00CE7098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7098" w:rsidRPr="00E163F7" w:rsidRDefault="00CE7098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E7098" w:rsidRPr="00E163F7" w:rsidRDefault="00CE7098" w:rsidP="009009EC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CE7098" w:rsidRPr="00E163F7" w:rsidTr="00CE7098">
        <w:trPr>
          <w:gridBefore w:val="1"/>
          <w:wBefore w:w="284" w:type="dxa"/>
          <w:trHeight w:val="255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098" w:rsidRPr="00E163F7" w:rsidRDefault="00CE7098" w:rsidP="009009EC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nestanoven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098" w:rsidRPr="001F3C29" w:rsidRDefault="00CE7098" w:rsidP="009009EC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barva</w:t>
            </w:r>
          </w:p>
        </w:tc>
        <w:tc>
          <w:tcPr>
            <w:tcW w:w="11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098" w:rsidRPr="001F3C29" w:rsidRDefault="006D64B0" w:rsidP="009009EC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E7098" w:rsidRPr="001F3C29" w:rsidRDefault="006D64B0" w:rsidP="009009EC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vychází ze  </w:t>
            </w:r>
            <w:r w:rsidRPr="006D64B0">
              <w:rPr>
                <w:sz w:val="16"/>
                <w:szCs w:val="16"/>
              </w:rPr>
              <w:t>SŽ M20/MP005</w:t>
            </w:r>
          </w:p>
        </w:tc>
      </w:tr>
      <w:tr w:rsidR="00CE7098" w:rsidRPr="00E163F7" w:rsidTr="00CE7098">
        <w:trPr>
          <w:gridBefore w:val="1"/>
          <w:wBefore w:w="284" w:type="dxa"/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098" w:rsidRPr="00E163F7" w:rsidRDefault="00CE7098" w:rsidP="009009EC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098" w:rsidRPr="001F3C29" w:rsidRDefault="00CE7098" w:rsidP="009009EC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textura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E7098" w:rsidRPr="001F3C29" w:rsidRDefault="006D64B0" w:rsidP="009009EC">
            <w:pPr>
              <w:contextualSpacing/>
              <w:rPr>
                <w:sz w:val="16"/>
                <w:szCs w:val="16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E7098" w:rsidRPr="001F3C29" w:rsidRDefault="006D64B0" w:rsidP="009009EC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vychází ze  </w:t>
            </w:r>
            <w:r w:rsidRPr="006D64B0">
              <w:rPr>
                <w:sz w:val="16"/>
                <w:szCs w:val="16"/>
              </w:rPr>
              <w:t>SŽ M20/MP005</w:t>
            </w:r>
          </w:p>
        </w:tc>
      </w:tr>
      <w:tr w:rsidR="00CE7098" w:rsidRPr="00E163F7" w:rsidTr="00CE7098">
        <w:trPr>
          <w:gridBefore w:val="1"/>
          <w:wBefore w:w="284" w:type="dxa"/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7098" w:rsidRPr="00E163F7" w:rsidRDefault="00CE7098" w:rsidP="009009EC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098" w:rsidRPr="001F3C29" w:rsidRDefault="00CE7098" w:rsidP="009009EC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přesnost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E7098" w:rsidRPr="001F3C29" w:rsidRDefault="006D64B0" w:rsidP="009009EC">
            <w:pPr>
              <w:contextualSpacing/>
              <w:rPr>
                <w:sz w:val="16"/>
                <w:szCs w:val="16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E7098" w:rsidRPr="001F3C29" w:rsidRDefault="006D64B0" w:rsidP="009009EC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označení dle typů stanovených přesností ve vazbě na typ elementu</w:t>
            </w:r>
          </w:p>
        </w:tc>
      </w:tr>
    </w:tbl>
    <w:p w:rsidR="002236C0" w:rsidRDefault="002236C0" w:rsidP="00D420A3">
      <w:pPr>
        <w:pStyle w:val="Odrka1-1"/>
      </w:pPr>
      <w:r>
        <w:t xml:space="preserve">Výčet parametrů není konečný </w:t>
      </w:r>
      <w:r w:rsidR="00495274">
        <w:t xml:space="preserve">a postupně bude doplňován dle výstupu z pilotních projektů a vývoje pasportních systému SŽ, přičemž bude vždy zachován charakter skupin vlastností. </w:t>
      </w:r>
    </w:p>
    <w:p w:rsidR="006D64B0" w:rsidRDefault="006D64B0" w:rsidP="00D420A3">
      <w:pPr>
        <w:pStyle w:val="Odrka1-1"/>
      </w:pPr>
      <w:r>
        <w:t>V případě, že budou použité elementy DS SFDI i ve standardu DS SŽ Zhotovitel uvede pouze vlastnosti požadované DS SŽ.</w:t>
      </w:r>
    </w:p>
    <w:p w:rsidR="00D420A3" w:rsidRDefault="00D420A3" w:rsidP="00D420A3">
      <w:pPr>
        <w:pStyle w:val="Odrka1-1"/>
      </w:pPr>
      <w:r>
        <w:t xml:space="preserve">Parametry u vlastností s označením „výběrem parametrů“ budou Objednatelem specifikované </w:t>
      </w:r>
      <w:r w:rsidR="005E3F05">
        <w:t>v rozsahu seznamu možných výběrových vlastností. Zhotovitel prověří pouze, zda je pro ním navržený typ konstrukce rozsah seznamu dostačující, případně poskytne součinnost při jeho rozšiřování, nebo jiné úpravě.</w:t>
      </w:r>
    </w:p>
    <w:p w:rsidR="001E2F17" w:rsidRDefault="001E2F17" w:rsidP="00D420A3">
      <w:pPr>
        <w:pStyle w:val="Odrka1-1"/>
      </w:pPr>
      <w:r>
        <w:t>DS  SFDI je pro potřeby SŽ rozšiřován zejména u profesí</w:t>
      </w:r>
      <w:r w:rsidR="00F901CB">
        <w:t xml:space="preserve"> objektů, které má SŽ ve správě</w:t>
      </w:r>
      <w:r w:rsidR="000572C2">
        <w:t>: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Zabezpečovací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Sdělovací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Silnoproudá technologie včetně DŘT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Ostatní technologická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Inženýrské objekty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Kolejový svršek a spodek 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Nástupiště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Přejezdy a přechody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Mosty, propustky a zdi zejména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Tunely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Pozemní komunikace </w:t>
      </w:r>
      <w:r w:rsidR="00F72600">
        <w:t>zejména</w:t>
      </w:r>
      <w:r>
        <w:t xml:space="preserve">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Kabelovody, kolektory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Protihlukové objekty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Pozemní objekty budov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Zastřešení nástupišť, přístřešky na nástupištích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Individuální protihluková opatření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Orientační systém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Drobná architektura a oplocení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Trakční a energetická zařízení 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Trakční vedení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Ohřev výhybek (elektrický, plynový)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Elektrické předtápěcí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Rozvody VN, NN, osvětlení zejména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Ukolejnění kovových konstrukcí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Vnější uzemnění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Ostatní kabelizace a uzemnění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Příprava území a kácení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Náhradní výsadba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Zabezpečení veřejných zájmů</w:t>
      </w:r>
    </w:p>
    <w:p w:rsidR="00534112" w:rsidRDefault="000A3CD8" w:rsidP="00D864FA">
      <w:pPr>
        <w:pStyle w:val="Text2-1"/>
      </w:pPr>
      <w:r>
        <w:t>DS SFDI je rozdělen na</w:t>
      </w:r>
      <w:r w:rsidR="00C1356E">
        <w:t xml:space="preserve"> skupiny elementů a elementy</w:t>
      </w:r>
      <w:r>
        <w:t>, které</w:t>
      </w:r>
      <w:r w:rsidR="00C1356E">
        <w:t xml:space="preserve"> jsou uvedené dle příslušných profesních zařazení v přílohách A BIM Protokolu. Vzhledem k tomu, že se prioritně jedná o jeden z pilotních projektů pro implementaci procesu BIM</w:t>
      </w:r>
      <w:r w:rsidR="00B17974">
        <w:t>,</w:t>
      </w:r>
      <w:r w:rsidR="00C1356E">
        <w:t xml:space="preserve"> </w:t>
      </w:r>
      <w:r>
        <w:t>budou</w:t>
      </w:r>
      <w:r w:rsidR="00C1356E">
        <w:t xml:space="preserve"> navržené skupiny elementů a elementy </w:t>
      </w:r>
      <w:r w:rsidR="00B17974">
        <w:t xml:space="preserve">a následně vlastnosti </w:t>
      </w:r>
      <w:r>
        <w:t>doplněné</w:t>
      </w:r>
      <w:r w:rsidR="00B17974">
        <w:t xml:space="preserve"> nebo upravené</w:t>
      </w:r>
      <w:r>
        <w:t xml:space="preserve"> o potřeby SŽ</w:t>
      </w:r>
      <w:r w:rsidR="00534112">
        <w:t xml:space="preserve">. </w:t>
      </w:r>
      <w:r w:rsidR="00B17974">
        <w:t xml:space="preserve">Prioritně budou použité úpravy DS SŽ, která bude předaná Zhotoviteli nejpozději na konci 3. etapy plnění Díla dle harmonogramu plnění přílohy č.5 SOD. </w:t>
      </w:r>
      <w:r w:rsidR="00B17974">
        <w:lastRenderedPageBreak/>
        <w:t xml:space="preserve">V případě, že ne DS SŽ nebude zahrnovat některé části stavby, bude použita Datová struktura uvedená </w:t>
      </w:r>
      <w:r w:rsidR="00534112">
        <w:t>v přílohách A – BIM Protokolu:</w:t>
      </w:r>
    </w:p>
    <w:p w:rsidR="00534112" w:rsidRDefault="00534112" w:rsidP="00CE7098">
      <w:pPr>
        <w:pStyle w:val="Odrka1-2-"/>
        <w:spacing w:line="264" w:lineRule="auto"/>
        <w:contextualSpacing/>
      </w:pPr>
      <w:r>
        <w:t>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CE7098" w:rsidRDefault="00534112" w:rsidP="00CE7098">
      <w:pPr>
        <w:pStyle w:val="Odrka1-2-"/>
        <w:spacing w:line="264" w:lineRule="auto"/>
        <w:contextualSpacing/>
      </w:pP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</w:p>
    <w:p w:rsidR="00C1356E" w:rsidRDefault="00534112" w:rsidP="00CE7098">
      <w:pPr>
        <w:pStyle w:val="Odrka1-2-"/>
        <w:spacing w:line="264" w:lineRule="auto"/>
        <w:contextualSpacing/>
      </w:pPr>
      <w:r>
        <w:t>Příloh A_</w:t>
      </w:r>
      <w:r w:rsidR="006D64B0">
        <w:t>3</w:t>
      </w:r>
      <w:r>
        <w:t xml:space="preserve"> – Datová struktura pro pozemní stavby</w:t>
      </w:r>
    </w:p>
    <w:p w:rsidR="002E614A" w:rsidRPr="002A482E" w:rsidRDefault="002D11C6" w:rsidP="00825D40">
      <w:pPr>
        <w:pStyle w:val="Text2-1"/>
      </w:pPr>
      <w:r w:rsidRPr="002A482E">
        <w:t>DS SFDI</w:t>
      </w:r>
      <w:r w:rsidR="00CE7098">
        <w:t xml:space="preserve"> </w:t>
      </w:r>
      <w:r w:rsidR="002E614A" w:rsidRPr="002A482E">
        <w:t>rozděl</w:t>
      </w:r>
      <w:r w:rsidR="00CE7098">
        <w:t>uje vlastnosti na skupiny</w:t>
      </w:r>
      <w:r w:rsidR="002E614A" w:rsidRPr="002A482E">
        <w:t>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902577" w:rsidRDefault="00902577" w:rsidP="00902577">
      <w:pPr>
        <w:pStyle w:val="Text2-1"/>
        <w:numPr>
          <w:ilvl w:val="2"/>
          <w:numId w:val="35"/>
        </w:numPr>
      </w:pPr>
      <w:r>
        <w:t>V DiMS bude provedeno značení parametrů ve vazbě na zdroj podkladů z kterého požadovaný parametr primárně vzešel  (datový standard, klasifikace, číselník apod.), který ho vyžaduje (např. SŽ, SFDI, ČAS, CCI, Zpracovatel) v kombinaci s jeho názvem dle jednotného formátu (Zdroj_Název parametru). Příkladové označení: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rFonts w:ascii="Times New Roman" w:hAnsi="Times New Roman"/>
          <w:b/>
          <w:bCs/>
          <w:lang w:eastAsia="cs-CZ"/>
        </w:rPr>
      </w:pPr>
      <w:r>
        <w:t>-</w:t>
      </w:r>
      <w:r>
        <w:rPr>
          <w:sz w:val="14"/>
          <w:szCs w:val="14"/>
        </w:rPr>
        <w:t>    </w:t>
      </w:r>
      <w:bookmarkStart w:id="42" w:name="_GoBack"/>
      <w:bookmarkEnd w:id="42"/>
      <w:r>
        <w:rPr>
          <w:sz w:val="14"/>
          <w:szCs w:val="14"/>
        </w:rPr>
        <w:t xml:space="preserve">  </w:t>
      </w:r>
      <w:r>
        <w:rPr>
          <w:b/>
          <w:bCs/>
        </w:rPr>
        <w:t>SŽ_</w:t>
      </w:r>
      <w:r>
        <w:t>Staničení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SFDI_</w:t>
      </w:r>
      <w:r>
        <w:t>Skupina elementů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ČAS_</w:t>
      </w:r>
      <w:r>
        <w:t>Katastrální území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CCI_</w:t>
      </w:r>
      <w:r>
        <w:t>Funkční systém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Zpracovatel_</w:t>
      </w:r>
      <w:r>
        <w:t>Hladina</w:t>
      </w:r>
    </w:p>
    <w:p w:rsidR="0012605C" w:rsidRDefault="0012605C" w:rsidP="0012605C">
      <w:pPr>
        <w:pStyle w:val="Textbezslovn"/>
        <w:spacing w:before="0" w:after="60" w:line="264" w:lineRule="auto"/>
      </w:pPr>
    </w:p>
    <w:p w:rsidR="0012605C" w:rsidRDefault="0012605C" w:rsidP="0012605C">
      <w:pPr>
        <w:pStyle w:val="Text2-1"/>
        <w:numPr>
          <w:ilvl w:val="0"/>
          <w:numId w:val="0"/>
        </w:numPr>
        <w:ind w:left="737"/>
      </w:pPr>
    </w:p>
    <w:p w:rsidR="0012605C" w:rsidRDefault="0012605C">
      <w:pPr>
        <w:rPr>
          <w:b/>
          <w:bCs/>
        </w:rPr>
      </w:pPr>
      <w:r>
        <w:rPr>
          <w:b/>
          <w:bCs/>
        </w:rPr>
        <w:br w:type="page"/>
      </w:r>
    </w:p>
    <w:p w:rsidR="00F60881" w:rsidRDefault="00F60881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</w:p>
    <w:p w:rsidR="00793611" w:rsidRPr="006314A3" w:rsidRDefault="00793611" w:rsidP="00793611">
      <w:pPr>
        <w:pStyle w:val="Nadpis2-2"/>
      </w:pPr>
      <w:bookmarkStart w:id="43" w:name="_Toc82008984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43"/>
    </w:p>
    <w:p w:rsidR="00CB48FD" w:rsidRPr="00CB48FD" w:rsidRDefault="00CB48FD" w:rsidP="00CB48FD">
      <w:pPr>
        <w:pStyle w:val="Text2-1"/>
      </w:pPr>
      <w:r w:rsidRPr="00CB48FD">
        <w:t xml:space="preserve">Klasifikace CCI je navržena s ohledem na potřeby informačního modelování a digitálního zpracování informací. Její struktura je založena na fazetovém principu  a proto se skládá z několika úrovní.  Jednotlivé úrovně reprezentují buď stavební komplexy a entity nebo samotné fyzické prvky. </w:t>
      </w:r>
    </w:p>
    <w:p w:rsidR="00224BD2" w:rsidRPr="006314A3" w:rsidRDefault="00526BCA" w:rsidP="00CB48FD">
      <w:pPr>
        <w:pStyle w:val="Text2-1"/>
        <w:numPr>
          <w:ilvl w:val="0"/>
          <w:numId w:val="0"/>
        </w:numPr>
        <w:ind w:left="737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37248" behindDoc="1" locked="0" layoutInCell="1" allowOverlap="1" wp14:anchorId="131F1CFE" wp14:editId="2BA7EC01">
            <wp:simplePos x="0" y="0"/>
            <wp:positionH relativeFrom="column">
              <wp:posOffset>408305</wp:posOffset>
            </wp:positionH>
            <wp:positionV relativeFrom="paragraph">
              <wp:posOffset>5080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4BD2" w:rsidRDefault="00224BD2" w:rsidP="00224BD2">
      <w:pPr>
        <w:jc w:val="both"/>
        <w:rPr>
          <w:b/>
        </w:rPr>
      </w:pPr>
    </w:p>
    <w:p w:rsidR="00CB48FD" w:rsidRPr="006314A3" w:rsidRDefault="00CB48FD" w:rsidP="00CB48FD">
      <w:pPr>
        <w:pStyle w:val="Text2-1"/>
      </w:pPr>
      <w:r w:rsidRPr="006314A3">
        <w:t xml:space="preserve">Pro třídění informací v rámci </w:t>
      </w:r>
      <w:r w:rsidR="00632EAA">
        <w:t>DiMS</w:t>
      </w:r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A.2 - </w:t>
      </w:r>
      <w:r w:rsidRPr="0035657D">
        <w:t>Datový</w:t>
      </w:r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</w:t>
      </w:r>
    </w:p>
    <w:sectPr w:rsidR="0035657D" w:rsidSect="000F4276">
      <w:headerReference w:type="first" r:id="rId21"/>
      <w:footerReference w:type="first" r:id="rId22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C88" w:rsidRDefault="009D4C88" w:rsidP="00962258">
      <w:r>
        <w:separator/>
      </w:r>
    </w:p>
  </w:endnote>
  <w:endnote w:type="continuationSeparator" w:id="0">
    <w:p w:rsidR="009D4C88" w:rsidRDefault="009D4C88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46D8C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46D8C" w:rsidRPr="00B8518B" w:rsidRDefault="00146D8C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4B0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4B0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46D8C" w:rsidRPr="003462EB" w:rsidRDefault="00146D8C" w:rsidP="007C657F">
          <w:pPr>
            <w:pStyle w:val="Zpatvpravo"/>
            <w:contextualSpacing/>
          </w:pPr>
          <w:fldSimple w:instr=" STYLEREF  _Název_akce  \* MERGEFORMAT ">
            <w:r w:rsidR="006D64B0">
              <w:rPr>
                <w:noProof/>
              </w:rPr>
              <w:t>„Modernizace trati Praha-Veleslavín (včetně) – Praha-Ruzyně (včetně)“</w:t>
            </w:r>
          </w:fldSimple>
        </w:p>
        <w:p w:rsidR="00146D8C" w:rsidRDefault="00146D8C" w:rsidP="00824308">
          <w:pPr>
            <w:pStyle w:val="Zpatvpravo"/>
            <w:contextualSpacing/>
          </w:pPr>
          <w:r>
            <w:t>BIM Protokol – Příloha B</w:t>
          </w:r>
        </w:p>
        <w:p w:rsidR="00146D8C" w:rsidRPr="003462EB" w:rsidRDefault="00146D8C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146D8C" w:rsidRPr="00980288" w:rsidRDefault="00146D8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46D8C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46D8C" w:rsidRPr="003462EB" w:rsidRDefault="00146D8C" w:rsidP="00980288">
          <w:pPr>
            <w:pStyle w:val="Zpatvlevo"/>
            <w:contextualSpacing/>
          </w:pPr>
          <w:fldSimple w:instr=" STYLEREF  _Název_akce  \* MERGEFORMAT ">
            <w:r w:rsidR="006D64B0">
              <w:rPr>
                <w:noProof/>
              </w:rPr>
              <w:t>„Modernizace trati Praha-Veleslavín (včetně) – Praha-Ruzyně (včetně)“</w:t>
            </w:r>
          </w:fldSimple>
        </w:p>
        <w:p w:rsidR="00146D8C" w:rsidRDefault="00146D8C" w:rsidP="0017529C">
          <w:pPr>
            <w:pStyle w:val="Zpatvlevo"/>
            <w:contextualSpacing/>
          </w:pPr>
          <w:r>
            <w:t>BIM Protokol – Příloha B</w:t>
          </w:r>
        </w:p>
        <w:p w:rsidR="00146D8C" w:rsidRPr="003462EB" w:rsidRDefault="00146D8C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146D8C" w:rsidRPr="009E09BE" w:rsidRDefault="00146D8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4B0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4B0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</w:tr>
  </w:tbl>
  <w:p w:rsidR="00146D8C" w:rsidRPr="00B8518B" w:rsidRDefault="00146D8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8C" w:rsidRPr="00B8518B" w:rsidRDefault="00146D8C" w:rsidP="00460660">
    <w:pPr>
      <w:pStyle w:val="Zpat"/>
      <w:rPr>
        <w:sz w:val="2"/>
        <w:szCs w:val="2"/>
      </w:rPr>
    </w:pPr>
  </w:p>
  <w:p w:rsidR="00146D8C" w:rsidRDefault="00146D8C" w:rsidP="00054FC6">
    <w:pPr>
      <w:pStyle w:val="Zpat"/>
      <w:rPr>
        <w:rFonts w:cs="Calibri"/>
        <w:szCs w:val="12"/>
      </w:rPr>
    </w:pPr>
  </w:p>
  <w:p w:rsidR="00146D8C" w:rsidRDefault="00146D8C" w:rsidP="00054FC6">
    <w:pPr>
      <w:pStyle w:val="Zpat"/>
      <w:rPr>
        <w:rFonts w:cs="Calibri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8C" w:rsidRPr="00B8518B" w:rsidRDefault="00146D8C" w:rsidP="00460660">
    <w:pPr>
      <w:pStyle w:val="Zpat"/>
      <w:rPr>
        <w:sz w:val="2"/>
        <w:szCs w:val="2"/>
      </w:rPr>
    </w:pPr>
  </w:p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46D8C" w:rsidRPr="009E09BE" w:rsidTr="000763BC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46D8C" w:rsidRPr="003462EB" w:rsidRDefault="00146D8C" w:rsidP="00C7625A">
          <w:pPr>
            <w:pStyle w:val="Zpatvlevo"/>
            <w:contextualSpacing/>
          </w:pPr>
          <w:fldSimple w:instr=" STYLEREF  _Název_akce  \* MERGEFORMAT ">
            <w:r w:rsidR="006D64B0">
              <w:rPr>
                <w:noProof/>
              </w:rPr>
              <w:t>„Modernizace trati Praha-Veleslavín (včetně) – Praha-Ruzyně (včetně)“</w:t>
            </w:r>
          </w:fldSimple>
        </w:p>
        <w:p w:rsidR="00146D8C" w:rsidRDefault="00146D8C" w:rsidP="00C7625A">
          <w:pPr>
            <w:pStyle w:val="Zpatvlevo"/>
            <w:contextualSpacing/>
          </w:pPr>
          <w:r>
            <w:t>BIM Protokol – Příloha B</w:t>
          </w:r>
        </w:p>
        <w:p w:rsidR="00146D8C" w:rsidRPr="003462EB" w:rsidRDefault="00146D8C" w:rsidP="00C7625A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146D8C" w:rsidRPr="009E09BE" w:rsidRDefault="00146D8C" w:rsidP="00C7625A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64B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64B0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</w:tr>
  </w:tbl>
  <w:p w:rsidR="00146D8C" w:rsidRDefault="00146D8C" w:rsidP="00054FC6">
    <w:pPr>
      <w:pStyle w:val="Zpat"/>
      <w:rPr>
        <w:rFonts w:cs="Calibri"/>
        <w:szCs w:val="12"/>
      </w:rPr>
    </w:pPr>
  </w:p>
  <w:p w:rsidR="00146D8C" w:rsidRDefault="00146D8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C88" w:rsidRDefault="009D4C88" w:rsidP="00962258">
      <w:r>
        <w:separator/>
      </w:r>
    </w:p>
  </w:footnote>
  <w:footnote w:type="continuationSeparator" w:id="0">
    <w:p w:rsidR="009D4C88" w:rsidRDefault="009D4C88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46D8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46D8C" w:rsidRPr="00B8518B" w:rsidRDefault="00146D8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46D8C" w:rsidRDefault="00146D8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46D8C" w:rsidRPr="00D6163D" w:rsidRDefault="00146D8C" w:rsidP="00D6163D">
          <w:pPr>
            <w:pStyle w:val="Druhdokumentu"/>
          </w:pPr>
        </w:p>
      </w:tc>
    </w:tr>
  </w:tbl>
  <w:p w:rsidR="00146D8C" w:rsidRPr="00D6163D" w:rsidRDefault="00146D8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46D8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46D8C" w:rsidRPr="00B8518B" w:rsidRDefault="00146D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6C81E008" wp14:editId="4D7C90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46D8C" w:rsidRDefault="00146D8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46D8C" w:rsidRPr="00D6163D" w:rsidRDefault="00146D8C" w:rsidP="00FC6389">
          <w:pPr>
            <w:pStyle w:val="Druhdokumentu"/>
          </w:pPr>
        </w:p>
      </w:tc>
    </w:tr>
    <w:tr w:rsidR="00146D8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46D8C" w:rsidRPr="00B8518B" w:rsidRDefault="00146D8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46D8C" w:rsidRDefault="00146D8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46D8C" w:rsidRPr="00D6163D" w:rsidRDefault="00146D8C" w:rsidP="00FC6389">
          <w:pPr>
            <w:pStyle w:val="Druhdokumentu"/>
          </w:pPr>
        </w:p>
      </w:tc>
    </w:tr>
  </w:tbl>
  <w:p w:rsidR="00146D8C" w:rsidRPr="00D6163D" w:rsidRDefault="00146D8C" w:rsidP="00FC6389">
    <w:pPr>
      <w:pStyle w:val="Zhlav"/>
      <w:rPr>
        <w:sz w:val="8"/>
        <w:szCs w:val="8"/>
      </w:rPr>
    </w:pPr>
  </w:p>
  <w:p w:rsidR="00146D8C" w:rsidRPr="00460660" w:rsidRDefault="00146D8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8C" w:rsidRPr="00D6163D" w:rsidRDefault="00146D8C" w:rsidP="00FC6389">
    <w:pPr>
      <w:pStyle w:val="Zhlav"/>
      <w:rPr>
        <w:sz w:val="8"/>
        <w:szCs w:val="8"/>
      </w:rPr>
    </w:pPr>
  </w:p>
  <w:p w:rsidR="00146D8C" w:rsidRPr="00460660" w:rsidRDefault="00146D8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8"/>
  </w:num>
  <w:num w:numId="5">
    <w:abstractNumId w:val="9"/>
  </w:num>
  <w:num w:numId="6">
    <w:abstractNumId w:val="16"/>
  </w:num>
  <w:num w:numId="7">
    <w:abstractNumId w:val="0"/>
  </w:num>
  <w:num w:numId="8">
    <w:abstractNumId w:val="5"/>
  </w:num>
  <w:num w:numId="9">
    <w:abstractNumId w:val="17"/>
  </w:num>
  <w:num w:numId="10">
    <w:abstractNumId w:val="3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4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7A2F"/>
    <w:rsid w:val="00017F3C"/>
    <w:rsid w:val="00020A48"/>
    <w:rsid w:val="00022A91"/>
    <w:rsid w:val="00026A24"/>
    <w:rsid w:val="00026A7F"/>
    <w:rsid w:val="00027280"/>
    <w:rsid w:val="0003075E"/>
    <w:rsid w:val="00030AE2"/>
    <w:rsid w:val="000328F3"/>
    <w:rsid w:val="00035A5B"/>
    <w:rsid w:val="00037234"/>
    <w:rsid w:val="00037718"/>
    <w:rsid w:val="000403DB"/>
    <w:rsid w:val="00041EC8"/>
    <w:rsid w:val="00044652"/>
    <w:rsid w:val="00046E8B"/>
    <w:rsid w:val="0005299A"/>
    <w:rsid w:val="00054FC6"/>
    <w:rsid w:val="000572C2"/>
    <w:rsid w:val="00057831"/>
    <w:rsid w:val="0006189D"/>
    <w:rsid w:val="00063A19"/>
    <w:rsid w:val="00064580"/>
    <w:rsid w:val="0006465A"/>
    <w:rsid w:val="0006588D"/>
    <w:rsid w:val="00067A5E"/>
    <w:rsid w:val="000719BB"/>
    <w:rsid w:val="00072A65"/>
    <w:rsid w:val="00072C1E"/>
    <w:rsid w:val="000763BC"/>
    <w:rsid w:val="00076B14"/>
    <w:rsid w:val="000819B2"/>
    <w:rsid w:val="00085367"/>
    <w:rsid w:val="00086F99"/>
    <w:rsid w:val="0009217F"/>
    <w:rsid w:val="00092EC4"/>
    <w:rsid w:val="000946C9"/>
    <w:rsid w:val="000A37BE"/>
    <w:rsid w:val="000A3BC2"/>
    <w:rsid w:val="000A3CD8"/>
    <w:rsid w:val="000A419A"/>
    <w:rsid w:val="000A4C1A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B6"/>
    <w:rsid w:val="000C41F2"/>
    <w:rsid w:val="000C444E"/>
    <w:rsid w:val="000C5FC3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E7258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D38"/>
    <w:rsid w:val="00102816"/>
    <w:rsid w:val="001077CC"/>
    <w:rsid w:val="001102D1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545"/>
    <w:rsid w:val="00117F99"/>
    <w:rsid w:val="00122586"/>
    <w:rsid w:val="00124C64"/>
    <w:rsid w:val="0012605C"/>
    <w:rsid w:val="00126A47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62F"/>
    <w:rsid w:val="0014678D"/>
    <w:rsid w:val="00146BCB"/>
    <w:rsid w:val="00146D8C"/>
    <w:rsid w:val="001472A2"/>
    <w:rsid w:val="0014739E"/>
    <w:rsid w:val="0015027B"/>
    <w:rsid w:val="00151F97"/>
    <w:rsid w:val="00153EFB"/>
    <w:rsid w:val="00156E43"/>
    <w:rsid w:val="00162515"/>
    <w:rsid w:val="001656A2"/>
    <w:rsid w:val="00170EC5"/>
    <w:rsid w:val="00172A51"/>
    <w:rsid w:val="00172B3B"/>
    <w:rsid w:val="001747C1"/>
    <w:rsid w:val="001747D1"/>
    <w:rsid w:val="0017529C"/>
    <w:rsid w:val="00175C06"/>
    <w:rsid w:val="0017602D"/>
    <w:rsid w:val="00176B47"/>
    <w:rsid w:val="00177D6B"/>
    <w:rsid w:val="0018478E"/>
    <w:rsid w:val="00186A7F"/>
    <w:rsid w:val="00191D54"/>
    <w:rsid w:val="00191F90"/>
    <w:rsid w:val="00193725"/>
    <w:rsid w:val="00193742"/>
    <w:rsid w:val="00193897"/>
    <w:rsid w:val="00195366"/>
    <w:rsid w:val="00197428"/>
    <w:rsid w:val="00197FEF"/>
    <w:rsid w:val="001A0901"/>
    <w:rsid w:val="001A1F90"/>
    <w:rsid w:val="001A3B3C"/>
    <w:rsid w:val="001A4EA5"/>
    <w:rsid w:val="001A4F68"/>
    <w:rsid w:val="001A5C1A"/>
    <w:rsid w:val="001A5F4E"/>
    <w:rsid w:val="001A740E"/>
    <w:rsid w:val="001B11F1"/>
    <w:rsid w:val="001B4180"/>
    <w:rsid w:val="001B4E74"/>
    <w:rsid w:val="001B7668"/>
    <w:rsid w:val="001C479C"/>
    <w:rsid w:val="001C645F"/>
    <w:rsid w:val="001D2B08"/>
    <w:rsid w:val="001D2F23"/>
    <w:rsid w:val="001D3429"/>
    <w:rsid w:val="001D41BC"/>
    <w:rsid w:val="001D4362"/>
    <w:rsid w:val="001D6F20"/>
    <w:rsid w:val="001E0521"/>
    <w:rsid w:val="001E09C4"/>
    <w:rsid w:val="001E0D07"/>
    <w:rsid w:val="001E2F17"/>
    <w:rsid w:val="001E4906"/>
    <w:rsid w:val="001E678E"/>
    <w:rsid w:val="001F18FE"/>
    <w:rsid w:val="001F30AD"/>
    <w:rsid w:val="001F3C29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158D"/>
    <w:rsid w:val="00213744"/>
    <w:rsid w:val="00216B6F"/>
    <w:rsid w:val="002217EA"/>
    <w:rsid w:val="00221E4B"/>
    <w:rsid w:val="00223349"/>
    <w:rsid w:val="002236C0"/>
    <w:rsid w:val="00224780"/>
    <w:rsid w:val="00224BD2"/>
    <w:rsid w:val="00225E3D"/>
    <w:rsid w:val="002276DC"/>
    <w:rsid w:val="002333CD"/>
    <w:rsid w:val="0023379B"/>
    <w:rsid w:val="00234E78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5AE6"/>
    <w:rsid w:val="00273380"/>
    <w:rsid w:val="00276AFE"/>
    <w:rsid w:val="00277E79"/>
    <w:rsid w:val="00280475"/>
    <w:rsid w:val="00280C98"/>
    <w:rsid w:val="002850E4"/>
    <w:rsid w:val="00290D7E"/>
    <w:rsid w:val="00291AC6"/>
    <w:rsid w:val="00293CA2"/>
    <w:rsid w:val="00296805"/>
    <w:rsid w:val="002A1108"/>
    <w:rsid w:val="002A2E55"/>
    <w:rsid w:val="002A3B57"/>
    <w:rsid w:val="002A482E"/>
    <w:rsid w:val="002A4C27"/>
    <w:rsid w:val="002A7711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C6D24"/>
    <w:rsid w:val="002D0303"/>
    <w:rsid w:val="002D11C6"/>
    <w:rsid w:val="002D2102"/>
    <w:rsid w:val="002D46F7"/>
    <w:rsid w:val="002D7FD6"/>
    <w:rsid w:val="002E0CD7"/>
    <w:rsid w:val="002E0CFB"/>
    <w:rsid w:val="002E37A9"/>
    <w:rsid w:val="002E4ACA"/>
    <w:rsid w:val="002E542E"/>
    <w:rsid w:val="002E5C7B"/>
    <w:rsid w:val="002E614A"/>
    <w:rsid w:val="002E6DC1"/>
    <w:rsid w:val="002F0D10"/>
    <w:rsid w:val="002F4333"/>
    <w:rsid w:val="002F4EBB"/>
    <w:rsid w:val="0030202F"/>
    <w:rsid w:val="00302A44"/>
    <w:rsid w:val="0030326B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D32"/>
    <w:rsid w:val="00360FCE"/>
    <w:rsid w:val="00361422"/>
    <w:rsid w:val="00361677"/>
    <w:rsid w:val="003616CD"/>
    <w:rsid w:val="0036530F"/>
    <w:rsid w:val="00365444"/>
    <w:rsid w:val="00371085"/>
    <w:rsid w:val="00373F8A"/>
    <w:rsid w:val="0037545D"/>
    <w:rsid w:val="0037565A"/>
    <w:rsid w:val="00376C94"/>
    <w:rsid w:val="00377EB2"/>
    <w:rsid w:val="003822B1"/>
    <w:rsid w:val="003822D9"/>
    <w:rsid w:val="003832C1"/>
    <w:rsid w:val="003849D4"/>
    <w:rsid w:val="00386FF1"/>
    <w:rsid w:val="003906BD"/>
    <w:rsid w:val="00392978"/>
    <w:rsid w:val="00392EB6"/>
    <w:rsid w:val="00395512"/>
    <w:rsid w:val="003956C6"/>
    <w:rsid w:val="00396658"/>
    <w:rsid w:val="00396F32"/>
    <w:rsid w:val="003A0229"/>
    <w:rsid w:val="003A0DD7"/>
    <w:rsid w:val="003A115A"/>
    <w:rsid w:val="003A24E3"/>
    <w:rsid w:val="003A2D24"/>
    <w:rsid w:val="003A35A1"/>
    <w:rsid w:val="003A366B"/>
    <w:rsid w:val="003B09F4"/>
    <w:rsid w:val="003B18A5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D75AD"/>
    <w:rsid w:val="003E420D"/>
    <w:rsid w:val="003E4A3A"/>
    <w:rsid w:val="003E4C13"/>
    <w:rsid w:val="003F323E"/>
    <w:rsid w:val="004030DE"/>
    <w:rsid w:val="0040327D"/>
    <w:rsid w:val="004070A3"/>
    <w:rsid w:val="004078F3"/>
    <w:rsid w:val="0041068C"/>
    <w:rsid w:val="004110E6"/>
    <w:rsid w:val="00411F11"/>
    <w:rsid w:val="0041783C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321B0"/>
    <w:rsid w:val="00432BF2"/>
    <w:rsid w:val="004352D0"/>
    <w:rsid w:val="004365DF"/>
    <w:rsid w:val="00436D2B"/>
    <w:rsid w:val="004403D4"/>
    <w:rsid w:val="00442DDC"/>
    <w:rsid w:val="00443BF3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1397"/>
    <w:rsid w:val="004727CC"/>
    <w:rsid w:val="004734F2"/>
    <w:rsid w:val="0047596D"/>
    <w:rsid w:val="0047631A"/>
    <w:rsid w:val="00480060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336F"/>
    <w:rsid w:val="004A37CE"/>
    <w:rsid w:val="004B0375"/>
    <w:rsid w:val="004B07B1"/>
    <w:rsid w:val="004B0A25"/>
    <w:rsid w:val="004B57A0"/>
    <w:rsid w:val="004B7261"/>
    <w:rsid w:val="004B7AA6"/>
    <w:rsid w:val="004B7D0F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3134"/>
    <w:rsid w:val="004D44AD"/>
    <w:rsid w:val="004D7BA0"/>
    <w:rsid w:val="004E06D3"/>
    <w:rsid w:val="004E30DB"/>
    <w:rsid w:val="004E53AE"/>
    <w:rsid w:val="004E5717"/>
    <w:rsid w:val="004E7A1F"/>
    <w:rsid w:val="004F4B9B"/>
    <w:rsid w:val="004F5233"/>
    <w:rsid w:val="004F5D96"/>
    <w:rsid w:val="004F69E1"/>
    <w:rsid w:val="004F6E71"/>
    <w:rsid w:val="005029B7"/>
    <w:rsid w:val="0050414E"/>
    <w:rsid w:val="0050666E"/>
    <w:rsid w:val="00511843"/>
    <w:rsid w:val="00511AB9"/>
    <w:rsid w:val="005137F1"/>
    <w:rsid w:val="005161CA"/>
    <w:rsid w:val="005169A6"/>
    <w:rsid w:val="0052168A"/>
    <w:rsid w:val="00521BA2"/>
    <w:rsid w:val="00522353"/>
    <w:rsid w:val="00522787"/>
    <w:rsid w:val="00523BB5"/>
    <w:rsid w:val="00523EA7"/>
    <w:rsid w:val="00526BCA"/>
    <w:rsid w:val="00527410"/>
    <w:rsid w:val="00527C71"/>
    <w:rsid w:val="00531CB9"/>
    <w:rsid w:val="0053257C"/>
    <w:rsid w:val="00534112"/>
    <w:rsid w:val="00535230"/>
    <w:rsid w:val="00535BD2"/>
    <w:rsid w:val="00536998"/>
    <w:rsid w:val="005378DE"/>
    <w:rsid w:val="005406EB"/>
    <w:rsid w:val="00541CFB"/>
    <w:rsid w:val="00543AC0"/>
    <w:rsid w:val="005442CE"/>
    <w:rsid w:val="00544F0D"/>
    <w:rsid w:val="00545398"/>
    <w:rsid w:val="00547160"/>
    <w:rsid w:val="0055082D"/>
    <w:rsid w:val="00552E73"/>
    <w:rsid w:val="00553375"/>
    <w:rsid w:val="00553B7C"/>
    <w:rsid w:val="005542B2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649A"/>
    <w:rsid w:val="0057725B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97693"/>
    <w:rsid w:val="005A0C70"/>
    <w:rsid w:val="005A142F"/>
    <w:rsid w:val="005A1F44"/>
    <w:rsid w:val="005A21DC"/>
    <w:rsid w:val="005A26DD"/>
    <w:rsid w:val="005A5094"/>
    <w:rsid w:val="005B03EA"/>
    <w:rsid w:val="005B0872"/>
    <w:rsid w:val="005B68C2"/>
    <w:rsid w:val="005B6ED2"/>
    <w:rsid w:val="005C1301"/>
    <w:rsid w:val="005C2929"/>
    <w:rsid w:val="005C2A27"/>
    <w:rsid w:val="005C6B4A"/>
    <w:rsid w:val="005D19FD"/>
    <w:rsid w:val="005D3799"/>
    <w:rsid w:val="005D3C39"/>
    <w:rsid w:val="005D5508"/>
    <w:rsid w:val="005D5780"/>
    <w:rsid w:val="005D71E4"/>
    <w:rsid w:val="005D7DF1"/>
    <w:rsid w:val="005E1D1B"/>
    <w:rsid w:val="005E339B"/>
    <w:rsid w:val="005E3F05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22673"/>
    <w:rsid w:val="00630707"/>
    <w:rsid w:val="006314A3"/>
    <w:rsid w:val="00632BA9"/>
    <w:rsid w:val="00632CA3"/>
    <w:rsid w:val="00632EAA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76B6"/>
    <w:rsid w:val="00677EA4"/>
    <w:rsid w:val="006800FB"/>
    <w:rsid w:val="006806F9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B0C"/>
    <w:rsid w:val="006C7E81"/>
    <w:rsid w:val="006D0AFD"/>
    <w:rsid w:val="006D10AD"/>
    <w:rsid w:val="006D1298"/>
    <w:rsid w:val="006D1735"/>
    <w:rsid w:val="006D268C"/>
    <w:rsid w:val="006D29D9"/>
    <w:rsid w:val="006D2E34"/>
    <w:rsid w:val="006D3941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5FE6"/>
    <w:rsid w:val="00716A07"/>
    <w:rsid w:val="00716BE0"/>
    <w:rsid w:val="00717EC8"/>
    <w:rsid w:val="00720802"/>
    <w:rsid w:val="0072309B"/>
    <w:rsid w:val="00723ED1"/>
    <w:rsid w:val="00725D90"/>
    <w:rsid w:val="007318AC"/>
    <w:rsid w:val="00731971"/>
    <w:rsid w:val="00731CEB"/>
    <w:rsid w:val="007320FA"/>
    <w:rsid w:val="00732194"/>
    <w:rsid w:val="00733329"/>
    <w:rsid w:val="00733AD8"/>
    <w:rsid w:val="00733D69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F94"/>
    <w:rsid w:val="0075259C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87B"/>
    <w:rsid w:val="0077315A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1858"/>
    <w:rsid w:val="007B33C3"/>
    <w:rsid w:val="007B3491"/>
    <w:rsid w:val="007B3F5B"/>
    <w:rsid w:val="007B570C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6A6"/>
    <w:rsid w:val="007E0822"/>
    <w:rsid w:val="007E2FF4"/>
    <w:rsid w:val="007E4999"/>
    <w:rsid w:val="007E4A6E"/>
    <w:rsid w:val="007E7110"/>
    <w:rsid w:val="007E7250"/>
    <w:rsid w:val="007F477C"/>
    <w:rsid w:val="007F56A7"/>
    <w:rsid w:val="00800851"/>
    <w:rsid w:val="0080109F"/>
    <w:rsid w:val="0080171C"/>
    <w:rsid w:val="00801CC9"/>
    <w:rsid w:val="008058B7"/>
    <w:rsid w:val="00806598"/>
    <w:rsid w:val="00807373"/>
    <w:rsid w:val="00807DD0"/>
    <w:rsid w:val="00810A09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769"/>
    <w:rsid w:val="00823823"/>
    <w:rsid w:val="00824308"/>
    <w:rsid w:val="0082432F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37696"/>
    <w:rsid w:val="00842D5B"/>
    <w:rsid w:val="00846789"/>
    <w:rsid w:val="00847A26"/>
    <w:rsid w:val="008518FA"/>
    <w:rsid w:val="00854DAB"/>
    <w:rsid w:val="0085607A"/>
    <w:rsid w:val="00856E6D"/>
    <w:rsid w:val="00856F85"/>
    <w:rsid w:val="008610D3"/>
    <w:rsid w:val="00861B5C"/>
    <w:rsid w:val="0086206C"/>
    <w:rsid w:val="00865433"/>
    <w:rsid w:val="00866FC9"/>
    <w:rsid w:val="0087066C"/>
    <w:rsid w:val="008725AC"/>
    <w:rsid w:val="00873B0B"/>
    <w:rsid w:val="00875AE7"/>
    <w:rsid w:val="0088213E"/>
    <w:rsid w:val="008843D5"/>
    <w:rsid w:val="008864E3"/>
    <w:rsid w:val="00887308"/>
    <w:rsid w:val="00887BBB"/>
    <w:rsid w:val="00887E78"/>
    <w:rsid w:val="00887F36"/>
    <w:rsid w:val="00890A4F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5F0D"/>
    <w:rsid w:val="008A6425"/>
    <w:rsid w:val="008A6B0D"/>
    <w:rsid w:val="008B1831"/>
    <w:rsid w:val="008B4343"/>
    <w:rsid w:val="008B5E62"/>
    <w:rsid w:val="008B755B"/>
    <w:rsid w:val="008B7F72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A26"/>
    <w:rsid w:val="008D6E7B"/>
    <w:rsid w:val="008E0C8B"/>
    <w:rsid w:val="008E0E99"/>
    <w:rsid w:val="008E188E"/>
    <w:rsid w:val="008E3E4F"/>
    <w:rsid w:val="008E42B3"/>
    <w:rsid w:val="008E7580"/>
    <w:rsid w:val="008F18D6"/>
    <w:rsid w:val="008F1B6F"/>
    <w:rsid w:val="008F2C9B"/>
    <w:rsid w:val="008F2F48"/>
    <w:rsid w:val="008F3EFC"/>
    <w:rsid w:val="008F60C8"/>
    <w:rsid w:val="008F6FAD"/>
    <w:rsid w:val="008F797B"/>
    <w:rsid w:val="0090083D"/>
    <w:rsid w:val="00901023"/>
    <w:rsid w:val="00901C2A"/>
    <w:rsid w:val="00902577"/>
    <w:rsid w:val="00902934"/>
    <w:rsid w:val="00904780"/>
    <w:rsid w:val="00905B28"/>
    <w:rsid w:val="0090635B"/>
    <w:rsid w:val="0091294E"/>
    <w:rsid w:val="00914F81"/>
    <w:rsid w:val="009162AB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7AE"/>
    <w:rsid w:val="00943B64"/>
    <w:rsid w:val="00945E89"/>
    <w:rsid w:val="00945FFB"/>
    <w:rsid w:val="0094600E"/>
    <w:rsid w:val="00950944"/>
    <w:rsid w:val="00951B30"/>
    <w:rsid w:val="00952994"/>
    <w:rsid w:val="00952E3D"/>
    <w:rsid w:val="0095386D"/>
    <w:rsid w:val="00954F39"/>
    <w:rsid w:val="00955484"/>
    <w:rsid w:val="009557E7"/>
    <w:rsid w:val="0095677A"/>
    <w:rsid w:val="00961B4A"/>
    <w:rsid w:val="00962258"/>
    <w:rsid w:val="00966E44"/>
    <w:rsid w:val="0096775C"/>
    <w:rsid w:val="009678B7"/>
    <w:rsid w:val="00970AFF"/>
    <w:rsid w:val="00970F0D"/>
    <w:rsid w:val="0097207A"/>
    <w:rsid w:val="0097239D"/>
    <w:rsid w:val="009732F4"/>
    <w:rsid w:val="009745A4"/>
    <w:rsid w:val="0097670E"/>
    <w:rsid w:val="00977CE1"/>
    <w:rsid w:val="00980288"/>
    <w:rsid w:val="00981B35"/>
    <w:rsid w:val="009844C8"/>
    <w:rsid w:val="00984F22"/>
    <w:rsid w:val="00985033"/>
    <w:rsid w:val="009927E6"/>
    <w:rsid w:val="00992D9C"/>
    <w:rsid w:val="00994D36"/>
    <w:rsid w:val="00995453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5F4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4C88"/>
    <w:rsid w:val="009D5CFB"/>
    <w:rsid w:val="009D64F8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7A"/>
    <w:rsid w:val="009F309B"/>
    <w:rsid w:val="009F392E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95E"/>
    <w:rsid w:val="00A24AF3"/>
    <w:rsid w:val="00A2695E"/>
    <w:rsid w:val="00A35698"/>
    <w:rsid w:val="00A358FD"/>
    <w:rsid w:val="00A366B4"/>
    <w:rsid w:val="00A36778"/>
    <w:rsid w:val="00A4050F"/>
    <w:rsid w:val="00A42C1B"/>
    <w:rsid w:val="00A4385B"/>
    <w:rsid w:val="00A45875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6001B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53ED"/>
    <w:rsid w:val="00A756CD"/>
    <w:rsid w:val="00A7608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0511"/>
    <w:rsid w:val="00A94C2F"/>
    <w:rsid w:val="00AA0879"/>
    <w:rsid w:val="00AA33D4"/>
    <w:rsid w:val="00AA3977"/>
    <w:rsid w:val="00AA4CBB"/>
    <w:rsid w:val="00AA65FA"/>
    <w:rsid w:val="00AA6D76"/>
    <w:rsid w:val="00AA7351"/>
    <w:rsid w:val="00AB5DA4"/>
    <w:rsid w:val="00AC058C"/>
    <w:rsid w:val="00AC0B35"/>
    <w:rsid w:val="00AD056F"/>
    <w:rsid w:val="00AD0C7B"/>
    <w:rsid w:val="00AD0F0E"/>
    <w:rsid w:val="00AD1302"/>
    <w:rsid w:val="00AD1A95"/>
    <w:rsid w:val="00AD38D0"/>
    <w:rsid w:val="00AD3ADF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E74D5"/>
    <w:rsid w:val="00AF1050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8BD"/>
    <w:rsid w:val="00B14A49"/>
    <w:rsid w:val="00B15D0D"/>
    <w:rsid w:val="00B16137"/>
    <w:rsid w:val="00B16FAA"/>
    <w:rsid w:val="00B17974"/>
    <w:rsid w:val="00B21043"/>
    <w:rsid w:val="00B2160D"/>
    <w:rsid w:val="00B22106"/>
    <w:rsid w:val="00B30F61"/>
    <w:rsid w:val="00B322DA"/>
    <w:rsid w:val="00B32C36"/>
    <w:rsid w:val="00B367F6"/>
    <w:rsid w:val="00B3702B"/>
    <w:rsid w:val="00B42E53"/>
    <w:rsid w:val="00B43A83"/>
    <w:rsid w:val="00B45E9F"/>
    <w:rsid w:val="00B46848"/>
    <w:rsid w:val="00B46D03"/>
    <w:rsid w:val="00B50868"/>
    <w:rsid w:val="00B50AB2"/>
    <w:rsid w:val="00B52C12"/>
    <w:rsid w:val="00B5431A"/>
    <w:rsid w:val="00B67657"/>
    <w:rsid w:val="00B67C4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43C3"/>
    <w:rsid w:val="00B957A2"/>
    <w:rsid w:val="00B97B9D"/>
    <w:rsid w:val="00B97CC3"/>
    <w:rsid w:val="00BA14BC"/>
    <w:rsid w:val="00BA4AF4"/>
    <w:rsid w:val="00BA7959"/>
    <w:rsid w:val="00BA7C0C"/>
    <w:rsid w:val="00BC06C4"/>
    <w:rsid w:val="00BC1D12"/>
    <w:rsid w:val="00BC1F23"/>
    <w:rsid w:val="00BC3BEF"/>
    <w:rsid w:val="00BC4B45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1356E"/>
    <w:rsid w:val="00C13860"/>
    <w:rsid w:val="00C13AA7"/>
    <w:rsid w:val="00C1767C"/>
    <w:rsid w:val="00C17A70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42FE6"/>
    <w:rsid w:val="00C44EE1"/>
    <w:rsid w:val="00C44F6A"/>
    <w:rsid w:val="00C47509"/>
    <w:rsid w:val="00C52E9C"/>
    <w:rsid w:val="00C55CE3"/>
    <w:rsid w:val="00C61210"/>
    <w:rsid w:val="00C61850"/>
    <w:rsid w:val="00C6198E"/>
    <w:rsid w:val="00C63382"/>
    <w:rsid w:val="00C65119"/>
    <w:rsid w:val="00C708EA"/>
    <w:rsid w:val="00C70F2E"/>
    <w:rsid w:val="00C71821"/>
    <w:rsid w:val="00C73C45"/>
    <w:rsid w:val="00C74A8C"/>
    <w:rsid w:val="00C7535D"/>
    <w:rsid w:val="00C75AC7"/>
    <w:rsid w:val="00C7625A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D5CC4"/>
    <w:rsid w:val="00CD7B2A"/>
    <w:rsid w:val="00CE12CA"/>
    <w:rsid w:val="00CE1E5E"/>
    <w:rsid w:val="00CE282E"/>
    <w:rsid w:val="00CE344B"/>
    <w:rsid w:val="00CE348C"/>
    <w:rsid w:val="00CE3F0A"/>
    <w:rsid w:val="00CE5AFD"/>
    <w:rsid w:val="00CE7098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102E"/>
    <w:rsid w:val="00D12A91"/>
    <w:rsid w:val="00D13D43"/>
    <w:rsid w:val="00D13F4C"/>
    <w:rsid w:val="00D17883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20A3"/>
    <w:rsid w:val="00D43D37"/>
    <w:rsid w:val="00D44C37"/>
    <w:rsid w:val="00D4580A"/>
    <w:rsid w:val="00D50E3D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0BD"/>
    <w:rsid w:val="00D7595A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40DD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6E9E"/>
    <w:rsid w:val="00DD7920"/>
    <w:rsid w:val="00DE1F8D"/>
    <w:rsid w:val="00DE231E"/>
    <w:rsid w:val="00DE2A22"/>
    <w:rsid w:val="00DE51A5"/>
    <w:rsid w:val="00DE56F2"/>
    <w:rsid w:val="00DF116D"/>
    <w:rsid w:val="00DF4DDD"/>
    <w:rsid w:val="00DF7D51"/>
    <w:rsid w:val="00E01339"/>
    <w:rsid w:val="00E014A7"/>
    <w:rsid w:val="00E01840"/>
    <w:rsid w:val="00E01F7A"/>
    <w:rsid w:val="00E04A7B"/>
    <w:rsid w:val="00E04E3C"/>
    <w:rsid w:val="00E065D7"/>
    <w:rsid w:val="00E07022"/>
    <w:rsid w:val="00E073BD"/>
    <w:rsid w:val="00E07B04"/>
    <w:rsid w:val="00E104D8"/>
    <w:rsid w:val="00E12585"/>
    <w:rsid w:val="00E142B1"/>
    <w:rsid w:val="00E163F7"/>
    <w:rsid w:val="00E16FF7"/>
    <w:rsid w:val="00E1732F"/>
    <w:rsid w:val="00E2000F"/>
    <w:rsid w:val="00E23637"/>
    <w:rsid w:val="00E26D68"/>
    <w:rsid w:val="00E3010F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8E"/>
    <w:rsid w:val="00E54BA6"/>
    <w:rsid w:val="00E56672"/>
    <w:rsid w:val="00E57922"/>
    <w:rsid w:val="00E618C4"/>
    <w:rsid w:val="00E631BD"/>
    <w:rsid w:val="00E661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4E77"/>
    <w:rsid w:val="00EC7EA6"/>
    <w:rsid w:val="00EC7EBF"/>
    <w:rsid w:val="00ED0703"/>
    <w:rsid w:val="00ED14BD"/>
    <w:rsid w:val="00ED1B69"/>
    <w:rsid w:val="00ED582A"/>
    <w:rsid w:val="00EE4394"/>
    <w:rsid w:val="00EE4F08"/>
    <w:rsid w:val="00EE5FD3"/>
    <w:rsid w:val="00EE7236"/>
    <w:rsid w:val="00EE7256"/>
    <w:rsid w:val="00EF0070"/>
    <w:rsid w:val="00EF0A3A"/>
    <w:rsid w:val="00EF1373"/>
    <w:rsid w:val="00EF2151"/>
    <w:rsid w:val="00EF50D1"/>
    <w:rsid w:val="00EF7D60"/>
    <w:rsid w:val="00EF7DE6"/>
    <w:rsid w:val="00F007D1"/>
    <w:rsid w:val="00F01538"/>
    <w:rsid w:val="00F01652"/>
    <w:rsid w:val="00F016C7"/>
    <w:rsid w:val="00F02AA0"/>
    <w:rsid w:val="00F034BB"/>
    <w:rsid w:val="00F059EA"/>
    <w:rsid w:val="00F067C2"/>
    <w:rsid w:val="00F07C4F"/>
    <w:rsid w:val="00F07CC7"/>
    <w:rsid w:val="00F07EC4"/>
    <w:rsid w:val="00F07EE8"/>
    <w:rsid w:val="00F11412"/>
    <w:rsid w:val="00F12D74"/>
    <w:rsid w:val="00F12DEC"/>
    <w:rsid w:val="00F133A1"/>
    <w:rsid w:val="00F1453D"/>
    <w:rsid w:val="00F15994"/>
    <w:rsid w:val="00F164C0"/>
    <w:rsid w:val="00F1715C"/>
    <w:rsid w:val="00F17DB5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029E"/>
    <w:rsid w:val="00F42013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1783"/>
    <w:rsid w:val="00F52BC4"/>
    <w:rsid w:val="00F535CA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BA6"/>
    <w:rsid w:val="00F8788B"/>
    <w:rsid w:val="00F901CB"/>
    <w:rsid w:val="00F96539"/>
    <w:rsid w:val="00F969D7"/>
    <w:rsid w:val="00FA07FB"/>
    <w:rsid w:val="00FA4A73"/>
    <w:rsid w:val="00FA75C8"/>
    <w:rsid w:val="00FB1194"/>
    <w:rsid w:val="00FB3170"/>
    <w:rsid w:val="00FB3A89"/>
    <w:rsid w:val="00FB50FE"/>
    <w:rsid w:val="00FB553F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7F5B"/>
    <w:rsid w:val="00FE06F8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5BE26"/>
  <w14:defaultImageDpi w14:val="32767"/>
  <w15:docId w15:val="{F828778E-4075-499C-9F87-05F49688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09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spravazeleznic.cz/kontakty/sprava-webu-a-logomanua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36F0"/>
    <w:rsid w:val="00045B6C"/>
    <w:rsid w:val="00062D0F"/>
    <w:rsid w:val="00076DD5"/>
    <w:rsid w:val="0008655F"/>
    <w:rsid w:val="00090C09"/>
    <w:rsid w:val="00097F3B"/>
    <w:rsid w:val="000A65BB"/>
    <w:rsid w:val="001A11D4"/>
    <w:rsid w:val="001F12AB"/>
    <w:rsid w:val="00207A73"/>
    <w:rsid w:val="002169DE"/>
    <w:rsid w:val="002211DC"/>
    <w:rsid w:val="002902A1"/>
    <w:rsid w:val="002E6712"/>
    <w:rsid w:val="00303665"/>
    <w:rsid w:val="00376087"/>
    <w:rsid w:val="003851F1"/>
    <w:rsid w:val="0038667C"/>
    <w:rsid w:val="00397518"/>
    <w:rsid w:val="003B1CFE"/>
    <w:rsid w:val="003D31E0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700A3"/>
    <w:rsid w:val="005A144F"/>
    <w:rsid w:val="005D1CA2"/>
    <w:rsid w:val="00614072"/>
    <w:rsid w:val="00615786"/>
    <w:rsid w:val="00665620"/>
    <w:rsid w:val="006B4F7D"/>
    <w:rsid w:val="00700C8A"/>
    <w:rsid w:val="00726EE9"/>
    <w:rsid w:val="00756E4C"/>
    <w:rsid w:val="00850866"/>
    <w:rsid w:val="00865EA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9F1E8F"/>
    <w:rsid w:val="00A15EDE"/>
    <w:rsid w:val="00A27DF0"/>
    <w:rsid w:val="00A36D85"/>
    <w:rsid w:val="00A55A14"/>
    <w:rsid w:val="00B531FF"/>
    <w:rsid w:val="00B95752"/>
    <w:rsid w:val="00BA77E8"/>
    <w:rsid w:val="00BC417C"/>
    <w:rsid w:val="00C25C92"/>
    <w:rsid w:val="00C4663E"/>
    <w:rsid w:val="00C97FB1"/>
    <w:rsid w:val="00CE3D8E"/>
    <w:rsid w:val="00D90A23"/>
    <w:rsid w:val="00D93A8B"/>
    <w:rsid w:val="00DD6724"/>
    <w:rsid w:val="00DF6466"/>
    <w:rsid w:val="00E05882"/>
    <w:rsid w:val="00E06587"/>
    <w:rsid w:val="00E601BB"/>
    <w:rsid w:val="00E82ACB"/>
    <w:rsid w:val="00E9281D"/>
    <w:rsid w:val="00F37E0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8786</TotalTime>
  <Pages>27</Pages>
  <Words>8723</Words>
  <Characters>51469</Characters>
  <Application>Microsoft Office Word</Application>
  <DocSecurity>0</DocSecurity>
  <Lines>428</Lines>
  <Paragraphs>120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240</cp:revision>
  <cp:lastPrinted>2021-08-23T11:31:00Z</cp:lastPrinted>
  <dcterms:created xsi:type="dcterms:W3CDTF">2021-07-14T13:07:00Z</dcterms:created>
  <dcterms:modified xsi:type="dcterms:W3CDTF">2023-02-15T11:06:00Z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