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06E65" w14:textId="365BAABF" w:rsidR="00D77000" w:rsidRDefault="00250D37" w:rsidP="00977879">
      <w:pPr>
        <w:spacing w:line="276" w:lineRule="auto"/>
      </w:pPr>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544E73" w:rsidRPr="004C64AB" w:rsidRDefault="00544E73"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D7B644" id="_x0000_t202" coordsize="21600,21600" o:spt="202" path="m,l,21600r21600,l21600,xe">
                <v:stroke joinstyle="miter"/>
                <v:path gradientshapeok="t" o:connecttype="rect"/>
              </v:shapetype>
              <v:shape id="Textové pole 7" o:spid="_x0000_s1026" type="#_x0000_t202"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stroked="f">
                <o:lock v:ext="edit" aspectratio="t" verticies="t" text="t" shapetype="t"/>
                <v:textbox style="mso-fit-shape-to-text:t">
                  <w:txbxContent>
                    <w:p w14:paraId="3CA80998" w14:textId="6CE22A57" w:rsidR="00544E73" w:rsidRPr="004C64AB" w:rsidRDefault="00544E73" w:rsidP="00DC27E6">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Příloha č. 1 Zadávací dokumentace</w:t>
      </w:r>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4D357C33" w:rsidR="00544E73" w:rsidRDefault="001243C2"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544E73" w:rsidRPr="00EA6970">
                                      <w:rPr>
                                        <w:caps/>
                                        <w:color w:val="002B59" w:themeColor="accent1"/>
                                        <w:sz w:val="48"/>
                                        <w:szCs w:val="48"/>
                                      </w:rPr>
                                      <w:t xml:space="preserve">Technická příloha – specifikace technických požadavků pro Zadávací ŘÍZENÍ </w:t>
                                    </w:r>
                                    <w:r w:rsidR="00544E73">
                                      <w:rPr>
                                        <w:caps/>
                                        <w:color w:val="002B59" w:themeColor="accent1"/>
                                        <w:sz w:val="48"/>
                                        <w:szCs w:val="48"/>
                                      </w:rPr>
                                      <w:t>„Přechod ze systému SAP ECC 6.0 na SAP S/4HANA“</w:t>
                                    </w:r>
                                  </w:sdtContent>
                                </w:sdt>
                              </w:p>
                              <w:p w14:paraId="32B67D49" w14:textId="6DF11E20" w:rsidR="00544E73" w:rsidRDefault="00544E73">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D7FC10" id="Textové pole 6" o:spid="_x0000_s1027" type="#_x0000_t202"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IeXgIAALYEAAAOAAAAZHJzL2Uyb0RvYy54bWysVFGP2jAMfp+0/xDlfbR3DA5VV06MG9Mk&#10;dIcEp3sOaUKjpXGWBFr26+eEAtttT9NeUsd27M/+7N4/dI0mB+G8AlPSm0FOiTAcKmV2JX3ZLD5M&#10;KPGBmYppMKKkR+Hpw/T9u/vWFuIWatCVcASDGF+0tqR1CLbIMs9r0TA/ACsMGiW4hgW8ul1WOdZi&#10;9EZnt3k+zlpwlXXAhfeofTwZ6TTFl1Lw8CylF4HokiK2kE6Xzm08s+k9K3aO2VrxHgb7BxQNUwaT&#10;XkI9ssDI3qk/QjWKO/Agw4BDk4GUiotUA1Zzk7+pZl0zK1It2BxvL23y/y8sfzqs7cqR0H2CDglM&#10;RXi7BP7NEwPzmpmdmHmLjYxWVH2uVFiBMgFRJEXv4xy0tWDV7+pUwuZokfrkvBFdiBHiFXuftdYX&#10;PYbImS88oomN7KRr4hdbRBAYcne88IUxCEflXZ7nk7sRJRxtw9HH4TBPjGbX59b58EVAQ6JQUod1&#10;pBLZYelDBMCKs0vMZmChtE5DoQ1pSzoejvL04GLBF9pEX5HGqw9zhR6l0G07oqq+yKjZQnXENjtA&#10;EFiLt3yhENGS+bBiDkcOlbhG4RkPqQEzQy9RUoP78Td99MdJQCslLY5wSf33PXOCEv3VRBrGeY47&#10;glOfrii4JIwno0lUb89qs2/mgAuCDCGwJEbnoM+idNC84qLNYkI0McMxbUm3Z3EeTjuFi8rFbJac&#10;cMAtC0uztjyGji2Lrd50r8zZno+AVD7Bec5Z8YaWk++JmNk+gFSJs2tD+wnC5UhU9osct+/Xe/K6&#10;/m6mPwEAAP//AwBQSwMEFAAGAAgAAAAhAEY/rObgAAAADAEAAA8AAABkcnMvZG93bnJldi54bWxM&#10;j8FOwzAQRO9I/IO1SNxau5S0JcSpEApCKicKCHFz48WJGq+j2G3D37M9wW1G+zQ7U6xH34kjDrEN&#10;pGE2VSCQ6mBbchre354mKxAxGbKmC4QafjDCury8KExuw4le8bhNTnAIxdxoaFLqcylj3aA3cRp6&#10;JL59h8GbxHZw0g7mxOG+kzdKLaQ3LfGHxvT42GC93x68hmpDz/ji5m5zS9VnqLK9+fhSWl9fjQ/3&#10;IBKO6Q+Gc32uDiV32oUD2Sg6DZNlxqSG5UKxOAPqLuN1O1bz2SoDWRby/4jyFwAA//8DAFBLAQIt&#10;ABQABgAIAAAAIQC2gziS/gAAAOEBAAATAAAAAAAAAAAAAAAAAAAAAABbQ29udGVudF9UeXBlc10u&#10;eG1sUEsBAi0AFAAGAAgAAAAhADj9If/WAAAAlAEAAAsAAAAAAAAAAAAAAAAALwEAAF9yZWxzLy5y&#10;ZWxzUEsBAi0AFAAGAAgAAAAhAIdxoh5eAgAAtgQAAA4AAAAAAAAAAAAAAAAALgIAAGRycy9lMm9E&#10;b2MueG1sUEsBAi0AFAAGAAgAAAAhAEY/rObgAAAADAEAAA8AAAAAAAAAAAAAAAAAuAQAAGRycy9k&#10;b3ducmV2LnhtbFBLBQYAAAAABAAEAPMAAADFBQAAAAA=&#10;" filled="f" stroked="f" strokeweight=".5pt">
                    <o:lock v:ext="edit" aspectratio="t" verticies="t" text="t" shapetype="t"/>
                    <v:textbox inset="126pt,0,54pt,0">
                      <w:txbxContent>
                        <w:p w14:paraId="72794E1C" w14:textId="4D357C33" w:rsidR="00544E73" w:rsidRDefault="001E6A3A"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544E73" w:rsidRPr="00EA6970">
                                <w:rPr>
                                  <w:caps/>
                                  <w:color w:val="002B59" w:themeColor="accent1"/>
                                  <w:sz w:val="48"/>
                                  <w:szCs w:val="48"/>
                                </w:rPr>
                                <w:t xml:space="preserve">Technická příloha – specifikace technických požadavků pro Zadávací ŘÍZENÍ </w:t>
                              </w:r>
                              <w:r w:rsidR="00544E73">
                                <w:rPr>
                                  <w:caps/>
                                  <w:color w:val="002B59" w:themeColor="accent1"/>
                                  <w:sz w:val="48"/>
                                  <w:szCs w:val="48"/>
                                </w:rPr>
                                <w:t>„Přechod ze systému SAP ECC 6.0 na SAP S/4HANA“</w:t>
                              </w:r>
                            </w:sdtContent>
                          </w:sdt>
                        </w:p>
                        <w:p w14:paraId="32B67D49" w14:textId="6DF11E20" w:rsidR="00544E73" w:rsidRDefault="00544E73">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Bidi"/>
          <w:b w:val="0"/>
          <w:color w:val="auto"/>
          <w:sz w:val="20"/>
          <w:szCs w:val="18"/>
          <w:lang w:val="cs-CZ"/>
        </w:rPr>
        <w:id w:val="659050493"/>
        <w:docPartObj>
          <w:docPartGallery w:val="Table of Contents"/>
          <w:docPartUnique/>
        </w:docPartObj>
      </w:sdtPr>
      <w:sdtEndPr>
        <w:rPr>
          <w:bCs/>
        </w:rPr>
      </w:sdtEndPr>
      <w:sdtContent>
        <w:p w14:paraId="54788635" w14:textId="2537DACB" w:rsidR="00B007EE" w:rsidRPr="005A0A8F" w:rsidRDefault="00B007EE" w:rsidP="00977879">
          <w:pPr>
            <w:pStyle w:val="Nadpisobsahu"/>
            <w:numPr>
              <w:ilvl w:val="2"/>
              <w:numId w:val="0"/>
            </w:numPr>
            <w:spacing w:before="0" w:after="0" w:line="276" w:lineRule="auto"/>
            <w:rPr>
              <w:lang w:val="cs-CZ"/>
            </w:rPr>
          </w:pPr>
          <w:r w:rsidRPr="005A0A8F">
            <w:rPr>
              <w:lang w:val="cs-CZ"/>
            </w:rPr>
            <w:t>Obsah</w:t>
          </w:r>
        </w:p>
        <w:p w14:paraId="17CCA3B2" w14:textId="6826EC3E" w:rsidR="00E04D3B" w:rsidRDefault="00E04D3B" w:rsidP="00E04D3B">
          <w:pPr>
            <w:pStyle w:val="Obsah1"/>
            <w:rPr>
              <w:rFonts w:eastAsiaTheme="minorEastAsia"/>
              <w:noProof/>
              <w:sz w:val="22"/>
              <w:szCs w:val="22"/>
              <w:lang w:eastAsia="cs-CZ"/>
            </w:rPr>
          </w:pPr>
          <w:r w:rsidRPr="00544E73">
            <w:rPr>
              <w:noProof/>
            </w:rPr>
            <w:t>1</w:t>
          </w:r>
          <w:r>
            <w:rPr>
              <w:rFonts w:eastAsiaTheme="minorEastAsia"/>
              <w:noProof/>
              <w:sz w:val="22"/>
              <w:szCs w:val="22"/>
              <w:lang w:eastAsia="cs-CZ"/>
            </w:rPr>
            <w:tab/>
          </w:r>
          <w:r w:rsidRPr="00544E73">
            <w:rPr>
              <w:noProof/>
            </w:rPr>
            <w:t>Verze dokumentu</w:t>
          </w:r>
          <w:r>
            <w:rPr>
              <w:noProof/>
              <w:webHidden/>
            </w:rPr>
            <w:tab/>
          </w:r>
          <w:r w:rsidR="009E707A">
            <w:rPr>
              <w:noProof/>
              <w:webHidden/>
            </w:rPr>
            <w:t>3</w:t>
          </w:r>
        </w:p>
        <w:p w14:paraId="20B09618" w14:textId="42125707" w:rsidR="00E04D3B" w:rsidRDefault="00E04D3B" w:rsidP="00E04D3B">
          <w:pPr>
            <w:pStyle w:val="Obsah1"/>
            <w:rPr>
              <w:rFonts w:eastAsiaTheme="minorEastAsia"/>
              <w:noProof/>
              <w:sz w:val="22"/>
              <w:szCs w:val="22"/>
              <w:lang w:eastAsia="cs-CZ"/>
            </w:rPr>
          </w:pPr>
          <w:r w:rsidRPr="00544E73">
            <w:rPr>
              <w:noProof/>
            </w:rPr>
            <w:t>2</w:t>
          </w:r>
          <w:r>
            <w:rPr>
              <w:rFonts w:eastAsiaTheme="minorEastAsia"/>
              <w:noProof/>
              <w:sz w:val="22"/>
              <w:szCs w:val="22"/>
              <w:lang w:eastAsia="cs-CZ"/>
            </w:rPr>
            <w:tab/>
          </w:r>
          <w:r w:rsidRPr="00544E73">
            <w:rPr>
              <w:noProof/>
            </w:rPr>
            <w:t>Seznam zkratek</w:t>
          </w:r>
          <w:r>
            <w:rPr>
              <w:noProof/>
              <w:webHidden/>
            </w:rPr>
            <w:tab/>
          </w:r>
          <w:r w:rsidR="009E707A">
            <w:rPr>
              <w:noProof/>
              <w:webHidden/>
            </w:rPr>
            <w:t>4</w:t>
          </w:r>
        </w:p>
        <w:p w14:paraId="317AD390" w14:textId="43DC19A3" w:rsidR="00E04D3B" w:rsidRDefault="00E04D3B" w:rsidP="00E04D3B">
          <w:pPr>
            <w:pStyle w:val="Obsah1"/>
            <w:rPr>
              <w:rFonts w:eastAsiaTheme="minorEastAsia"/>
              <w:noProof/>
              <w:sz w:val="22"/>
              <w:szCs w:val="22"/>
              <w:lang w:eastAsia="cs-CZ"/>
            </w:rPr>
          </w:pPr>
          <w:r w:rsidRPr="00544E73">
            <w:rPr>
              <w:noProof/>
            </w:rPr>
            <w:t>3</w:t>
          </w:r>
          <w:r>
            <w:rPr>
              <w:rFonts w:eastAsiaTheme="minorEastAsia"/>
              <w:noProof/>
              <w:sz w:val="22"/>
              <w:szCs w:val="22"/>
              <w:lang w:eastAsia="cs-CZ"/>
            </w:rPr>
            <w:tab/>
          </w:r>
          <w:r w:rsidRPr="00544E73">
            <w:rPr>
              <w:noProof/>
            </w:rPr>
            <w:t>Úvod</w:t>
          </w:r>
          <w:r>
            <w:rPr>
              <w:noProof/>
              <w:webHidden/>
            </w:rPr>
            <w:tab/>
          </w:r>
          <w:r w:rsidR="009E707A">
            <w:rPr>
              <w:noProof/>
              <w:webHidden/>
            </w:rPr>
            <w:t>6</w:t>
          </w:r>
        </w:p>
        <w:p w14:paraId="501301AB" w14:textId="296BF9FC" w:rsidR="00E04D3B" w:rsidRDefault="00E04D3B" w:rsidP="00FA2C56">
          <w:pPr>
            <w:pStyle w:val="Obsah2"/>
            <w:rPr>
              <w:rFonts w:eastAsiaTheme="minorEastAsia"/>
              <w:noProof/>
              <w:sz w:val="22"/>
              <w:szCs w:val="22"/>
              <w:lang w:eastAsia="cs-CZ"/>
            </w:rPr>
          </w:pPr>
          <w:r w:rsidRPr="00544E73">
            <w:rPr>
              <w:noProof/>
            </w:rPr>
            <w:t>3.1</w:t>
          </w:r>
          <w:r>
            <w:rPr>
              <w:rFonts w:eastAsiaTheme="minorEastAsia"/>
              <w:noProof/>
              <w:sz w:val="22"/>
              <w:szCs w:val="22"/>
              <w:lang w:eastAsia="cs-CZ"/>
            </w:rPr>
            <w:tab/>
          </w:r>
          <w:r w:rsidRPr="00544E73">
            <w:rPr>
              <w:noProof/>
            </w:rPr>
            <w:t>Struktura technické specifikace</w:t>
          </w:r>
          <w:r>
            <w:rPr>
              <w:noProof/>
              <w:webHidden/>
            </w:rPr>
            <w:tab/>
          </w:r>
          <w:r w:rsidR="009E707A">
            <w:rPr>
              <w:noProof/>
              <w:webHidden/>
            </w:rPr>
            <w:t>6</w:t>
          </w:r>
        </w:p>
        <w:p w14:paraId="0433EC78" w14:textId="4F3ADE5D" w:rsidR="00E04D3B" w:rsidRDefault="00E04D3B" w:rsidP="00FA2C56">
          <w:pPr>
            <w:pStyle w:val="Obsah2"/>
            <w:rPr>
              <w:rFonts w:eastAsiaTheme="minorEastAsia"/>
              <w:noProof/>
              <w:sz w:val="22"/>
              <w:szCs w:val="22"/>
              <w:lang w:eastAsia="cs-CZ"/>
            </w:rPr>
          </w:pPr>
          <w:r w:rsidRPr="00544E73">
            <w:rPr>
              <w:noProof/>
            </w:rPr>
            <w:t>3.2</w:t>
          </w:r>
          <w:r>
            <w:rPr>
              <w:rFonts w:eastAsiaTheme="minorEastAsia"/>
              <w:noProof/>
              <w:sz w:val="22"/>
              <w:szCs w:val="22"/>
              <w:lang w:eastAsia="cs-CZ"/>
            </w:rPr>
            <w:tab/>
          </w:r>
          <w:r w:rsidRPr="00544E73">
            <w:rPr>
              <w:noProof/>
            </w:rPr>
            <w:t>Aktuální situace SŽ</w:t>
          </w:r>
          <w:r>
            <w:rPr>
              <w:noProof/>
              <w:webHidden/>
            </w:rPr>
            <w:tab/>
          </w:r>
          <w:r w:rsidR="009E707A">
            <w:rPr>
              <w:noProof/>
              <w:webHidden/>
            </w:rPr>
            <w:t>6</w:t>
          </w:r>
        </w:p>
        <w:p w14:paraId="570367EC" w14:textId="0EEA871F" w:rsidR="00E04D3B" w:rsidRDefault="00E04D3B" w:rsidP="009E707A">
          <w:pPr>
            <w:pStyle w:val="Obsah3"/>
            <w:rPr>
              <w:rFonts w:eastAsiaTheme="minorEastAsia"/>
              <w:noProof/>
              <w:sz w:val="22"/>
              <w:szCs w:val="22"/>
              <w:lang w:eastAsia="cs-CZ"/>
            </w:rPr>
          </w:pPr>
          <w:r w:rsidRPr="00544E73">
            <w:rPr>
              <w:bCs/>
              <w:noProof/>
            </w:rPr>
            <w:t>3.2.1</w:t>
          </w:r>
          <w:r>
            <w:rPr>
              <w:rFonts w:eastAsiaTheme="minorEastAsia"/>
              <w:noProof/>
              <w:sz w:val="22"/>
              <w:szCs w:val="22"/>
              <w:lang w:eastAsia="cs-CZ"/>
            </w:rPr>
            <w:tab/>
          </w:r>
          <w:r w:rsidRPr="00544E73">
            <w:rPr>
              <w:noProof/>
            </w:rPr>
            <w:t>Aktuální problémy a potřeby</w:t>
          </w:r>
          <w:r>
            <w:rPr>
              <w:noProof/>
              <w:webHidden/>
            </w:rPr>
            <w:tab/>
          </w:r>
          <w:r w:rsidR="009E707A">
            <w:rPr>
              <w:noProof/>
              <w:webHidden/>
            </w:rPr>
            <w:t>7</w:t>
          </w:r>
        </w:p>
        <w:p w14:paraId="38B6A8A5" w14:textId="2C7D969B" w:rsidR="00E04D3B" w:rsidRDefault="00E04D3B" w:rsidP="00E04D3B">
          <w:pPr>
            <w:pStyle w:val="Obsah1"/>
            <w:rPr>
              <w:rFonts w:eastAsiaTheme="minorEastAsia"/>
              <w:noProof/>
              <w:sz w:val="22"/>
              <w:szCs w:val="22"/>
              <w:lang w:eastAsia="cs-CZ"/>
            </w:rPr>
          </w:pPr>
          <w:r w:rsidRPr="00544E73">
            <w:rPr>
              <w:noProof/>
            </w:rPr>
            <w:t>4</w:t>
          </w:r>
          <w:r>
            <w:rPr>
              <w:rFonts w:eastAsiaTheme="minorEastAsia"/>
              <w:noProof/>
              <w:sz w:val="22"/>
              <w:szCs w:val="22"/>
              <w:lang w:eastAsia="cs-CZ"/>
            </w:rPr>
            <w:tab/>
          </w:r>
          <w:r w:rsidRPr="00544E73">
            <w:rPr>
              <w:noProof/>
            </w:rPr>
            <w:t>Popis stávajícího stavu (technické prostředí)</w:t>
          </w:r>
          <w:r>
            <w:rPr>
              <w:noProof/>
              <w:webHidden/>
            </w:rPr>
            <w:tab/>
          </w:r>
          <w:r w:rsidR="009E707A">
            <w:rPr>
              <w:noProof/>
              <w:webHidden/>
            </w:rPr>
            <w:t>8</w:t>
          </w:r>
        </w:p>
        <w:p w14:paraId="52708899" w14:textId="46EEDED2" w:rsidR="00E04D3B" w:rsidRDefault="00E04D3B" w:rsidP="00FA2C56">
          <w:pPr>
            <w:pStyle w:val="Obsah2"/>
            <w:rPr>
              <w:rFonts w:eastAsiaTheme="minorEastAsia"/>
              <w:noProof/>
              <w:sz w:val="22"/>
              <w:szCs w:val="22"/>
              <w:lang w:eastAsia="cs-CZ"/>
            </w:rPr>
          </w:pPr>
          <w:r w:rsidRPr="00544E73">
            <w:rPr>
              <w:noProof/>
            </w:rPr>
            <w:t>4.1</w:t>
          </w:r>
          <w:r>
            <w:rPr>
              <w:rFonts w:eastAsiaTheme="minorEastAsia"/>
              <w:noProof/>
              <w:sz w:val="22"/>
              <w:szCs w:val="22"/>
              <w:lang w:eastAsia="cs-CZ"/>
            </w:rPr>
            <w:tab/>
          </w:r>
          <w:r w:rsidRPr="00544E73">
            <w:rPr>
              <w:noProof/>
            </w:rPr>
            <w:t>Aplikační architektura</w:t>
          </w:r>
          <w:r>
            <w:rPr>
              <w:noProof/>
              <w:webHidden/>
            </w:rPr>
            <w:tab/>
          </w:r>
          <w:r w:rsidR="009E707A">
            <w:rPr>
              <w:noProof/>
              <w:webHidden/>
            </w:rPr>
            <w:t>8</w:t>
          </w:r>
        </w:p>
        <w:p w14:paraId="42353A70" w14:textId="1CABEF63" w:rsidR="00E04D3B" w:rsidRDefault="00E04D3B" w:rsidP="00FA2C56">
          <w:pPr>
            <w:pStyle w:val="Obsah2"/>
            <w:rPr>
              <w:rFonts w:eastAsiaTheme="minorEastAsia"/>
              <w:noProof/>
              <w:sz w:val="22"/>
              <w:szCs w:val="22"/>
              <w:lang w:eastAsia="cs-CZ"/>
            </w:rPr>
          </w:pPr>
          <w:r w:rsidRPr="00544E73">
            <w:rPr>
              <w:noProof/>
            </w:rPr>
            <w:t>4.2</w:t>
          </w:r>
          <w:r>
            <w:rPr>
              <w:rFonts w:eastAsiaTheme="minorEastAsia"/>
              <w:noProof/>
              <w:sz w:val="22"/>
              <w:szCs w:val="22"/>
              <w:lang w:eastAsia="cs-CZ"/>
            </w:rPr>
            <w:tab/>
          </w:r>
          <w:r w:rsidRPr="00544E73">
            <w:rPr>
              <w:noProof/>
            </w:rPr>
            <w:t>Integrace</w:t>
          </w:r>
          <w:r>
            <w:rPr>
              <w:noProof/>
              <w:webHidden/>
            </w:rPr>
            <w:tab/>
          </w:r>
          <w:r w:rsidR="009E707A">
            <w:rPr>
              <w:noProof/>
              <w:webHidden/>
            </w:rPr>
            <w:t>10</w:t>
          </w:r>
        </w:p>
        <w:p w14:paraId="0F0FA0E6" w14:textId="17F8438A" w:rsidR="00E04D3B" w:rsidRDefault="00E04D3B" w:rsidP="00FA2C56">
          <w:pPr>
            <w:pStyle w:val="Obsah2"/>
            <w:rPr>
              <w:rFonts w:eastAsiaTheme="minorEastAsia"/>
              <w:noProof/>
              <w:sz w:val="22"/>
              <w:szCs w:val="22"/>
              <w:lang w:eastAsia="cs-CZ"/>
            </w:rPr>
          </w:pPr>
          <w:r w:rsidRPr="00544E73">
            <w:rPr>
              <w:noProof/>
            </w:rPr>
            <w:t>4.3</w:t>
          </w:r>
          <w:r>
            <w:rPr>
              <w:rFonts w:eastAsiaTheme="minorEastAsia"/>
              <w:noProof/>
              <w:sz w:val="22"/>
              <w:szCs w:val="22"/>
              <w:lang w:eastAsia="cs-CZ"/>
            </w:rPr>
            <w:tab/>
          </w:r>
          <w:r w:rsidRPr="00544E73">
            <w:rPr>
              <w:noProof/>
            </w:rPr>
            <w:t>Infrastruktura</w:t>
          </w:r>
          <w:r>
            <w:rPr>
              <w:noProof/>
              <w:webHidden/>
            </w:rPr>
            <w:tab/>
          </w:r>
          <w:r w:rsidR="009E707A">
            <w:rPr>
              <w:noProof/>
              <w:webHidden/>
            </w:rPr>
            <w:t>12</w:t>
          </w:r>
        </w:p>
        <w:p w14:paraId="659C5299" w14:textId="2CF68E7C" w:rsidR="00E04D3B" w:rsidRDefault="00E04D3B" w:rsidP="00E04D3B">
          <w:pPr>
            <w:pStyle w:val="Obsah1"/>
            <w:rPr>
              <w:rFonts w:eastAsiaTheme="minorEastAsia"/>
              <w:noProof/>
              <w:sz w:val="22"/>
              <w:szCs w:val="22"/>
              <w:lang w:eastAsia="cs-CZ"/>
            </w:rPr>
          </w:pPr>
          <w:r w:rsidRPr="00544E73">
            <w:rPr>
              <w:noProof/>
            </w:rPr>
            <w:t>5</w:t>
          </w:r>
          <w:r>
            <w:rPr>
              <w:rFonts w:eastAsiaTheme="minorEastAsia"/>
              <w:noProof/>
              <w:sz w:val="22"/>
              <w:szCs w:val="22"/>
              <w:lang w:eastAsia="cs-CZ"/>
            </w:rPr>
            <w:tab/>
          </w:r>
          <w:r w:rsidRPr="00544E73">
            <w:rPr>
              <w:noProof/>
            </w:rPr>
            <w:t>Popis stávajícího stavu (procesy)</w:t>
          </w:r>
          <w:r>
            <w:rPr>
              <w:noProof/>
              <w:webHidden/>
            </w:rPr>
            <w:tab/>
          </w:r>
          <w:r w:rsidR="009E707A">
            <w:rPr>
              <w:noProof/>
              <w:webHidden/>
            </w:rPr>
            <w:t>13</w:t>
          </w:r>
        </w:p>
        <w:p w14:paraId="39199684" w14:textId="61083EAD" w:rsidR="00E04D3B" w:rsidRDefault="00E04D3B" w:rsidP="00FA2C56">
          <w:pPr>
            <w:pStyle w:val="Obsah2"/>
            <w:rPr>
              <w:rFonts w:eastAsiaTheme="minorEastAsia"/>
              <w:noProof/>
              <w:sz w:val="22"/>
              <w:szCs w:val="22"/>
              <w:lang w:eastAsia="cs-CZ"/>
            </w:rPr>
          </w:pPr>
          <w:r w:rsidRPr="00544E73">
            <w:rPr>
              <w:noProof/>
            </w:rPr>
            <w:t>5.1</w:t>
          </w:r>
          <w:r>
            <w:rPr>
              <w:rFonts w:eastAsiaTheme="minorEastAsia"/>
              <w:noProof/>
              <w:sz w:val="22"/>
              <w:szCs w:val="22"/>
              <w:lang w:eastAsia="cs-CZ"/>
            </w:rPr>
            <w:tab/>
          </w:r>
          <w:r w:rsidRPr="00544E73">
            <w:rPr>
              <w:noProof/>
            </w:rPr>
            <w:t>Přehled stávajících procesů</w:t>
          </w:r>
          <w:r>
            <w:rPr>
              <w:noProof/>
              <w:webHidden/>
            </w:rPr>
            <w:tab/>
          </w:r>
          <w:r w:rsidR="009E707A">
            <w:rPr>
              <w:noProof/>
              <w:webHidden/>
            </w:rPr>
            <w:t>13</w:t>
          </w:r>
        </w:p>
        <w:p w14:paraId="25B0251D" w14:textId="725F7603" w:rsidR="00E04D3B" w:rsidRDefault="00E04D3B" w:rsidP="00E04D3B">
          <w:pPr>
            <w:pStyle w:val="Obsah1"/>
            <w:rPr>
              <w:rFonts w:eastAsiaTheme="minorEastAsia"/>
              <w:noProof/>
              <w:sz w:val="22"/>
              <w:szCs w:val="22"/>
              <w:lang w:eastAsia="cs-CZ"/>
            </w:rPr>
          </w:pPr>
          <w:r w:rsidRPr="00544E73">
            <w:rPr>
              <w:noProof/>
            </w:rPr>
            <w:t>6</w:t>
          </w:r>
          <w:r>
            <w:rPr>
              <w:rFonts w:eastAsiaTheme="minorEastAsia"/>
              <w:noProof/>
              <w:sz w:val="22"/>
              <w:szCs w:val="22"/>
              <w:lang w:eastAsia="cs-CZ"/>
            </w:rPr>
            <w:tab/>
          </w:r>
          <w:r w:rsidRPr="00544E73">
            <w:rPr>
              <w:noProof/>
            </w:rPr>
            <w:t>Požadavky na nové řešení</w:t>
          </w:r>
          <w:r>
            <w:rPr>
              <w:noProof/>
              <w:webHidden/>
            </w:rPr>
            <w:tab/>
          </w:r>
          <w:r w:rsidR="009E707A">
            <w:rPr>
              <w:noProof/>
              <w:webHidden/>
            </w:rPr>
            <w:t>14</w:t>
          </w:r>
        </w:p>
        <w:p w14:paraId="718C973C" w14:textId="190DE401" w:rsidR="00E04D3B" w:rsidRDefault="00E04D3B" w:rsidP="00FA2C56">
          <w:pPr>
            <w:pStyle w:val="Obsah2"/>
            <w:rPr>
              <w:rFonts w:eastAsiaTheme="minorEastAsia"/>
              <w:noProof/>
              <w:sz w:val="22"/>
              <w:szCs w:val="22"/>
              <w:lang w:eastAsia="cs-CZ"/>
            </w:rPr>
          </w:pPr>
          <w:r w:rsidRPr="00544E73">
            <w:rPr>
              <w:noProof/>
            </w:rPr>
            <w:t>6.1</w:t>
          </w:r>
          <w:r>
            <w:rPr>
              <w:rFonts w:eastAsiaTheme="minorEastAsia"/>
              <w:noProof/>
              <w:sz w:val="22"/>
              <w:szCs w:val="22"/>
              <w:lang w:eastAsia="cs-CZ"/>
            </w:rPr>
            <w:tab/>
          </w:r>
          <w:r w:rsidRPr="00544E73">
            <w:rPr>
              <w:noProof/>
            </w:rPr>
            <w:t>Funkční požadavky</w:t>
          </w:r>
          <w:r>
            <w:rPr>
              <w:noProof/>
              <w:webHidden/>
            </w:rPr>
            <w:tab/>
          </w:r>
          <w:r w:rsidR="009E707A">
            <w:rPr>
              <w:noProof/>
              <w:webHidden/>
            </w:rPr>
            <w:t>14</w:t>
          </w:r>
        </w:p>
        <w:p w14:paraId="3992C080" w14:textId="4D789570" w:rsidR="00E04D3B" w:rsidRDefault="00E04D3B" w:rsidP="00FA2C56">
          <w:pPr>
            <w:pStyle w:val="Obsah2"/>
            <w:rPr>
              <w:rFonts w:eastAsiaTheme="minorEastAsia"/>
              <w:noProof/>
              <w:sz w:val="22"/>
              <w:szCs w:val="22"/>
              <w:lang w:eastAsia="cs-CZ"/>
            </w:rPr>
          </w:pPr>
          <w:r w:rsidRPr="00544E73">
            <w:rPr>
              <w:noProof/>
            </w:rPr>
            <w:t>6.2</w:t>
          </w:r>
          <w:r>
            <w:rPr>
              <w:rFonts w:eastAsiaTheme="minorEastAsia"/>
              <w:noProof/>
              <w:sz w:val="22"/>
              <w:szCs w:val="22"/>
              <w:lang w:eastAsia="cs-CZ"/>
            </w:rPr>
            <w:tab/>
          </w:r>
          <w:r w:rsidRPr="00544E73">
            <w:rPr>
              <w:noProof/>
            </w:rPr>
            <w:t>Technické požadavky (nefunkční)</w:t>
          </w:r>
          <w:r>
            <w:rPr>
              <w:noProof/>
              <w:webHidden/>
            </w:rPr>
            <w:tab/>
          </w:r>
          <w:r w:rsidR="009E707A">
            <w:rPr>
              <w:noProof/>
              <w:webHidden/>
            </w:rPr>
            <w:t>20</w:t>
          </w:r>
        </w:p>
        <w:p w14:paraId="4DEFB0F6" w14:textId="11BCFD09" w:rsidR="00E04D3B" w:rsidRDefault="00E04D3B" w:rsidP="009E707A">
          <w:pPr>
            <w:pStyle w:val="Obsah3"/>
            <w:rPr>
              <w:rFonts w:eastAsiaTheme="minorEastAsia"/>
              <w:noProof/>
              <w:sz w:val="22"/>
              <w:szCs w:val="22"/>
              <w:lang w:eastAsia="cs-CZ"/>
            </w:rPr>
          </w:pPr>
          <w:r w:rsidRPr="00544E73">
            <w:rPr>
              <w:bCs/>
              <w:noProof/>
              <w:lang w:eastAsia="cs-CZ"/>
            </w:rPr>
            <w:t>6.2.1</w:t>
          </w:r>
          <w:r>
            <w:rPr>
              <w:rFonts w:eastAsiaTheme="minorEastAsia"/>
              <w:noProof/>
              <w:sz w:val="22"/>
              <w:szCs w:val="22"/>
              <w:lang w:eastAsia="cs-CZ"/>
            </w:rPr>
            <w:tab/>
          </w:r>
          <w:r w:rsidRPr="00544E73">
            <w:rPr>
              <w:noProof/>
              <w:lang w:eastAsia="cs-CZ"/>
            </w:rPr>
            <w:t>Architektura (SW)</w:t>
          </w:r>
          <w:r>
            <w:rPr>
              <w:noProof/>
              <w:webHidden/>
            </w:rPr>
            <w:tab/>
          </w:r>
          <w:r w:rsidR="009E707A">
            <w:rPr>
              <w:noProof/>
              <w:webHidden/>
            </w:rPr>
            <w:t>20</w:t>
          </w:r>
        </w:p>
        <w:p w14:paraId="7F64ABA0" w14:textId="2CEBA5A0" w:rsidR="00E04D3B" w:rsidRDefault="00E04D3B" w:rsidP="009E707A">
          <w:pPr>
            <w:pStyle w:val="Obsah3"/>
            <w:rPr>
              <w:rFonts w:eastAsiaTheme="minorEastAsia"/>
              <w:noProof/>
              <w:sz w:val="22"/>
              <w:szCs w:val="22"/>
              <w:lang w:eastAsia="cs-CZ"/>
            </w:rPr>
          </w:pPr>
          <w:r w:rsidRPr="00544E73">
            <w:rPr>
              <w:bCs/>
              <w:noProof/>
              <w:lang w:eastAsia="cs-CZ"/>
            </w:rPr>
            <w:t>6.2.2</w:t>
          </w:r>
          <w:r>
            <w:rPr>
              <w:rFonts w:eastAsiaTheme="minorEastAsia"/>
              <w:noProof/>
              <w:sz w:val="22"/>
              <w:szCs w:val="22"/>
              <w:lang w:eastAsia="cs-CZ"/>
            </w:rPr>
            <w:tab/>
          </w:r>
          <w:r w:rsidRPr="00544E73">
            <w:rPr>
              <w:noProof/>
              <w:lang w:eastAsia="cs-CZ"/>
            </w:rPr>
            <w:t>Architektura (HW) a SAP prostředí</w:t>
          </w:r>
          <w:r>
            <w:rPr>
              <w:noProof/>
              <w:webHidden/>
            </w:rPr>
            <w:tab/>
          </w:r>
          <w:r w:rsidR="009E707A">
            <w:rPr>
              <w:noProof/>
              <w:webHidden/>
            </w:rPr>
            <w:t>20</w:t>
          </w:r>
        </w:p>
        <w:p w14:paraId="5419064B" w14:textId="6FC29667" w:rsidR="00E04D3B" w:rsidRDefault="00E04D3B" w:rsidP="009E707A">
          <w:pPr>
            <w:pStyle w:val="Obsah3"/>
            <w:rPr>
              <w:rFonts w:eastAsiaTheme="minorEastAsia"/>
              <w:noProof/>
              <w:sz w:val="22"/>
              <w:szCs w:val="22"/>
              <w:lang w:eastAsia="cs-CZ"/>
            </w:rPr>
          </w:pPr>
          <w:r w:rsidRPr="00544E73">
            <w:rPr>
              <w:bCs/>
              <w:noProof/>
            </w:rPr>
            <w:t>6.2.3</w:t>
          </w:r>
          <w:r>
            <w:rPr>
              <w:rFonts w:eastAsiaTheme="minorEastAsia"/>
              <w:noProof/>
              <w:sz w:val="22"/>
              <w:szCs w:val="22"/>
              <w:lang w:eastAsia="cs-CZ"/>
            </w:rPr>
            <w:tab/>
          </w:r>
          <w:r w:rsidRPr="00544E73">
            <w:rPr>
              <w:noProof/>
            </w:rPr>
            <w:t>Platforma SŽ</w:t>
          </w:r>
          <w:r>
            <w:rPr>
              <w:noProof/>
              <w:webHidden/>
            </w:rPr>
            <w:tab/>
          </w:r>
          <w:r w:rsidR="009E707A">
            <w:rPr>
              <w:noProof/>
              <w:webHidden/>
            </w:rPr>
            <w:t>21</w:t>
          </w:r>
        </w:p>
        <w:p w14:paraId="5F135E1C" w14:textId="6654FE5A" w:rsidR="00E04D3B" w:rsidRDefault="00E04D3B" w:rsidP="009E707A">
          <w:pPr>
            <w:pStyle w:val="Obsah3"/>
            <w:rPr>
              <w:rFonts w:eastAsiaTheme="minorEastAsia"/>
              <w:noProof/>
              <w:sz w:val="22"/>
              <w:szCs w:val="22"/>
              <w:lang w:eastAsia="cs-CZ"/>
            </w:rPr>
          </w:pPr>
          <w:r w:rsidRPr="00544E73">
            <w:rPr>
              <w:bCs/>
              <w:noProof/>
            </w:rPr>
            <w:t>6.2.4</w:t>
          </w:r>
          <w:r>
            <w:rPr>
              <w:rFonts w:eastAsiaTheme="minorEastAsia"/>
              <w:noProof/>
              <w:sz w:val="22"/>
              <w:szCs w:val="22"/>
              <w:lang w:eastAsia="cs-CZ"/>
            </w:rPr>
            <w:tab/>
          </w:r>
          <w:r w:rsidRPr="00544E73">
            <w:rPr>
              <w:noProof/>
              <w:lang w:eastAsia="cs-CZ"/>
            </w:rPr>
            <w:t>Integrace, integrační platforma</w:t>
          </w:r>
          <w:r>
            <w:rPr>
              <w:noProof/>
              <w:webHidden/>
            </w:rPr>
            <w:tab/>
          </w:r>
          <w:r w:rsidR="009E707A">
            <w:rPr>
              <w:noProof/>
              <w:webHidden/>
            </w:rPr>
            <w:t>22</w:t>
          </w:r>
        </w:p>
        <w:p w14:paraId="050E4379" w14:textId="4A11C850" w:rsidR="00E04D3B" w:rsidRDefault="00E04D3B" w:rsidP="009E707A">
          <w:pPr>
            <w:pStyle w:val="Obsah3"/>
            <w:rPr>
              <w:rFonts w:eastAsiaTheme="minorEastAsia"/>
              <w:noProof/>
              <w:sz w:val="22"/>
              <w:szCs w:val="22"/>
              <w:lang w:eastAsia="cs-CZ"/>
            </w:rPr>
          </w:pPr>
          <w:r w:rsidRPr="00544E73">
            <w:rPr>
              <w:bCs/>
              <w:noProof/>
            </w:rPr>
            <w:t>6.2.5</w:t>
          </w:r>
          <w:r>
            <w:rPr>
              <w:rFonts w:eastAsiaTheme="minorEastAsia"/>
              <w:noProof/>
              <w:sz w:val="22"/>
              <w:szCs w:val="22"/>
              <w:lang w:eastAsia="cs-CZ"/>
            </w:rPr>
            <w:tab/>
          </w:r>
          <w:r w:rsidRPr="00544E73">
            <w:rPr>
              <w:noProof/>
            </w:rPr>
            <w:t>Způsob migrace dat</w:t>
          </w:r>
          <w:r>
            <w:rPr>
              <w:noProof/>
              <w:webHidden/>
            </w:rPr>
            <w:tab/>
          </w:r>
          <w:r w:rsidR="009E707A">
            <w:rPr>
              <w:noProof/>
              <w:webHidden/>
            </w:rPr>
            <w:t>22</w:t>
          </w:r>
        </w:p>
        <w:p w14:paraId="0F3F30A2" w14:textId="47442E9A" w:rsidR="00E04D3B" w:rsidRDefault="00E04D3B" w:rsidP="009E707A">
          <w:pPr>
            <w:pStyle w:val="Obsah3"/>
            <w:rPr>
              <w:rFonts w:eastAsiaTheme="minorEastAsia"/>
              <w:noProof/>
              <w:sz w:val="22"/>
              <w:szCs w:val="22"/>
              <w:lang w:eastAsia="cs-CZ"/>
            </w:rPr>
          </w:pPr>
          <w:r w:rsidRPr="00544E73">
            <w:rPr>
              <w:bCs/>
              <w:noProof/>
              <w:lang w:eastAsia="cs-CZ"/>
            </w:rPr>
            <w:t>6.2.6</w:t>
          </w:r>
          <w:r>
            <w:rPr>
              <w:rFonts w:eastAsiaTheme="minorEastAsia"/>
              <w:noProof/>
              <w:sz w:val="22"/>
              <w:szCs w:val="22"/>
              <w:lang w:eastAsia="cs-CZ"/>
            </w:rPr>
            <w:tab/>
          </w:r>
          <w:r w:rsidRPr="00544E73">
            <w:rPr>
              <w:noProof/>
              <w:lang w:eastAsia="cs-CZ"/>
            </w:rPr>
            <w:t>Útlumy</w:t>
          </w:r>
          <w:r>
            <w:rPr>
              <w:noProof/>
              <w:webHidden/>
            </w:rPr>
            <w:tab/>
          </w:r>
          <w:r w:rsidR="009E707A">
            <w:rPr>
              <w:noProof/>
              <w:webHidden/>
            </w:rPr>
            <w:t>24</w:t>
          </w:r>
        </w:p>
        <w:p w14:paraId="063968C2" w14:textId="22892DED" w:rsidR="00E04D3B" w:rsidRDefault="00E04D3B" w:rsidP="009E707A">
          <w:pPr>
            <w:pStyle w:val="Obsah3"/>
            <w:rPr>
              <w:rFonts w:eastAsiaTheme="minorEastAsia"/>
              <w:noProof/>
              <w:sz w:val="22"/>
              <w:szCs w:val="22"/>
              <w:lang w:eastAsia="cs-CZ"/>
            </w:rPr>
          </w:pPr>
          <w:r w:rsidRPr="00544E73">
            <w:rPr>
              <w:bCs/>
              <w:noProof/>
              <w:lang w:eastAsia="cs-CZ"/>
            </w:rPr>
            <w:t>6.2.7</w:t>
          </w:r>
          <w:r>
            <w:rPr>
              <w:rFonts w:eastAsiaTheme="minorEastAsia"/>
              <w:noProof/>
              <w:sz w:val="22"/>
              <w:szCs w:val="22"/>
              <w:lang w:eastAsia="cs-CZ"/>
            </w:rPr>
            <w:tab/>
          </w:r>
          <w:r w:rsidRPr="00544E73">
            <w:rPr>
              <w:noProof/>
              <w:lang w:eastAsia="cs-CZ"/>
            </w:rPr>
            <w:t>Prostředí</w:t>
          </w:r>
          <w:r>
            <w:rPr>
              <w:noProof/>
              <w:webHidden/>
            </w:rPr>
            <w:tab/>
          </w:r>
          <w:r w:rsidR="009E707A">
            <w:rPr>
              <w:noProof/>
              <w:webHidden/>
            </w:rPr>
            <w:t>24</w:t>
          </w:r>
        </w:p>
        <w:p w14:paraId="63748CE7" w14:textId="58169A3B" w:rsidR="00E04D3B" w:rsidRDefault="00E04D3B" w:rsidP="009E707A">
          <w:pPr>
            <w:pStyle w:val="Obsah3"/>
            <w:rPr>
              <w:rFonts w:eastAsiaTheme="minorEastAsia"/>
              <w:noProof/>
              <w:sz w:val="22"/>
              <w:szCs w:val="22"/>
              <w:lang w:eastAsia="cs-CZ"/>
            </w:rPr>
          </w:pPr>
          <w:r w:rsidRPr="00544E73">
            <w:rPr>
              <w:bCs/>
              <w:noProof/>
              <w:lang w:eastAsia="cs-CZ"/>
            </w:rPr>
            <w:t>6.2.8</w:t>
          </w:r>
          <w:r>
            <w:rPr>
              <w:rFonts w:eastAsiaTheme="minorEastAsia"/>
              <w:noProof/>
              <w:sz w:val="22"/>
              <w:szCs w:val="22"/>
              <w:lang w:eastAsia="cs-CZ"/>
            </w:rPr>
            <w:tab/>
          </w:r>
          <w:r w:rsidRPr="00544E73">
            <w:rPr>
              <w:noProof/>
              <w:lang w:eastAsia="cs-CZ"/>
            </w:rPr>
            <w:t>Licence</w:t>
          </w:r>
          <w:r>
            <w:rPr>
              <w:noProof/>
              <w:webHidden/>
            </w:rPr>
            <w:tab/>
          </w:r>
          <w:r w:rsidR="009E707A">
            <w:rPr>
              <w:noProof/>
              <w:webHidden/>
            </w:rPr>
            <w:t>24</w:t>
          </w:r>
        </w:p>
        <w:p w14:paraId="094E5D20" w14:textId="7BC359C2" w:rsidR="00E04D3B" w:rsidRDefault="00E04D3B" w:rsidP="009E707A">
          <w:pPr>
            <w:pStyle w:val="Obsah3"/>
            <w:rPr>
              <w:rFonts w:eastAsiaTheme="minorEastAsia"/>
              <w:noProof/>
              <w:sz w:val="22"/>
              <w:szCs w:val="22"/>
              <w:lang w:eastAsia="cs-CZ"/>
            </w:rPr>
          </w:pPr>
          <w:r w:rsidRPr="00544E73">
            <w:rPr>
              <w:bCs/>
              <w:noProof/>
              <w:lang w:eastAsia="cs-CZ"/>
            </w:rPr>
            <w:t>6.2.9</w:t>
          </w:r>
          <w:r>
            <w:rPr>
              <w:rFonts w:eastAsiaTheme="minorEastAsia"/>
              <w:noProof/>
              <w:sz w:val="22"/>
              <w:szCs w:val="22"/>
              <w:lang w:eastAsia="cs-CZ"/>
            </w:rPr>
            <w:tab/>
          </w:r>
          <w:r w:rsidRPr="00544E73">
            <w:rPr>
              <w:noProof/>
              <w:lang w:eastAsia="cs-CZ"/>
            </w:rPr>
            <w:t>Informační bezpečnost</w:t>
          </w:r>
          <w:r>
            <w:rPr>
              <w:noProof/>
              <w:webHidden/>
            </w:rPr>
            <w:tab/>
          </w:r>
          <w:r w:rsidR="009E707A">
            <w:rPr>
              <w:noProof/>
              <w:webHidden/>
            </w:rPr>
            <w:t>25</w:t>
          </w:r>
        </w:p>
        <w:p w14:paraId="1E575AFC" w14:textId="30B3B2A7" w:rsidR="00E04D3B" w:rsidRDefault="00E04D3B" w:rsidP="009E707A">
          <w:pPr>
            <w:pStyle w:val="Obsah3"/>
            <w:rPr>
              <w:rFonts w:eastAsiaTheme="minorEastAsia"/>
              <w:noProof/>
              <w:sz w:val="22"/>
              <w:szCs w:val="22"/>
              <w:lang w:eastAsia="cs-CZ"/>
            </w:rPr>
          </w:pPr>
          <w:r w:rsidRPr="00544E73">
            <w:rPr>
              <w:bCs/>
              <w:noProof/>
              <w:lang w:eastAsia="cs-CZ"/>
            </w:rPr>
            <w:t>6.2.10</w:t>
          </w:r>
          <w:r>
            <w:rPr>
              <w:rFonts w:eastAsiaTheme="minorEastAsia"/>
              <w:noProof/>
              <w:sz w:val="22"/>
              <w:szCs w:val="22"/>
              <w:lang w:eastAsia="cs-CZ"/>
            </w:rPr>
            <w:tab/>
          </w:r>
          <w:r w:rsidRPr="00544E73">
            <w:rPr>
              <w:noProof/>
              <w:lang w:eastAsia="cs-CZ"/>
            </w:rPr>
            <w:t>Způsob implementace</w:t>
          </w:r>
          <w:r>
            <w:rPr>
              <w:noProof/>
              <w:webHidden/>
            </w:rPr>
            <w:tab/>
          </w:r>
          <w:r w:rsidR="009E707A">
            <w:rPr>
              <w:noProof/>
              <w:webHidden/>
            </w:rPr>
            <w:t>26</w:t>
          </w:r>
        </w:p>
        <w:p w14:paraId="184A3E88" w14:textId="2B3CD0BA" w:rsidR="00E04D3B" w:rsidRDefault="00E04D3B" w:rsidP="009E707A">
          <w:pPr>
            <w:pStyle w:val="Obsah3"/>
            <w:rPr>
              <w:rFonts w:eastAsiaTheme="minorEastAsia"/>
              <w:noProof/>
              <w:sz w:val="22"/>
              <w:szCs w:val="22"/>
              <w:lang w:eastAsia="cs-CZ"/>
            </w:rPr>
          </w:pPr>
          <w:r w:rsidRPr="00544E73">
            <w:rPr>
              <w:bCs/>
              <w:noProof/>
              <w:lang w:eastAsia="cs-CZ"/>
            </w:rPr>
            <w:t>6.2.11</w:t>
          </w:r>
          <w:r>
            <w:rPr>
              <w:rFonts w:eastAsiaTheme="minorEastAsia"/>
              <w:noProof/>
              <w:sz w:val="22"/>
              <w:szCs w:val="22"/>
              <w:lang w:eastAsia="cs-CZ"/>
            </w:rPr>
            <w:tab/>
          </w:r>
          <w:r w:rsidRPr="00544E73">
            <w:rPr>
              <w:noProof/>
              <w:lang w:eastAsia="cs-CZ"/>
            </w:rPr>
            <w:t>Uživatelská rozhraní</w:t>
          </w:r>
          <w:r>
            <w:rPr>
              <w:noProof/>
              <w:webHidden/>
            </w:rPr>
            <w:tab/>
          </w:r>
          <w:r w:rsidR="009E707A">
            <w:rPr>
              <w:noProof/>
              <w:webHidden/>
            </w:rPr>
            <w:t>26</w:t>
          </w:r>
        </w:p>
        <w:p w14:paraId="734D97BB" w14:textId="1D97CD2E" w:rsidR="00E04D3B" w:rsidRDefault="00E04D3B" w:rsidP="009E707A">
          <w:pPr>
            <w:pStyle w:val="Obsah3"/>
            <w:rPr>
              <w:rFonts w:eastAsiaTheme="minorEastAsia"/>
              <w:noProof/>
              <w:sz w:val="22"/>
              <w:szCs w:val="22"/>
              <w:lang w:eastAsia="cs-CZ"/>
            </w:rPr>
          </w:pPr>
          <w:r w:rsidRPr="00544E73">
            <w:rPr>
              <w:bCs/>
              <w:noProof/>
              <w:lang w:eastAsia="cs-CZ"/>
            </w:rPr>
            <w:t>6.2.12</w:t>
          </w:r>
          <w:r>
            <w:rPr>
              <w:rFonts w:eastAsiaTheme="minorEastAsia"/>
              <w:noProof/>
              <w:sz w:val="22"/>
              <w:szCs w:val="22"/>
              <w:lang w:eastAsia="cs-CZ"/>
            </w:rPr>
            <w:tab/>
          </w:r>
          <w:r w:rsidRPr="00544E73">
            <w:rPr>
              <w:noProof/>
              <w:lang w:eastAsia="cs-CZ"/>
            </w:rPr>
            <w:t>Lokalizace</w:t>
          </w:r>
          <w:r>
            <w:rPr>
              <w:noProof/>
              <w:webHidden/>
            </w:rPr>
            <w:tab/>
          </w:r>
          <w:r w:rsidR="009E707A">
            <w:rPr>
              <w:noProof/>
              <w:webHidden/>
            </w:rPr>
            <w:t>26</w:t>
          </w:r>
        </w:p>
        <w:p w14:paraId="02C2E736" w14:textId="16CAD903" w:rsidR="00E04D3B" w:rsidRDefault="00E04D3B" w:rsidP="009E707A">
          <w:pPr>
            <w:pStyle w:val="Obsah3"/>
            <w:rPr>
              <w:rFonts w:eastAsiaTheme="minorEastAsia"/>
              <w:noProof/>
              <w:sz w:val="22"/>
              <w:szCs w:val="22"/>
              <w:lang w:eastAsia="cs-CZ"/>
            </w:rPr>
          </w:pPr>
          <w:r w:rsidRPr="00544E73">
            <w:rPr>
              <w:bCs/>
              <w:noProof/>
              <w:lang w:eastAsia="cs-CZ"/>
            </w:rPr>
            <w:t>6.2.13</w:t>
          </w:r>
          <w:r>
            <w:rPr>
              <w:rFonts w:eastAsiaTheme="minorEastAsia"/>
              <w:noProof/>
              <w:sz w:val="22"/>
              <w:szCs w:val="22"/>
              <w:lang w:eastAsia="cs-CZ"/>
            </w:rPr>
            <w:tab/>
          </w:r>
          <w:r w:rsidRPr="00544E73">
            <w:rPr>
              <w:noProof/>
              <w:lang w:eastAsia="cs-CZ"/>
            </w:rPr>
            <w:t>Dokumentace systému</w:t>
          </w:r>
          <w:r>
            <w:rPr>
              <w:noProof/>
              <w:webHidden/>
            </w:rPr>
            <w:tab/>
          </w:r>
          <w:r w:rsidR="009E707A">
            <w:rPr>
              <w:noProof/>
              <w:webHidden/>
            </w:rPr>
            <w:t>26</w:t>
          </w:r>
        </w:p>
        <w:p w14:paraId="0A2CA2EA" w14:textId="1ADD33C1" w:rsidR="00E04D3B" w:rsidRDefault="00E04D3B" w:rsidP="009E707A">
          <w:pPr>
            <w:pStyle w:val="Obsah3"/>
            <w:rPr>
              <w:rFonts w:eastAsiaTheme="minorEastAsia"/>
              <w:noProof/>
              <w:sz w:val="22"/>
              <w:szCs w:val="22"/>
              <w:lang w:eastAsia="cs-CZ"/>
            </w:rPr>
          </w:pPr>
          <w:r w:rsidRPr="00544E73">
            <w:rPr>
              <w:bCs/>
              <w:noProof/>
              <w:lang w:eastAsia="cs-CZ"/>
            </w:rPr>
            <w:t>6.2.14</w:t>
          </w:r>
          <w:r>
            <w:rPr>
              <w:rFonts w:eastAsiaTheme="minorEastAsia"/>
              <w:noProof/>
              <w:sz w:val="22"/>
              <w:szCs w:val="22"/>
              <w:lang w:eastAsia="cs-CZ"/>
            </w:rPr>
            <w:tab/>
          </w:r>
          <w:r w:rsidRPr="00544E73">
            <w:rPr>
              <w:noProof/>
              <w:lang w:eastAsia="cs-CZ"/>
            </w:rPr>
            <w:t>Školení</w:t>
          </w:r>
          <w:r>
            <w:rPr>
              <w:noProof/>
              <w:webHidden/>
            </w:rPr>
            <w:tab/>
          </w:r>
          <w:r w:rsidR="009E707A">
            <w:rPr>
              <w:noProof/>
              <w:webHidden/>
            </w:rPr>
            <w:t>27</w:t>
          </w:r>
        </w:p>
        <w:p w14:paraId="6D72A97F" w14:textId="3CBCCBD0" w:rsidR="00E04D3B" w:rsidRDefault="00E04D3B" w:rsidP="009E707A">
          <w:pPr>
            <w:pStyle w:val="Obsah3"/>
            <w:rPr>
              <w:rFonts w:eastAsiaTheme="minorEastAsia"/>
              <w:noProof/>
              <w:sz w:val="22"/>
              <w:szCs w:val="22"/>
              <w:lang w:eastAsia="cs-CZ"/>
            </w:rPr>
          </w:pPr>
          <w:r w:rsidRPr="00544E73">
            <w:rPr>
              <w:bCs/>
              <w:noProof/>
              <w:lang w:eastAsia="cs-CZ"/>
            </w:rPr>
            <w:t>6.2.15</w:t>
          </w:r>
          <w:r>
            <w:rPr>
              <w:rFonts w:eastAsiaTheme="minorEastAsia"/>
              <w:noProof/>
              <w:sz w:val="22"/>
              <w:szCs w:val="22"/>
              <w:lang w:eastAsia="cs-CZ"/>
            </w:rPr>
            <w:tab/>
          </w:r>
          <w:r w:rsidRPr="00544E73">
            <w:rPr>
              <w:noProof/>
              <w:lang w:eastAsia="cs-CZ"/>
            </w:rPr>
            <w:t>Autorizační koncept</w:t>
          </w:r>
          <w:r>
            <w:rPr>
              <w:noProof/>
              <w:webHidden/>
            </w:rPr>
            <w:tab/>
          </w:r>
          <w:r w:rsidR="009E707A">
            <w:rPr>
              <w:noProof/>
              <w:webHidden/>
            </w:rPr>
            <w:t>28</w:t>
          </w:r>
        </w:p>
        <w:p w14:paraId="62DD70B3" w14:textId="2DE42551" w:rsidR="00E04D3B" w:rsidRDefault="00E04D3B" w:rsidP="009E707A">
          <w:pPr>
            <w:pStyle w:val="Obsah3"/>
            <w:rPr>
              <w:rFonts w:eastAsiaTheme="minorEastAsia"/>
              <w:noProof/>
              <w:sz w:val="22"/>
              <w:szCs w:val="22"/>
              <w:lang w:eastAsia="cs-CZ"/>
            </w:rPr>
          </w:pPr>
          <w:r w:rsidRPr="00544E73">
            <w:rPr>
              <w:bCs/>
              <w:noProof/>
              <w:lang w:eastAsia="cs-CZ"/>
            </w:rPr>
            <w:t>6.2.16</w:t>
          </w:r>
          <w:r>
            <w:rPr>
              <w:rFonts w:eastAsiaTheme="minorEastAsia"/>
              <w:noProof/>
              <w:sz w:val="22"/>
              <w:szCs w:val="22"/>
              <w:lang w:eastAsia="cs-CZ"/>
            </w:rPr>
            <w:tab/>
          </w:r>
          <w:r w:rsidRPr="00544E73">
            <w:rPr>
              <w:noProof/>
              <w:lang w:eastAsia="cs-CZ"/>
            </w:rPr>
            <w:t>Logování</w:t>
          </w:r>
          <w:r>
            <w:rPr>
              <w:noProof/>
              <w:webHidden/>
            </w:rPr>
            <w:tab/>
          </w:r>
          <w:r w:rsidR="009E707A">
            <w:rPr>
              <w:noProof/>
              <w:webHidden/>
            </w:rPr>
            <w:t>28</w:t>
          </w:r>
        </w:p>
        <w:p w14:paraId="64397298" w14:textId="54EE0800" w:rsidR="00E04D3B" w:rsidRDefault="00E04D3B" w:rsidP="00FA2C56">
          <w:pPr>
            <w:pStyle w:val="Obsah2"/>
            <w:rPr>
              <w:rFonts w:eastAsiaTheme="minorEastAsia"/>
              <w:noProof/>
              <w:sz w:val="22"/>
              <w:szCs w:val="22"/>
              <w:lang w:eastAsia="cs-CZ"/>
            </w:rPr>
          </w:pPr>
          <w:r w:rsidRPr="00544E73">
            <w:rPr>
              <w:noProof/>
              <w:lang w:eastAsia="cs-CZ"/>
            </w:rPr>
            <w:t>6.3</w:t>
          </w:r>
          <w:r>
            <w:rPr>
              <w:rFonts w:eastAsiaTheme="minorEastAsia"/>
              <w:noProof/>
              <w:sz w:val="22"/>
              <w:szCs w:val="22"/>
              <w:lang w:eastAsia="cs-CZ"/>
            </w:rPr>
            <w:tab/>
          </w:r>
          <w:r w:rsidRPr="00544E73">
            <w:rPr>
              <w:noProof/>
              <w:lang w:eastAsia="cs-CZ"/>
            </w:rPr>
            <w:t>Požadavky na služby spojené s provozem řešení</w:t>
          </w:r>
          <w:r>
            <w:rPr>
              <w:noProof/>
              <w:webHidden/>
            </w:rPr>
            <w:tab/>
          </w:r>
          <w:r w:rsidR="009E707A">
            <w:rPr>
              <w:noProof/>
              <w:webHidden/>
            </w:rPr>
            <w:t>29</w:t>
          </w:r>
        </w:p>
        <w:p w14:paraId="0AEE1CD2" w14:textId="63E7CD3C" w:rsidR="00E04D3B" w:rsidRDefault="00E04D3B" w:rsidP="00E04D3B">
          <w:pPr>
            <w:pStyle w:val="Obsah1"/>
            <w:rPr>
              <w:rFonts w:eastAsiaTheme="minorEastAsia"/>
              <w:noProof/>
              <w:sz w:val="22"/>
              <w:szCs w:val="22"/>
              <w:lang w:eastAsia="cs-CZ"/>
            </w:rPr>
          </w:pPr>
          <w:r w:rsidRPr="00544E73">
            <w:rPr>
              <w:noProof/>
              <w:lang w:eastAsia="cs-CZ"/>
            </w:rPr>
            <w:t>7</w:t>
          </w:r>
          <w:r>
            <w:rPr>
              <w:rFonts w:eastAsiaTheme="minorEastAsia"/>
              <w:noProof/>
              <w:sz w:val="22"/>
              <w:szCs w:val="22"/>
              <w:lang w:eastAsia="cs-CZ"/>
            </w:rPr>
            <w:tab/>
          </w:r>
          <w:r w:rsidRPr="00544E73">
            <w:rPr>
              <w:noProof/>
              <w:lang w:eastAsia="cs-CZ"/>
            </w:rPr>
            <w:t>Požadavky na realizaci projektu</w:t>
          </w:r>
          <w:r>
            <w:rPr>
              <w:noProof/>
              <w:webHidden/>
            </w:rPr>
            <w:tab/>
          </w:r>
          <w:r w:rsidR="009E707A">
            <w:rPr>
              <w:noProof/>
              <w:webHidden/>
            </w:rPr>
            <w:t>30</w:t>
          </w:r>
        </w:p>
        <w:p w14:paraId="6BD45178" w14:textId="12C04E03" w:rsidR="00E04D3B" w:rsidRDefault="00E04D3B" w:rsidP="00FA2C56">
          <w:pPr>
            <w:pStyle w:val="Obsah2"/>
            <w:rPr>
              <w:rFonts w:eastAsiaTheme="minorEastAsia"/>
              <w:noProof/>
              <w:sz w:val="22"/>
              <w:szCs w:val="22"/>
              <w:lang w:eastAsia="cs-CZ"/>
            </w:rPr>
          </w:pPr>
          <w:r w:rsidRPr="00544E73">
            <w:rPr>
              <w:noProof/>
              <w:lang w:eastAsia="cs-CZ"/>
            </w:rPr>
            <w:t>7.1</w:t>
          </w:r>
          <w:r>
            <w:rPr>
              <w:rFonts w:eastAsiaTheme="minorEastAsia"/>
              <w:noProof/>
              <w:sz w:val="22"/>
              <w:szCs w:val="22"/>
              <w:lang w:eastAsia="cs-CZ"/>
            </w:rPr>
            <w:tab/>
          </w:r>
          <w:r w:rsidRPr="00544E73">
            <w:rPr>
              <w:noProof/>
              <w:lang w:eastAsia="cs-CZ"/>
            </w:rPr>
            <w:t>Harmonogram</w:t>
          </w:r>
          <w:r>
            <w:rPr>
              <w:noProof/>
              <w:webHidden/>
            </w:rPr>
            <w:tab/>
          </w:r>
          <w:r w:rsidR="009E707A">
            <w:rPr>
              <w:noProof/>
              <w:webHidden/>
            </w:rPr>
            <w:t>30</w:t>
          </w:r>
        </w:p>
        <w:p w14:paraId="4B4656BD" w14:textId="31D170F2" w:rsidR="00E04D3B" w:rsidRDefault="00E04D3B" w:rsidP="00FA2C56">
          <w:pPr>
            <w:pStyle w:val="Obsah2"/>
            <w:rPr>
              <w:rFonts w:eastAsiaTheme="minorEastAsia"/>
              <w:noProof/>
              <w:sz w:val="22"/>
              <w:szCs w:val="22"/>
              <w:lang w:eastAsia="cs-CZ"/>
            </w:rPr>
          </w:pPr>
          <w:r w:rsidRPr="00544E73">
            <w:rPr>
              <w:noProof/>
              <w:lang w:eastAsia="cs-CZ"/>
            </w:rPr>
            <w:t>7.2</w:t>
          </w:r>
          <w:r>
            <w:rPr>
              <w:rFonts w:eastAsiaTheme="minorEastAsia"/>
              <w:noProof/>
              <w:sz w:val="22"/>
              <w:szCs w:val="22"/>
              <w:lang w:eastAsia="cs-CZ"/>
            </w:rPr>
            <w:tab/>
          </w:r>
          <w:r w:rsidRPr="00544E73">
            <w:rPr>
              <w:noProof/>
            </w:rPr>
            <w:t>Realizační</w:t>
          </w:r>
          <w:r w:rsidRPr="00544E73">
            <w:rPr>
              <w:noProof/>
              <w:lang w:eastAsia="cs-CZ"/>
            </w:rPr>
            <w:t xml:space="preserve"> tým</w:t>
          </w:r>
          <w:r>
            <w:rPr>
              <w:noProof/>
              <w:webHidden/>
            </w:rPr>
            <w:tab/>
          </w:r>
          <w:r w:rsidR="009E707A">
            <w:rPr>
              <w:noProof/>
              <w:webHidden/>
            </w:rPr>
            <w:t>33</w:t>
          </w:r>
        </w:p>
        <w:p w14:paraId="647A6B19" w14:textId="66225847" w:rsidR="00E04D3B" w:rsidRDefault="00E04D3B" w:rsidP="00FA2C56">
          <w:pPr>
            <w:pStyle w:val="Obsah2"/>
            <w:rPr>
              <w:rFonts w:eastAsiaTheme="minorEastAsia"/>
              <w:noProof/>
              <w:sz w:val="22"/>
              <w:szCs w:val="22"/>
              <w:lang w:eastAsia="cs-CZ"/>
            </w:rPr>
          </w:pPr>
          <w:r w:rsidRPr="00544E73">
            <w:rPr>
              <w:noProof/>
              <w:lang w:eastAsia="cs-CZ"/>
            </w:rPr>
            <w:lastRenderedPageBreak/>
            <w:t>7.3</w:t>
          </w:r>
          <w:r>
            <w:rPr>
              <w:rFonts w:eastAsiaTheme="minorEastAsia"/>
              <w:noProof/>
              <w:sz w:val="22"/>
              <w:szCs w:val="22"/>
              <w:lang w:eastAsia="cs-CZ"/>
            </w:rPr>
            <w:tab/>
          </w:r>
          <w:r w:rsidRPr="00544E73">
            <w:rPr>
              <w:noProof/>
              <w:lang w:eastAsia="cs-CZ"/>
            </w:rPr>
            <w:t>Požadovaný přístup k realizaci projektu</w:t>
          </w:r>
          <w:r>
            <w:rPr>
              <w:noProof/>
              <w:webHidden/>
            </w:rPr>
            <w:tab/>
          </w:r>
          <w:r w:rsidR="009E707A">
            <w:rPr>
              <w:noProof/>
              <w:webHidden/>
            </w:rPr>
            <w:t>34</w:t>
          </w:r>
        </w:p>
        <w:p w14:paraId="476B8123" w14:textId="2CA02FE2" w:rsidR="00E04D3B" w:rsidRDefault="00E04D3B" w:rsidP="009E707A">
          <w:pPr>
            <w:pStyle w:val="Obsah3"/>
            <w:rPr>
              <w:rFonts w:eastAsiaTheme="minorEastAsia"/>
              <w:noProof/>
              <w:sz w:val="22"/>
              <w:szCs w:val="22"/>
              <w:lang w:eastAsia="cs-CZ"/>
            </w:rPr>
          </w:pPr>
          <w:r w:rsidRPr="00544E73">
            <w:rPr>
              <w:bCs/>
              <w:noProof/>
              <w:lang w:eastAsia="cs-CZ"/>
            </w:rPr>
            <w:t>7.3.1</w:t>
          </w:r>
          <w:r>
            <w:rPr>
              <w:rFonts w:eastAsiaTheme="minorEastAsia"/>
              <w:noProof/>
              <w:sz w:val="22"/>
              <w:szCs w:val="22"/>
              <w:lang w:eastAsia="cs-CZ"/>
            </w:rPr>
            <w:tab/>
          </w:r>
          <w:r w:rsidRPr="00544E73">
            <w:rPr>
              <w:noProof/>
              <w:lang w:eastAsia="cs-CZ"/>
            </w:rPr>
            <w:t>Projektové fáze</w:t>
          </w:r>
          <w:r>
            <w:rPr>
              <w:noProof/>
              <w:webHidden/>
            </w:rPr>
            <w:tab/>
          </w:r>
          <w:r w:rsidR="009E707A">
            <w:rPr>
              <w:noProof/>
              <w:webHidden/>
            </w:rPr>
            <w:t>34</w:t>
          </w:r>
        </w:p>
        <w:p w14:paraId="0245FA81" w14:textId="2A648053" w:rsidR="00E04D3B" w:rsidRDefault="00E04D3B" w:rsidP="009E707A">
          <w:pPr>
            <w:pStyle w:val="Obsah3"/>
            <w:rPr>
              <w:rFonts w:eastAsiaTheme="minorEastAsia"/>
              <w:noProof/>
              <w:sz w:val="22"/>
              <w:szCs w:val="22"/>
              <w:lang w:eastAsia="cs-CZ"/>
            </w:rPr>
          </w:pPr>
          <w:r w:rsidRPr="00544E73">
            <w:rPr>
              <w:bCs/>
              <w:noProof/>
              <w:lang w:eastAsia="cs-CZ"/>
            </w:rPr>
            <w:t>7.3.2</w:t>
          </w:r>
          <w:r>
            <w:rPr>
              <w:rFonts w:eastAsiaTheme="minorEastAsia"/>
              <w:noProof/>
              <w:sz w:val="22"/>
              <w:szCs w:val="22"/>
              <w:lang w:eastAsia="cs-CZ"/>
            </w:rPr>
            <w:tab/>
          </w:r>
          <w:r w:rsidRPr="00544E73">
            <w:rPr>
              <w:noProof/>
              <w:lang w:eastAsia="cs-CZ"/>
            </w:rPr>
            <w:t>Metodiky řízení projektu a podpůrné nástroje</w:t>
          </w:r>
          <w:r>
            <w:rPr>
              <w:noProof/>
              <w:webHidden/>
            </w:rPr>
            <w:tab/>
          </w:r>
          <w:r w:rsidR="009E707A">
            <w:rPr>
              <w:noProof/>
              <w:webHidden/>
            </w:rPr>
            <w:t>39</w:t>
          </w:r>
        </w:p>
        <w:p w14:paraId="51A7D1B9" w14:textId="4FAABC65" w:rsidR="00E04D3B" w:rsidRDefault="00E04D3B" w:rsidP="009E707A">
          <w:pPr>
            <w:pStyle w:val="Obsah3"/>
            <w:rPr>
              <w:rFonts w:eastAsiaTheme="minorEastAsia"/>
              <w:noProof/>
              <w:sz w:val="22"/>
              <w:szCs w:val="22"/>
              <w:lang w:eastAsia="cs-CZ"/>
            </w:rPr>
          </w:pPr>
          <w:r w:rsidRPr="00544E73">
            <w:rPr>
              <w:bCs/>
              <w:noProof/>
              <w:lang w:eastAsia="cs-CZ"/>
            </w:rPr>
            <w:t>7.3.3</w:t>
          </w:r>
          <w:r>
            <w:rPr>
              <w:rFonts w:eastAsiaTheme="minorEastAsia"/>
              <w:noProof/>
              <w:sz w:val="22"/>
              <w:szCs w:val="22"/>
              <w:lang w:eastAsia="cs-CZ"/>
            </w:rPr>
            <w:tab/>
          </w:r>
          <w:r w:rsidRPr="00544E73">
            <w:rPr>
              <w:noProof/>
              <w:lang w:eastAsia="cs-CZ"/>
            </w:rPr>
            <w:t>Vymezení odpovědností</w:t>
          </w:r>
          <w:r>
            <w:rPr>
              <w:noProof/>
              <w:webHidden/>
            </w:rPr>
            <w:tab/>
          </w:r>
          <w:r w:rsidR="009E707A">
            <w:rPr>
              <w:noProof/>
              <w:webHidden/>
            </w:rPr>
            <w:t>39</w:t>
          </w:r>
        </w:p>
        <w:p w14:paraId="4A2F8602" w14:textId="6550CF20" w:rsidR="006C01E0" w:rsidRPr="005A0A8F" w:rsidRDefault="001243C2" w:rsidP="00977879">
          <w:pPr>
            <w:spacing w:line="276" w:lineRule="auto"/>
            <w:rPr>
              <w:b/>
              <w:bCs/>
            </w:rPr>
          </w:pPr>
        </w:p>
      </w:sdtContent>
    </w:sdt>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3F98D6E4" w14:textId="2699A68E" w:rsidR="00203046" w:rsidRPr="005A0A8F" w:rsidRDefault="00203046" w:rsidP="00977879">
      <w:pPr>
        <w:pStyle w:val="Nadpis1"/>
        <w:spacing w:before="0" w:line="276" w:lineRule="auto"/>
      </w:pPr>
      <w:bookmarkStart w:id="0" w:name="_Toc121813050"/>
      <w:r w:rsidRPr="005A0A8F">
        <w:lastRenderedPageBreak/>
        <w:t>Verze dokumentu</w:t>
      </w:r>
      <w:bookmarkEnd w:id="0"/>
    </w:p>
    <w:p w14:paraId="25EC3D85" w14:textId="7369838B" w:rsidR="00B71619" w:rsidRPr="005A0A8F" w:rsidRDefault="00B71619" w:rsidP="00977879">
      <w:pPr>
        <w:spacing w:line="276" w:lineRule="auto"/>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2012"/>
        <w:gridCol w:w="2012"/>
        <w:gridCol w:w="2012"/>
      </w:tblGrid>
      <w:tr w:rsidR="00F96BD8" w:rsidRPr="005A0A8F" w14:paraId="542842B3" w14:textId="77777777" w:rsidTr="004523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1" w:type="dxa"/>
            <w:tcBorders>
              <w:top w:val="single" w:sz="12" w:space="0" w:color="auto"/>
              <w:left w:val="single" w:sz="12" w:space="0" w:color="auto"/>
              <w:bottom w:val="single" w:sz="12" w:space="0" w:color="auto"/>
            </w:tcBorders>
            <w:shd w:val="clear" w:color="auto" w:fill="A6A6A6" w:themeFill="background1" w:themeFillShade="A6"/>
          </w:tcPr>
          <w:p w14:paraId="32B2BC37" w14:textId="77777777" w:rsidR="00203046" w:rsidRPr="005A0A8F" w:rsidRDefault="00203046" w:rsidP="00977879">
            <w:pPr>
              <w:spacing w:line="276" w:lineRule="auto"/>
            </w:pPr>
            <w:r w:rsidRPr="005A0A8F">
              <w:t>Verze dokumentu</w:t>
            </w:r>
          </w:p>
        </w:tc>
        <w:tc>
          <w:tcPr>
            <w:tcW w:w="2012" w:type="dxa"/>
            <w:tcBorders>
              <w:top w:val="single" w:sz="12" w:space="0" w:color="auto"/>
              <w:bottom w:val="single" w:sz="12" w:space="0" w:color="auto"/>
            </w:tcBorders>
            <w:shd w:val="clear" w:color="auto" w:fill="A6A6A6" w:themeFill="background1" w:themeFillShade="A6"/>
          </w:tcPr>
          <w:p w14:paraId="0DEB5390"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Datum</w:t>
            </w:r>
          </w:p>
        </w:tc>
        <w:tc>
          <w:tcPr>
            <w:tcW w:w="2012" w:type="dxa"/>
            <w:tcBorders>
              <w:top w:val="single" w:sz="12" w:space="0" w:color="auto"/>
              <w:bottom w:val="single" w:sz="12" w:space="0" w:color="auto"/>
            </w:tcBorders>
            <w:shd w:val="clear" w:color="auto" w:fill="A6A6A6" w:themeFill="background1" w:themeFillShade="A6"/>
          </w:tcPr>
          <w:p w14:paraId="17F17D07"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Autor</w:t>
            </w:r>
          </w:p>
        </w:tc>
        <w:tc>
          <w:tcPr>
            <w:tcW w:w="2012" w:type="dxa"/>
            <w:tcBorders>
              <w:top w:val="single" w:sz="12" w:space="0" w:color="auto"/>
              <w:bottom w:val="single" w:sz="12" w:space="0" w:color="auto"/>
              <w:right w:val="single" w:sz="12" w:space="0" w:color="auto"/>
            </w:tcBorders>
            <w:shd w:val="clear" w:color="auto" w:fill="A6A6A6" w:themeFill="background1" w:themeFillShade="A6"/>
          </w:tcPr>
          <w:p w14:paraId="2656347C" w14:textId="77777777" w:rsidR="00203046" w:rsidRPr="005A0A8F" w:rsidRDefault="00203046" w:rsidP="00977879">
            <w:pPr>
              <w:spacing w:line="276" w:lineRule="auto"/>
              <w:cnfStyle w:val="100000000000" w:firstRow="1" w:lastRow="0" w:firstColumn="0" w:lastColumn="0" w:oddVBand="0" w:evenVBand="0" w:oddHBand="0" w:evenHBand="0" w:firstRowFirstColumn="0" w:firstRowLastColumn="0" w:lastRowFirstColumn="0" w:lastRowLastColumn="0"/>
            </w:pPr>
            <w:r w:rsidRPr="005A0A8F">
              <w:t>Změny</w:t>
            </w:r>
          </w:p>
        </w:tc>
      </w:tr>
      <w:tr w:rsidR="006E1546" w:rsidRPr="005A0A8F" w14:paraId="4690F15E"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top w:val="single" w:sz="12" w:space="0" w:color="auto"/>
              <w:left w:val="single" w:sz="12" w:space="0" w:color="auto"/>
            </w:tcBorders>
          </w:tcPr>
          <w:p w14:paraId="2793BC13" w14:textId="208EBAC3" w:rsidR="00203046" w:rsidRPr="005A0A8F" w:rsidRDefault="008D1CEA" w:rsidP="00977879">
            <w:pPr>
              <w:spacing w:line="276" w:lineRule="auto"/>
            </w:pPr>
            <w:r>
              <w:t>0</w:t>
            </w:r>
            <w:r w:rsidR="00F32F9E" w:rsidRPr="005A0A8F">
              <w:t>.0</w:t>
            </w:r>
            <w:r>
              <w:t>1</w:t>
            </w:r>
          </w:p>
        </w:tc>
        <w:tc>
          <w:tcPr>
            <w:tcW w:w="2012" w:type="dxa"/>
            <w:tcBorders>
              <w:top w:val="single" w:sz="12" w:space="0" w:color="auto"/>
            </w:tcBorders>
          </w:tcPr>
          <w:p w14:paraId="69A2DFB8" w14:textId="6CEDBF59" w:rsidR="00203046" w:rsidRPr="005A0A8F" w:rsidRDefault="00F32F9E" w:rsidP="00977879">
            <w:pPr>
              <w:spacing w:line="276" w:lineRule="auto"/>
              <w:cnfStyle w:val="000000000000" w:firstRow="0" w:lastRow="0" w:firstColumn="0" w:lastColumn="0" w:oddVBand="0" w:evenVBand="0" w:oddHBand="0" w:evenHBand="0" w:firstRowFirstColumn="0" w:firstRowLastColumn="0" w:lastRowFirstColumn="0" w:lastRowLastColumn="0"/>
            </w:pPr>
            <w:r w:rsidRPr="005A0A8F">
              <w:t>2</w:t>
            </w:r>
            <w:r w:rsidR="008D1CEA">
              <w:t>5</w:t>
            </w:r>
            <w:r w:rsidRPr="005A0A8F">
              <w:t>.</w:t>
            </w:r>
            <w:r w:rsidR="008D1CEA">
              <w:t>5</w:t>
            </w:r>
            <w:r w:rsidRPr="005A0A8F">
              <w:t>.2022</w:t>
            </w:r>
          </w:p>
        </w:tc>
        <w:tc>
          <w:tcPr>
            <w:tcW w:w="2012" w:type="dxa"/>
            <w:tcBorders>
              <w:top w:val="single" w:sz="12" w:space="0" w:color="auto"/>
            </w:tcBorders>
          </w:tcPr>
          <w:p w14:paraId="286D863D" w14:textId="0C5EA884" w:rsidR="00203046" w:rsidRPr="005A0A8F" w:rsidRDefault="00F32F9E" w:rsidP="00977879">
            <w:pPr>
              <w:spacing w:line="276" w:lineRule="auto"/>
              <w:cnfStyle w:val="000000000000" w:firstRow="0" w:lastRow="0" w:firstColumn="0" w:lastColumn="0" w:oddVBand="0" w:evenVBand="0" w:oddHBand="0" w:evenHBand="0" w:firstRowFirstColumn="0" w:firstRowLastColumn="0" w:lastRowFirstColumn="0" w:lastRowLastColumn="0"/>
            </w:pPr>
            <w:r w:rsidRPr="005A0A8F">
              <w:t>Správa železnic</w:t>
            </w:r>
          </w:p>
        </w:tc>
        <w:tc>
          <w:tcPr>
            <w:tcW w:w="2012" w:type="dxa"/>
            <w:tcBorders>
              <w:top w:val="single" w:sz="12" w:space="0" w:color="auto"/>
              <w:right w:val="single" w:sz="12" w:space="0" w:color="auto"/>
            </w:tcBorders>
          </w:tcPr>
          <w:p w14:paraId="0CC39753" w14:textId="1EC114EA" w:rsidR="00203046" w:rsidRPr="005A0A8F" w:rsidRDefault="008D1CEA" w:rsidP="00977879">
            <w:pPr>
              <w:spacing w:line="276" w:lineRule="auto"/>
              <w:cnfStyle w:val="000000000000" w:firstRow="0" w:lastRow="0" w:firstColumn="0" w:lastColumn="0" w:oddVBand="0" w:evenVBand="0" w:oddHBand="0" w:evenHBand="0" w:firstRowFirstColumn="0" w:firstRowLastColumn="0" w:lastRowFirstColumn="0" w:lastRowLastColumn="0"/>
            </w:pPr>
            <w:r>
              <w:t>Struktura dokumentu</w:t>
            </w:r>
          </w:p>
        </w:tc>
      </w:tr>
      <w:tr w:rsidR="006E1546" w:rsidRPr="005A0A8F" w14:paraId="7956AFDD"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05B65E7D" w14:textId="64AAC5D6" w:rsidR="00D34684" w:rsidRDefault="00D34684" w:rsidP="00977879">
            <w:pPr>
              <w:spacing w:line="276" w:lineRule="auto"/>
            </w:pPr>
            <w:r>
              <w:t>0.02</w:t>
            </w:r>
          </w:p>
        </w:tc>
        <w:tc>
          <w:tcPr>
            <w:tcW w:w="2012" w:type="dxa"/>
          </w:tcPr>
          <w:p w14:paraId="40539064" w14:textId="2E1BFEE0" w:rsidR="00D34684" w:rsidRPr="005A0A8F" w:rsidRDefault="00347C48" w:rsidP="00977879">
            <w:pPr>
              <w:spacing w:line="276" w:lineRule="auto"/>
              <w:cnfStyle w:val="000000000000" w:firstRow="0" w:lastRow="0" w:firstColumn="0" w:lastColumn="0" w:oddVBand="0" w:evenVBand="0" w:oddHBand="0" w:evenHBand="0" w:firstRowFirstColumn="0" w:firstRowLastColumn="0" w:lastRowFirstColumn="0" w:lastRowLastColumn="0"/>
            </w:pPr>
            <w:r>
              <w:t>25.6.2022</w:t>
            </w:r>
          </w:p>
        </w:tc>
        <w:tc>
          <w:tcPr>
            <w:tcW w:w="2012" w:type="dxa"/>
          </w:tcPr>
          <w:p w14:paraId="60D721E5" w14:textId="0482EBEC" w:rsidR="00D34684" w:rsidRPr="005A0A8F" w:rsidRDefault="00347C48"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383C38AA" w14:textId="6D135FCD" w:rsidR="00D34684" w:rsidRDefault="00347C48" w:rsidP="00977879">
            <w:pPr>
              <w:spacing w:line="276" w:lineRule="auto"/>
              <w:cnfStyle w:val="000000000000" w:firstRow="0" w:lastRow="0" w:firstColumn="0" w:lastColumn="0" w:oddVBand="0" w:evenVBand="0" w:oddHBand="0" w:evenHBand="0" w:firstRowFirstColumn="0" w:firstRowLastColumn="0" w:lastRowFirstColumn="0" w:lastRowLastColumn="0"/>
            </w:pPr>
            <w:r>
              <w:t>Aktualizace dokumentu</w:t>
            </w:r>
          </w:p>
        </w:tc>
      </w:tr>
      <w:tr w:rsidR="006E1546" w:rsidRPr="005A0A8F" w14:paraId="63EBA370"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1AD5C7BB" w14:textId="77581713" w:rsidR="00347C48" w:rsidRDefault="00347C48" w:rsidP="00977879">
            <w:pPr>
              <w:spacing w:line="276" w:lineRule="auto"/>
            </w:pPr>
            <w:r>
              <w:t>0.03</w:t>
            </w:r>
          </w:p>
        </w:tc>
        <w:tc>
          <w:tcPr>
            <w:tcW w:w="2012" w:type="dxa"/>
          </w:tcPr>
          <w:p w14:paraId="165C19C4" w14:textId="705D6022" w:rsidR="00347C48" w:rsidRDefault="009D48D2" w:rsidP="00977879">
            <w:pPr>
              <w:spacing w:line="276" w:lineRule="auto"/>
              <w:cnfStyle w:val="000000000000" w:firstRow="0" w:lastRow="0" w:firstColumn="0" w:lastColumn="0" w:oddVBand="0" w:evenVBand="0" w:oddHBand="0" w:evenHBand="0" w:firstRowFirstColumn="0" w:firstRowLastColumn="0" w:lastRowFirstColumn="0" w:lastRowLastColumn="0"/>
            </w:pPr>
            <w:r>
              <w:t>17.8.2022</w:t>
            </w:r>
          </w:p>
        </w:tc>
        <w:tc>
          <w:tcPr>
            <w:tcW w:w="2012" w:type="dxa"/>
          </w:tcPr>
          <w:p w14:paraId="66553CF5" w14:textId="61F990AE" w:rsidR="00347C48" w:rsidRDefault="009D48D2"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6F106B27" w14:textId="78FD1906" w:rsidR="00347C48" w:rsidRDefault="00436518" w:rsidP="00977879">
            <w:pPr>
              <w:spacing w:line="276" w:lineRule="auto"/>
              <w:cnfStyle w:val="000000000000" w:firstRow="0" w:lastRow="0" w:firstColumn="0" w:lastColumn="0" w:oddVBand="0" w:evenVBand="0" w:oddHBand="0" w:evenHBand="0" w:firstRowFirstColumn="0" w:firstRowLastColumn="0" w:lastRowFirstColumn="0" w:lastRowLastColumn="0"/>
            </w:pPr>
            <w:r>
              <w:t xml:space="preserve">Aktualizace </w:t>
            </w:r>
            <w:r w:rsidR="00053109">
              <w:t>kap. 4.1.</w:t>
            </w:r>
            <w:r>
              <w:t>Aplikační architektur</w:t>
            </w:r>
            <w:r w:rsidR="00053109">
              <w:t>a</w:t>
            </w:r>
          </w:p>
        </w:tc>
      </w:tr>
      <w:tr w:rsidR="006E1546" w:rsidRPr="005A0A8F" w14:paraId="1B28708C"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5650F466" w14:textId="33E059DD" w:rsidR="00B06D26" w:rsidRDefault="00B06D26" w:rsidP="00977879">
            <w:pPr>
              <w:spacing w:line="276" w:lineRule="auto"/>
            </w:pPr>
            <w:r>
              <w:t>0.04</w:t>
            </w:r>
          </w:p>
        </w:tc>
        <w:tc>
          <w:tcPr>
            <w:tcW w:w="2012" w:type="dxa"/>
          </w:tcPr>
          <w:p w14:paraId="7ABCDC8B" w14:textId="14AF3291" w:rsidR="00B06D26" w:rsidRDefault="00B06D26" w:rsidP="00977879">
            <w:pPr>
              <w:spacing w:line="276" w:lineRule="auto"/>
              <w:cnfStyle w:val="000000000000" w:firstRow="0" w:lastRow="0" w:firstColumn="0" w:lastColumn="0" w:oddVBand="0" w:evenVBand="0" w:oddHBand="0" w:evenHBand="0" w:firstRowFirstColumn="0" w:firstRowLastColumn="0" w:lastRowFirstColumn="0" w:lastRowLastColumn="0"/>
            </w:pPr>
            <w:r>
              <w:t>22.8.2022</w:t>
            </w:r>
          </w:p>
        </w:tc>
        <w:tc>
          <w:tcPr>
            <w:tcW w:w="2012" w:type="dxa"/>
          </w:tcPr>
          <w:p w14:paraId="3A65CB7D" w14:textId="51E8D128" w:rsidR="00B06D26" w:rsidRDefault="00B06D26"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637C50E6" w14:textId="77777777" w:rsidR="005A75D8" w:rsidRDefault="00053109" w:rsidP="00977879">
            <w:pPr>
              <w:spacing w:line="276" w:lineRule="auto"/>
              <w:cnfStyle w:val="000000000000" w:firstRow="0" w:lastRow="0" w:firstColumn="0" w:lastColumn="0" w:oddVBand="0" w:evenVBand="0" w:oddHBand="0" w:evenHBand="0" w:firstRowFirstColumn="0" w:firstRowLastColumn="0" w:lastRowFirstColumn="0" w:lastRowLastColumn="0"/>
            </w:pPr>
            <w:r>
              <w:t xml:space="preserve">Aktualizace </w:t>
            </w:r>
          </w:p>
          <w:p w14:paraId="48873B67" w14:textId="0EA177C4" w:rsidR="005A75D8" w:rsidRDefault="00053109" w:rsidP="00977879">
            <w:pPr>
              <w:spacing w:line="276" w:lineRule="auto"/>
              <w:cnfStyle w:val="000000000000" w:firstRow="0" w:lastRow="0" w:firstColumn="0" w:lastColumn="0" w:oddVBand="0" w:evenVBand="0" w:oddHBand="0" w:evenHBand="0" w:firstRowFirstColumn="0" w:firstRowLastColumn="0" w:lastRowFirstColumn="0" w:lastRowLastColumn="0"/>
            </w:pPr>
            <w:r>
              <w:t>kap. 4.1.</w:t>
            </w:r>
            <w:r w:rsidR="005A75D8">
              <w:t xml:space="preserve">, </w:t>
            </w:r>
          </w:p>
          <w:p w14:paraId="76284C71" w14:textId="0746571D" w:rsidR="005A75D8" w:rsidRDefault="00552DC6" w:rsidP="00977879">
            <w:pPr>
              <w:spacing w:line="276" w:lineRule="auto"/>
              <w:cnfStyle w:val="000000000000" w:firstRow="0" w:lastRow="0" w:firstColumn="0" w:lastColumn="0" w:oddVBand="0" w:evenVBand="0" w:oddHBand="0" w:evenHBand="0" w:firstRowFirstColumn="0" w:firstRowLastColumn="0" w:lastRowFirstColumn="0" w:lastRowLastColumn="0"/>
            </w:pPr>
            <w:r>
              <w:t>kap.</w:t>
            </w:r>
            <w:r w:rsidR="005A75D8">
              <w:t xml:space="preserve"> </w:t>
            </w:r>
            <w:r>
              <w:t>6.2.1.</w:t>
            </w:r>
          </w:p>
          <w:p w14:paraId="6E3C5226" w14:textId="0A92BE46" w:rsidR="00B06D26" w:rsidRDefault="005A75D8" w:rsidP="00977879">
            <w:pPr>
              <w:spacing w:line="276" w:lineRule="auto"/>
              <w:cnfStyle w:val="000000000000" w:firstRow="0" w:lastRow="0" w:firstColumn="0" w:lastColumn="0" w:oddVBand="0" w:evenVBand="0" w:oddHBand="0" w:evenHBand="0" w:firstRowFirstColumn="0" w:firstRowLastColumn="0" w:lastRowFirstColumn="0" w:lastRowLastColumn="0"/>
            </w:pPr>
            <w:r>
              <w:t>kap. 6.2.2.</w:t>
            </w:r>
          </w:p>
        </w:tc>
      </w:tr>
      <w:tr w:rsidR="006E1546" w:rsidRPr="005A0A8F" w14:paraId="32075B6A"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12604493" w14:textId="71484D3C" w:rsidR="005A75D8" w:rsidRDefault="005A75D8" w:rsidP="00977879">
            <w:pPr>
              <w:spacing w:line="276" w:lineRule="auto"/>
            </w:pPr>
            <w:r>
              <w:t>0.05</w:t>
            </w:r>
          </w:p>
        </w:tc>
        <w:tc>
          <w:tcPr>
            <w:tcW w:w="2012" w:type="dxa"/>
          </w:tcPr>
          <w:p w14:paraId="12337FAA" w14:textId="6C0B94F9" w:rsidR="005A75D8"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31.8.2022</w:t>
            </w:r>
          </w:p>
        </w:tc>
        <w:tc>
          <w:tcPr>
            <w:tcW w:w="2012" w:type="dxa"/>
          </w:tcPr>
          <w:p w14:paraId="5CB56271" w14:textId="63EB3E66" w:rsidR="005A75D8"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387F0768" w14:textId="77777777" w:rsidR="005A75D8"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 xml:space="preserve">Aktualizace </w:t>
            </w:r>
          </w:p>
          <w:p w14:paraId="358E600B" w14:textId="15FF0818" w:rsidR="00937E3F" w:rsidRDefault="00937E3F" w:rsidP="00977879">
            <w:pPr>
              <w:spacing w:line="276" w:lineRule="auto"/>
              <w:cnfStyle w:val="000000000000" w:firstRow="0" w:lastRow="0" w:firstColumn="0" w:lastColumn="0" w:oddVBand="0" w:evenVBand="0" w:oddHBand="0" w:evenHBand="0" w:firstRowFirstColumn="0" w:firstRowLastColumn="0" w:lastRowFirstColumn="0" w:lastRowLastColumn="0"/>
            </w:pPr>
            <w:r>
              <w:t>Kap. 6.3.</w:t>
            </w:r>
          </w:p>
        </w:tc>
      </w:tr>
      <w:tr w:rsidR="006E1546" w:rsidRPr="005A0A8F" w14:paraId="353561A0"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2FCBBB5F" w14:textId="2F9800FF" w:rsidR="00C84A5D" w:rsidRDefault="00C84A5D" w:rsidP="00977879">
            <w:pPr>
              <w:spacing w:line="276" w:lineRule="auto"/>
            </w:pPr>
            <w:r>
              <w:t>0.07</w:t>
            </w:r>
          </w:p>
        </w:tc>
        <w:tc>
          <w:tcPr>
            <w:tcW w:w="2012" w:type="dxa"/>
          </w:tcPr>
          <w:p w14:paraId="35DFFDA2" w14:textId="72CFBC9A" w:rsidR="00C84A5D"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9.9.2022</w:t>
            </w:r>
          </w:p>
        </w:tc>
        <w:tc>
          <w:tcPr>
            <w:tcW w:w="2012" w:type="dxa"/>
          </w:tcPr>
          <w:p w14:paraId="6D120CAF" w14:textId="443D591E" w:rsidR="00C84A5D"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0B9E44EB" w14:textId="77777777" w:rsidR="00C84A5D"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Aktualizace</w:t>
            </w:r>
          </w:p>
          <w:p w14:paraId="687D97CC" w14:textId="08005154" w:rsidR="00FB1816" w:rsidRDefault="00FB1816" w:rsidP="00977879">
            <w:pPr>
              <w:spacing w:line="276" w:lineRule="auto"/>
              <w:cnfStyle w:val="000000000000" w:firstRow="0" w:lastRow="0" w:firstColumn="0" w:lastColumn="0" w:oddVBand="0" w:evenVBand="0" w:oddHBand="0" w:evenHBand="0" w:firstRowFirstColumn="0" w:firstRowLastColumn="0" w:lastRowFirstColumn="0" w:lastRowLastColumn="0"/>
            </w:pPr>
            <w:r>
              <w:t>Kap. 7</w:t>
            </w:r>
          </w:p>
        </w:tc>
      </w:tr>
      <w:tr w:rsidR="006E1546" w:rsidRPr="005A0A8F" w14:paraId="0AD3E2A4"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tcBorders>
          </w:tcPr>
          <w:p w14:paraId="55699C5E" w14:textId="66BE272E" w:rsidR="00931447" w:rsidRDefault="00931447" w:rsidP="00977879">
            <w:pPr>
              <w:spacing w:line="276" w:lineRule="auto"/>
            </w:pPr>
            <w:r>
              <w:t>0.08</w:t>
            </w:r>
          </w:p>
        </w:tc>
        <w:tc>
          <w:tcPr>
            <w:tcW w:w="2012" w:type="dxa"/>
          </w:tcPr>
          <w:p w14:paraId="4FA0AEDE" w14:textId="3A484E4C" w:rsidR="00931447" w:rsidRDefault="00931447" w:rsidP="00977879">
            <w:pPr>
              <w:spacing w:line="276" w:lineRule="auto"/>
              <w:cnfStyle w:val="000000000000" w:firstRow="0" w:lastRow="0" w:firstColumn="0" w:lastColumn="0" w:oddVBand="0" w:evenVBand="0" w:oddHBand="0" w:evenHBand="0" w:firstRowFirstColumn="0" w:firstRowLastColumn="0" w:lastRowFirstColumn="0" w:lastRowLastColumn="0"/>
            </w:pPr>
            <w:r>
              <w:t>14.10.2022</w:t>
            </w:r>
          </w:p>
        </w:tc>
        <w:tc>
          <w:tcPr>
            <w:tcW w:w="2012" w:type="dxa"/>
          </w:tcPr>
          <w:p w14:paraId="626169FD" w14:textId="0D081ECF" w:rsidR="00931447" w:rsidRDefault="00931447"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right w:val="single" w:sz="12" w:space="0" w:color="auto"/>
            </w:tcBorders>
          </w:tcPr>
          <w:p w14:paraId="4E2C0BF7" w14:textId="64931E40" w:rsidR="00931447" w:rsidRDefault="00A07E74" w:rsidP="00977879">
            <w:pPr>
              <w:spacing w:line="276" w:lineRule="auto"/>
              <w:cnfStyle w:val="000000000000" w:firstRow="0" w:lastRow="0" w:firstColumn="0" w:lastColumn="0" w:oddVBand="0" w:evenVBand="0" w:oddHBand="0" w:evenHBand="0" w:firstRowFirstColumn="0" w:firstRowLastColumn="0" w:lastRowFirstColumn="0" w:lastRowLastColumn="0"/>
            </w:pPr>
            <w:r>
              <w:t>Aktualizace kap. 6.1.</w:t>
            </w:r>
          </w:p>
        </w:tc>
      </w:tr>
      <w:tr w:rsidR="006E1546" w:rsidRPr="005A0A8F" w14:paraId="14D05297" w14:textId="77777777" w:rsidTr="00452389">
        <w:tc>
          <w:tcPr>
            <w:cnfStyle w:val="001000000000" w:firstRow="0" w:lastRow="0" w:firstColumn="1" w:lastColumn="0" w:oddVBand="0" w:evenVBand="0" w:oddHBand="0" w:evenHBand="0" w:firstRowFirstColumn="0" w:firstRowLastColumn="0" w:lastRowFirstColumn="0" w:lastRowLastColumn="0"/>
            <w:tcW w:w="2011" w:type="dxa"/>
            <w:tcBorders>
              <w:left w:val="single" w:sz="12" w:space="0" w:color="auto"/>
              <w:bottom w:val="single" w:sz="12" w:space="0" w:color="auto"/>
            </w:tcBorders>
          </w:tcPr>
          <w:p w14:paraId="326D2F84" w14:textId="08E82BD7" w:rsidR="000C4302" w:rsidRDefault="000C4302" w:rsidP="00977879">
            <w:pPr>
              <w:spacing w:line="276" w:lineRule="auto"/>
            </w:pPr>
            <w:r>
              <w:t>0.09</w:t>
            </w:r>
          </w:p>
        </w:tc>
        <w:tc>
          <w:tcPr>
            <w:tcW w:w="2012" w:type="dxa"/>
            <w:tcBorders>
              <w:bottom w:val="single" w:sz="12" w:space="0" w:color="auto"/>
            </w:tcBorders>
          </w:tcPr>
          <w:p w14:paraId="21C49FBD" w14:textId="28977D8E" w:rsidR="000C4302" w:rsidRDefault="000C4302" w:rsidP="00977879">
            <w:pPr>
              <w:spacing w:line="276" w:lineRule="auto"/>
              <w:cnfStyle w:val="000000000000" w:firstRow="0" w:lastRow="0" w:firstColumn="0" w:lastColumn="0" w:oddVBand="0" w:evenVBand="0" w:oddHBand="0" w:evenHBand="0" w:firstRowFirstColumn="0" w:firstRowLastColumn="0" w:lastRowFirstColumn="0" w:lastRowLastColumn="0"/>
            </w:pPr>
            <w:r>
              <w:t>7.11.2022</w:t>
            </w:r>
          </w:p>
        </w:tc>
        <w:tc>
          <w:tcPr>
            <w:tcW w:w="2012" w:type="dxa"/>
            <w:tcBorders>
              <w:bottom w:val="single" w:sz="12" w:space="0" w:color="auto"/>
            </w:tcBorders>
          </w:tcPr>
          <w:p w14:paraId="0F30E5C3" w14:textId="0214B44A" w:rsidR="000C4302" w:rsidRDefault="000C4302" w:rsidP="00977879">
            <w:pPr>
              <w:spacing w:line="276" w:lineRule="auto"/>
              <w:cnfStyle w:val="000000000000" w:firstRow="0" w:lastRow="0" w:firstColumn="0" w:lastColumn="0" w:oddVBand="0" w:evenVBand="0" w:oddHBand="0" w:evenHBand="0" w:firstRowFirstColumn="0" w:firstRowLastColumn="0" w:lastRowFirstColumn="0" w:lastRowLastColumn="0"/>
            </w:pPr>
            <w:r>
              <w:t>Správa železnic</w:t>
            </w:r>
          </w:p>
        </w:tc>
        <w:tc>
          <w:tcPr>
            <w:tcW w:w="2012" w:type="dxa"/>
            <w:tcBorders>
              <w:bottom w:val="single" w:sz="12" w:space="0" w:color="auto"/>
              <w:right w:val="single" w:sz="12" w:space="0" w:color="auto"/>
            </w:tcBorders>
          </w:tcPr>
          <w:p w14:paraId="61EB23FC" w14:textId="4B17EECC" w:rsidR="000C4302" w:rsidRDefault="000C4302" w:rsidP="00977879">
            <w:pPr>
              <w:spacing w:line="276" w:lineRule="auto"/>
              <w:cnfStyle w:val="000000000000" w:firstRow="0" w:lastRow="0" w:firstColumn="0" w:lastColumn="0" w:oddVBand="0" w:evenVBand="0" w:oddHBand="0" w:evenHBand="0" w:firstRowFirstColumn="0" w:firstRowLastColumn="0" w:lastRowFirstColumn="0" w:lastRowLastColumn="0"/>
            </w:pPr>
            <w:r>
              <w:t>Revize</w:t>
            </w:r>
          </w:p>
        </w:tc>
      </w:tr>
    </w:tbl>
    <w:p w14:paraId="0AE89FAA" w14:textId="77777777" w:rsidR="00203046" w:rsidRPr="005A0A8F" w:rsidRDefault="00203046" w:rsidP="00977879">
      <w:pPr>
        <w:spacing w:line="276" w:lineRule="auto"/>
      </w:pPr>
    </w:p>
    <w:p w14:paraId="42617980" w14:textId="307F044F" w:rsidR="00B71619" w:rsidRPr="005A0A8F" w:rsidRDefault="00B71619" w:rsidP="00977879">
      <w:pPr>
        <w:spacing w:line="276" w:lineRule="auto"/>
      </w:pPr>
    </w:p>
    <w:p w14:paraId="1204A6E1" w14:textId="432BC629"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1" w:name="_Toc121813051"/>
      <w:r w:rsidRPr="005A0A8F">
        <w:lastRenderedPageBreak/>
        <w:t>Seznam zkratek</w:t>
      </w:r>
      <w:bookmarkEnd w:id="1"/>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2"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Advanced</w:t>
            </w:r>
            <w:proofErr w:type="spellEnd"/>
            <w:r w:rsidRPr="00EB773F">
              <w:rPr>
                <w:rFonts w:eastAsia="Times New Roman" w:cs="Calibri"/>
                <w:color w:val="000000"/>
                <w:szCs w:val="20"/>
                <w:lang w:eastAsia="cs-CZ"/>
              </w:rPr>
              <w:t xml:space="preserve"> Business </w:t>
            </w:r>
            <w:proofErr w:type="spellStart"/>
            <w:r w:rsidRPr="00EB773F">
              <w:rPr>
                <w:rFonts w:eastAsia="Times New Roman" w:cs="Calibri"/>
                <w:color w:val="000000"/>
                <w:szCs w:val="20"/>
                <w:lang w:eastAsia="cs-CZ"/>
              </w:rPr>
              <w:t>Application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Programming</w:t>
            </w:r>
            <w:proofErr w:type="spellEnd"/>
            <w:r w:rsidRPr="00EB773F">
              <w:rPr>
                <w:rFonts w:eastAsia="Times New Roman" w:cs="Calibri"/>
                <w:color w:val="000000"/>
                <w:szCs w:val="20"/>
                <w:lang w:eastAsia="cs-CZ"/>
              </w:rPr>
              <w:t>,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Asset</w:t>
            </w:r>
            <w:proofErr w:type="spellEnd"/>
            <w:r w:rsidRPr="00EB773F">
              <w:rPr>
                <w:rFonts w:eastAsia="Times New Roman" w:cs="Calibri"/>
                <w:color w:val="000000"/>
                <w:szCs w:val="20"/>
                <w:lang w:eastAsia="cs-CZ"/>
              </w:rPr>
              <w:t xml:space="preserve">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423B87C"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 xml:space="preserve">Business </w:t>
            </w:r>
            <w:proofErr w:type="spellStart"/>
            <w:r w:rsidRPr="18EA9CD7">
              <w:rPr>
                <w:rFonts w:eastAsia="Times New Roman" w:cs="Calibri"/>
                <w:color w:val="000000" w:themeColor="text1"/>
                <w:lang w:eastAsia="cs-CZ"/>
              </w:rPr>
              <w:t>Contiunity</w:t>
            </w:r>
            <w:proofErr w:type="spellEnd"/>
            <w:r w:rsidRPr="18EA9CD7">
              <w:rPr>
                <w:rFonts w:eastAsia="Times New Roman" w:cs="Calibri"/>
                <w:color w:val="000000" w:themeColor="text1"/>
                <w:lang w:eastAsia="cs-CZ"/>
              </w:rPr>
              <w:t>/</w:t>
            </w:r>
            <w:proofErr w:type="spellStart"/>
            <w:r w:rsidRPr="18EA9CD7">
              <w:rPr>
                <w:rFonts w:eastAsia="Times New Roman" w:cs="Calibri"/>
                <w:color w:val="000000" w:themeColor="text1"/>
                <w:lang w:eastAsia="cs-CZ"/>
              </w:rPr>
              <w:t>Disaster</w:t>
            </w:r>
            <w:proofErr w:type="spellEnd"/>
            <w:r w:rsidRPr="18EA9CD7">
              <w:rPr>
                <w:rFonts w:eastAsia="Times New Roman" w:cs="Calibri"/>
                <w:color w:val="000000" w:themeColor="text1"/>
                <w:lang w:eastAsia="cs-CZ"/>
              </w:rPr>
              <w:t xml:space="preserve"> </w:t>
            </w:r>
            <w:proofErr w:type="spellStart"/>
            <w:r w:rsidRPr="18EA9CD7">
              <w:rPr>
                <w:rFonts w:eastAsia="Times New Roman" w:cs="Calibri"/>
                <w:color w:val="000000" w:themeColor="text1"/>
                <w:lang w:eastAsia="cs-CZ"/>
              </w:rPr>
              <w:t>Recovery</w:t>
            </w:r>
            <w:proofErr w:type="spellEnd"/>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t>
            </w:r>
            <w:proofErr w:type="spellStart"/>
            <w:r w:rsidRPr="00EB773F">
              <w:rPr>
                <w:rFonts w:eastAsia="Times New Roman" w:cs="Calibri"/>
                <w:color w:val="000000"/>
                <w:szCs w:val="20"/>
                <w:lang w:eastAsia="cs-CZ"/>
              </w:rPr>
              <w:t>Warehouse</w:t>
            </w:r>
            <w:proofErr w:type="spellEnd"/>
            <w:r w:rsidRPr="00EB773F">
              <w:rPr>
                <w:rFonts w:eastAsia="Times New Roman" w:cs="Calibri"/>
                <w:color w:val="000000"/>
                <w:szCs w:val="20"/>
                <w:lang w:eastAsia="cs-CZ"/>
              </w:rPr>
              <w:t xml:space="preserv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Controlling, </w:t>
            </w:r>
            <w:proofErr w:type="spellStart"/>
            <w:r w:rsidRPr="00EB773F">
              <w:rPr>
                <w:rFonts w:eastAsia="Times New Roman" w:cs="Calibri"/>
                <w:color w:val="000000"/>
                <w:szCs w:val="20"/>
                <w:lang w:eastAsia="cs-CZ"/>
              </w:rPr>
              <w:t>Kontroling</w:t>
            </w:r>
            <w:proofErr w:type="spellEnd"/>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Cut-over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plan</w:t>
            </w:r>
            <w:proofErr w:type="spellEnd"/>
            <w:r w:rsidRPr="00EB773F">
              <w:rPr>
                <w:rFonts w:eastAsia="Times New Roman" w:cs="Calibri"/>
                <w:color w:val="000000"/>
                <w:szCs w:val="20"/>
                <w:lang w:eastAsia="cs-CZ"/>
              </w:rPr>
              <w:t>.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Document</w:t>
            </w:r>
            <w:proofErr w:type="spellEnd"/>
            <w:r w:rsidRPr="00EB773F">
              <w:rPr>
                <w:rFonts w:eastAsia="Times New Roman" w:cs="Calibri"/>
                <w:color w:val="000000"/>
                <w:szCs w:val="20"/>
                <w:lang w:eastAsia="cs-CZ"/>
              </w:rPr>
              <w:t xml:space="preserve"> management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Enterprise</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Resource</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Planning</w:t>
            </w:r>
            <w:proofErr w:type="spellEnd"/>
            <w:r w:rsidRPr="00EB773F">
              <w:rPr>
                <w:rFonts w:eastAsia="Times New Roman" w:cs="Calibri"/>
                <w:color w:val="000000"/>
                <w:szCs w:val="20"/>
                <w:lang w:eastAsia="cs-CZ"/>
              </w:rPr>
              <w:t>.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Financial</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Accounting</w:t>
            </w:r>
            <w:proofErr w:type="spellEnd"/>
            <w:r w:rsidRPr="00EB773F">
              <w:rPr>
                <w:rFonts w:eastAsia="Times New Roman" w:cs="Calibri"/>
                <w:color w:val="000000"/>
                <w:szCs w:val="20"/>
                <w:lang w:eastAsia="cs-CZ"/>
              </w:rPr>
              <w:t>,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GAPs</w:t>
            </w:r>
            <w:proofErr w:type="spellEnd"/>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Human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Resources</w:t>
            </w:r>
            <w:proofErr w:type="spellEnd"/>
            <w:r w:rsidRPr="00EB773F">
              <w:rPr>
                <w:rFonts w:eastAsia="Times New Roman" w:cs="Calibri"/>
                <w:color w:val="000000"/>
                <w:szCs w:val="20"/>
                <w:lang w:eastAsia="cs-CZ"/>
              </w:rPr>
              <w:t>,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Information</w:t>
            </w:r>
            <w:proofErr w:type="spellEnd"/>
            <w:r w:rsidRPr="00EB773F">
              <w:rPr>
                <w:rFonts w:eastAsia="Times New Roman" w:cs="Calibri"/>
                <w:color w:val="000000"/>
                <w:szCs w:val="20"/>
                <w:lang w:eastAsia="cs-CZ"/>
              </w:rPr>
              <w:t xml:space="preserve"> and </w:t>
            </w:r>
            <w:proofErr w:type="spellStart"/>
            <w:r w:rsidRPr="00EB773F">
              <w:rPr>
                <w:rFonts w:eastAsia="Times New Roman" w:cs="Calibri"/>
                <w:color w:val="000000"/>
                <w:szCs w:val="20"/>
                <w:lang w:eastAsia="cs-CZ"/>
              </w:rPr>
              <w:t>Communication</w:t>
            </w:r>
            <w:proofErr w:type="spellEnd"/>
            <w:r w:rsidRPr="00EB773F">
              <w:rPr>
                <w:rFonts w:eastAsia="Times New Roman" w:cs="Calibri"/>
                <w:color w:val="000000"/>
                <w:szCs w:val="20"/>
                <w:lang w:eastAsia="cs-CZ"/>
              </w:rPr>
              <w:t xml:space="preserve">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Legacy</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Migration</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Workbench</w:t>
            </w:r>
            <w:proofErr w:type="spellEnd"/>
            <w:r w:rsidRPr="00EB773F">
              <w:rPr>
                <w:rFonts w:eastAsia="Times New Roman" w:cs="Calibri"/>
                <w:color w:val="000000"/>
                <w:szCs w:val="20"/>
                <w:lang w:eastAsia="cs-CZ"/>
              </w:rPr>
              <w:t xml:space="preserve">,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Materials</w:t>
            </w:r>
            <w:proofErr w:type="spellEnd"/>
            <w:r w:rsidRPr="00EB773F">
              <w:rPr>
                <w:rFonts w:eastAsia="Times New Roman" w:cs="Calibri"/>
                <w:color w:val="000000"/>
                <w:szCs w:val="20"/>
                <w:lang w:eastAsia="cs-CZ"/>
              </w:rPr>
              <w:t xml:space="preserve">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Order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Change</w:t>
            </w:r>
            <w:proofErr w:type="spellEnd"/>
            <w:r w:rsidRPr="00EB773F">
              <w:rPr>
                <w:rFonts w:eastAsia="Times New Roman" w:cs="Calibri"/>
                <w:color w:val="000000"/>
                <w:szCs w:val="20"/>
                <w:lang w:eastAsia="cs-CZ"/>
              </w:rPr>
              <w:t xml:space="preserv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Plant </w:t>
            </w:r>
            <w:proofErr w:type="spellStart"/>
            <w:r w:rsidRPr="00EB773F">
              <w:rPr>
                <w:rFonts w:eastAsia="Times New Roman" w:cs="Calibri"/>
                <w:color w:val="000000"/>
                <w:szCs w:val="20"/>
                <w:lang w:eastAsia="cs-CZ"/>
              </w:rPr>
              <w:t>Maintenance</w:t>
            </w:r>
            <w:proofErr w:type="spellEnd"/>
            <w:r w:rsidRPr="00EB773F">
              <w:rPr>
                <w:rFonts w:eastAsia="Times New Roman" w:cs="Calibri"/>
                <w:color w:val="000000"/>
                <w:szCs w:val="20"/>
                <w:lang w:eastAsia="cs-CZ"/>
              </w:rPr>
              <w:t>,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Project </w:t>
            </w:r>
            <w:proofErr w:type="spellStart"/>
            <w:r w:rsidRPr="00EB773F">
              <w:rPr>
                <w:rFonts w:eastAsia="Times New Roman" w:cs="Calibri"/>
                <w:color w:val="000000"/>
                <w:szCs w:val="20"/>
                <w:lang w:eastAsia="cs-CZ"/>
              </w:rPr>
              <w:t>system</w:t>
            </w:r>
            <w:proofErr w:type="spellEnd"/>
            <w:r w:rsidRPr="00EB773F">
              <w:rPr>
                <w:rFonts w:eastAsia="Times New Roman" w:cs="Calibri"/>
                <w:color w:val="000000"/>
                <w:szCs w:val="20"/>
                <w:lang w:eastAsia="cs-CZ"/>
              </w:rPr>
              <w:t>,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Quality</w:t>
            </w:r>
            <w:proofErr w:type="spellEnd"/>
            <w:r w:rsidRPr="00EB773F">
              <w:rPr>
                <w:rFonts w:eastAsia="Times New Roman" w:cs="Calibri"/>
                <w:color w:val="000000"/>
                <w:szCs w:val="20"/>
                <w:lang w:eastAsia="cs-CZ"/>
              </w:rPr>
              <w:t xml:space="preserve">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Real </w:t>
            </w:r>
            <w:proofErr w:type="spellStart"/>
            <w:r w:rsidRPr="00EB773F">
              <w:rPr>
                <w:rFonts w:eastAsia="Times New Roman" w:cs="Calibri"/>
                <w:color w:val="000000"/>
                <w:szCs w:val="20"/>
                <w:lang w:eastAsia="cs-CZ"/>
              </w:rPr>
              <w:t>Estate</w:t>
            </w:r>
            <w:proofErr w:type="spellEnd"/>
            <w:r w:rsidRPr="00EB773F">
              <w:rPr>
                <w:rFonts w:eastAsia="Times New Roman" w:cs="Calibri"/>
                <w:color w:val="000000"/>
                <w:szCs w:val="20"/>
                <w:lang w:eastAsia="cs-CZ"/>
              </w:rPr>
              <w:t xml:space="preserv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SAP </w:t>
            </w:r>
            <w:proofErr w:type="spellStart"/>
            <w:r w:rsidRPr="00EB773F">
              <w:rPr>
                <w:rFonts w:eastAsia="Times New Roman" w:cs="Calibri"/>
                <w:color w:val="000000"/>
                <w:szCs w:val="20"/>
                <w:lang w:eastAsia="cs-CZ"/>
              </w:rPr>
              <w:t>for</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Utilities</w:t>
            </w:r>
            <w:proofErr w:type="spellEnd"/>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w:t>
            </w:r>
            <w:proofErr w:type="spellStart"/>
            <w:r w:rsidRPr="00C376B0">
              <w:rPr>
                <w:rFonts w:eastAsia="Times New Roman" w:cs="Calibri"/>
                <w:color w:val="000000"/>
                <w:szCs w:val="20"/>
                <w:lang w:eastAsia="cs-CZ"/>
              </w:rPr>
              <w:t>Analytics</w:t>
            </w:r>
            <w:proofErr w:type="spellEnd"/>
            <w:r w:rsidRPr="00C376B0">
              <w:rPr>
                <w:rFonts w:eastAsia="Times New Roman" w:cs="Calibri"/>
                <w:color w:val="000000"/>
                <w:szCs w:val="20"/>
                <w:lang w:eastAsia="cs-CZ"/>
              </w:rPr>
              <w:t xml:space="preserve">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Business Technology </w:t>
            </w:r>
            <w:proofErr w:type="spellStart"/>
            <w:r w:rsidRPr="00C376B0">
              <w:rPr>
                <w:rFonts w:eastAsia="Times New Roman" w:cs="Calibri"/>
                <w:color w:val="000000"/>
                <w:szCs w:val="20"/>
                <w:lang w:eastAsia="cs-CZ"/>
              </w:rPr>
              <w:t>Platform</w:t>
            </w:r>
            <w:proofErr w:type="spellEnd"/>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w:t>
            </w:r>
            <w:proofErr w:type="spellStart"/>
            <w:r w:rsidRPr="00C376B0">
              <w:rPr>
                <w:rFonts w:eastAsia="Times New Roman" w:cs="Calibri"/>
                <w:color w:val="000000"/>
                <w:szCs w:val="20"/>
                <w:lang w:eastAsia="cs-CZ"/>
              </w:rPr>
              <w:t>Industry</w:t>
            </w:r>
            <w:proofErr w:type="spellEnd"/>
            <w:r w:rsidRPr="00C376B0">
              <w:rPr>
                <w:rFonts w:eastAsia="Times New Roman" w:cs="Calibri"/>
                <w:color w:val="000000"/>
                <w:szCs w:val="20"/>
                <w:lang w:eastAsia="cs-CZ"/>
              </w:rPr>
              <w:t xml:space="preserve"> </w:t>
            </w:r>
            <w:proofErr w:type="spellStart"/>
            <w:r w:rsidRPr="00C376B0">
              <w:rPr>
                <w:rFonts w:eastAsia="Times New Roman" w:cs="Calibri"/>
                <w:color w:val="000000"/>
                <w:szCs w:val="20"/>
                <w:lang w:eastAsia="cs-CZ"/>
              </w:rPr>
              <w:t>Specific</w:t>
            </w:r>
            <w:proofErr w:type="spellEnd"/>
            <w:r w:rsidRPr="00C376B0">
              <w:rPr>
                <w:rFonts w:eastAsia="Times New Roman" w:cs="Calibri"/>
                <w:color w:val="000000"/>
                <w:szCs w:val="20"/>
                <w:lang w:eastAsia="cs-CZ"/>
              </w:rPr>
              <w:t xml:space="preserve"> – </w:t>
            </w:r>
            <w:proofErr w:type="spellStart"/>
            <w:r w:rsidRPr="00C376B0">
              <w:rPr>
                <w:rFonts w:eastAsia="Times New Roman" w:cs="Calibri"/>
                <w:color w:val="000000"/>
                <w:szCs w:val="20"/>
                <w:lang w:eastAsia="cs-CZ"/>
              </w:rPr>
              <w:t>Utilities</w:t>
            </w:r>
            <w:proofErr w:type="spellEnd"/>
            <w:r w:rsidRPr="00C376B0">
              <w:rPr>
                <w:rFonts w:eastAsia="Times New Roman" w:cs="Calibri"/>
                <w:color w:val="000000"/>
                <w:szCs w:val="20"/>
                <w:lang w:eastAsia="cs-CZ"/>
              </w:rPr>
              <w:t>.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SAP Support </w:t>
            </w:r>
            <w:proofErr w:type="spellStart"/>
            <w:r w:rsidRPr="00C376B0">
              <w:rPr>
                <w:rFonts w:eastAsia="Times New Roman" w:cs="Calibri"/>
                <w:color w:val="000000"/>
                <w:szCs w:val="20"/>
                <w:lang w:eastAsia="cs-CZ"/>
              </w:rPr>
              <w:t>Package</w:t>
            </w:r>
            <w:proofErr w:type="spellEnd"/>
            <w:r w:rsidRPr="00C376B0">
              <w:rPr>
                <w:rFonts w:eastAsia="Times New Roman" w:cs="Calibri"/>
                <w:color w:val="000000"/>
                <w:szCs w:val="20"/>
                <w:lang w:eastAsia="cs-CZ"/>
              </w:rPr>
              <w:t xml:space="preserve"> </w:t>
            </w:r>
            <w:proofErr w:type="spellStart"/>
            <w:r w:rsidRPr="00C376B0">
              <w:rPr>
                <w:rFonts w:eastAsia="Times New Roman" w:cs="Calibri"/>
                <w:color w:val="000000"/>
                <w:szCs w:val="20"/>
                <w:lang w:eastAsia="cs-CZ"/>
              </w:rPr>
              <w:t>Stacks</w:t>
            </w:r>
            <w:proofErr w:type="spellEnd"/>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 xml:space="preserve">SAP Cloud </w:t>
            </w:r>
            <w:proofErr w:type="spellStart"/>
            <w:r>
              <w:rPr>
                <w:rFonts w:eastAsia="Times New Roman" w:cs="Calibri"/>
                <w:color w:val="000000"/>
                <w:szCs w:val="20"/>
                <w:lang w:eastAsia="cs-CZ"/>
              </w:rPr>
              <w:t>Process</w:t>
            </w:r>
            <w:proofErr w:type="spellEnd"/>
            <w:r>
              <w:rPr>
                <w:rFonts w:eastAsia="Times New Roman" w:cs="Calibri"/>
                <w:color w:val="000000"/>
                <w:szCs w:val="20"/>
                <w:lang w:eastAsia="cs-CZ"/>
              </w:rPr>
              <w:t xml:space="preserve"> </w:t>
            </w:r>
            <w:proofErr w:type="spellStart"/>
            <w:r>
              <w:rPr>
                <w:rFonts w:eastAsia="Times New Roman" w:cs="Calibri"/>
                <w:color w:val="000000"/>
                <w:szCs w:val="20"/>
                <w:lang w:eastAsia="cs-CZ"/>
              </w:rPr>
              <w:t>Integration</w:t>
            </w:r>
            <w:proofErr w:type="spellEnd"/>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 xml:space="preserve">z angl.  Sales and </w:t>
            </w:r>
            <w:proofErr w:type="spellStart"/>
            <w:r w:rsidRPr="00C376B0">
              <w:rPr>
                <w:rFonts w:eastAsia="Times New Roman" w:cs="Calibri"/>
                <w:color w:val="000000"/>
                <w:szCs w:val="20"/>
                <w:lang w:eastAsia="cs-CZ"/>
              </w:rPr>
              <w:t>Distribution</w:t>
            </w:r>
            <w:proofErr w:type="spellEnd"/>
            <w:r w:rsidRPr="00C376B0">
              <w:rPr>
                <w:rFonts w:eastAsia="Times New Roman" w:cs="Calibri"/>
                <w:color w:val="000000"/>
                <w:szCs w:val="20"/>
                <w:lang w:eastAsia="cs-CZ"/>
              </w:rPr>
              <w:t>, Podpora prodeje</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proofErr w:type="spellStart"/>
            <w:r w:rsidRPr="00C376B0">
              <w:rPr>
                <w:rFonts w:eastAsia="Times New Roman" w:cs="Calibri"/>
                <w:color w:val="000000"/>
                <w:szCs w:val="20"/>
                <w:lang w:eastAsia="cs-CZ"/>
              </w:rPr>
              <w:t>Service</w:t>
            </w:r>
            <w:proofErr w:type="spellEnd"/>
            <w:r w:rsidRPr="00C376B0">
              <w:rPr>
                <w:rFonts w:eastAsia="Times New Roman" w:cs="Calibri"/>
                <w:color w:val="000000"/>
                <w:szCs w:val="20"/>
                <w:lang w:eastAsia="cs-CZ"/>
              </w:rPr>
              <w:t xml:space="preserve"> Level </w:t>
            </w:r>
            <w:proofErr w:type="spellStart"/>
            <w:r w:rsidRPr="00C376B0">
              <w:rPr>
                <w:rFonts w:eastAsia="Times New Roman" w:cs="Calibri"/>
                <w:color w:val="000000"/>
                <w:szCs w:val="20"/>
                <w:lang w:eastAsia="cs-CZ"/>
              </w:rPr>
              <w:t>Agreement</w:t>
            </w:r>
            <w:proofErr w:type="spellEnd"/>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Total</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cost</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of</w:t>
            </w:r>
            <w:proofErr w:type="spellEnd"/>
            <w:r w:rsidRPr="00EB773F">
              <w:rPr>
                <w:rFonts w:eastAsia="Times New Roman" w:cs="Calibri"/>
                <w:color w:val="000000"/>
                <w:szCs w:val="20"/>
                <w:lang w:eastAsia="cs-CZ"/>
              </w:rPr>
              <w:t xml:space="preserve"> </w:t>
            </w:r>
            <w:proofErr w:type="spellStart"/>
            <w:r w:rsidRPr="00EB773F">
              <w:rPr>
                <w:rFonts w:eastAsia="Times New Roman" w:cs="Calibri"/>
                <w:color w:val="000000"/>
                <w:szCs w:val="20"/>
                <w:lang w:eastAsia="cs-CZ"/>
              </w:rPr>
              <w:t>ownership</w:t>
            </w:r>
            <w:proofErr w:type="spellEnd"/>
            <w:r w:rsidRPr="00EB773F">
              <w:rPr>
                <w:rFonts w:eastAsia="Times New Roman" w:cs="Calibri"/>
                <w:color w:val="000000"/>
                <w:szCs w:val="20"/>
                <w:lang w:eastAsia="cs-CZ"/>
              </w:rPr>
              <w:t>.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proofErr w:type="spellStart"/>
            <w:r w:rsidRPr="00EB773F">
              <w:rPr>
                <w:rFonts w:eastAsia="Times New Roman" w:cs="Calibri"/>
                <w:color w:val="000000"/>
                <w:szCs w:val="20"/>
                <w:lang w:eastAsia="cs-CZ"/>
              </w:rPr>
              <w:t>Tailored</w:t>
            </w:r>
            <w:proofErr w:type="spellEnd"/>
            <w:r w:rsidRPr="00EB773F">
              <w:rPr>
                <w:rFonts w:eastAsia="Times New Roman" w:cs="Calibri"/>
                <w:color w:val="000000"/>
                <w:szCs w:val="20"/>
                <w:lang w:eastAsia="cs-CZ"/>
              </w:rPr>
              <w:t xml:space="preserve"> Datacenter </w:t>
            </w:r>
            <w:proofErr w:type="spellStart"/>
            <w:r w:rsidRPr="00EB773F">
              <w:rPr>
                <w:rFonts w:eastAsia="Times New Roman" w:cs="Calibri"/>
                <w:color w:val="000000"/>
                <w:szCs w:val="20"/>
                <w:lang w:eastAsia="cs-CZ"/>
              </w:rPr>
              <w:t>Integration</w:t>
            </w:r>
            <w:proofErr w:type="spellEnd"/>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w:t>
            </w:r>
            <w:proofErr w:type="spellStart"/>
            <w:r w:rsidRPr="00EB773F">
              <w:rPr>
                <w:rFonts w:eastAsia="Times New Roman" w:cs="Calibri"/>
                <w:color w:val="000000"/>
                <w:szCs w:val="20"/>
                <w:lang w:eastAsia="cs-CZ"/>
              </w:rPr>
              <w:t>Workflow</w:t>
            </w:r>
            <w:proofErr w:type="spellEnd"/>
            <w:r w:rsidRPr="00EB773F">
              <w:rPr>
                <w:rFonts w:eastAsia="Times New Roman" w:cs="Calibri"/>
                <w:color w:val="000000"/>
                <w:szCs w:val="20"/>
                <w:lang w:eastAsia="cs-CZ"/>
              </w:rPr>
              <w:t>, Řízení oběhu dokumentů</w:t>
            </w:r>
          </w:p>
        </w:tc>
      </w:tr>
      <w:bookmarkEnd w:id="2"/>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3" w:name="_Toc121813052"/>
      <w:r w:rsidRPr="005A0A8F">
        <w:lastRenderedPageBreak/>
        <w:t>Úvod</w:t>
      </w:r>
      <w:bookmarkEnd w:id="3"/>
    </w:p>
    <w:p w14:paraId="780DCAC5" w14:textId="77777777" w:rsidR="00B71619" w:rsidRPr="005A0A8F" w:rsidRDefault="00B71619" w:rsidP="00977879">
      <w:pPr>
        <w:spacing w:line="276" w:lineRule="auto"/>
      </w:pPr>
    </w:p>
    <w:p w14:paraId="245B3D16" w14:textId="370FD982"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 otevřeném řízení podle § 56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4" w:name="_Hlk117079786"/>
      <w:r w:rsidR="00544E73">
        <w:rPr>
          <w:rFonts w:eastAsia="Verdana" w:cs="Times New Roman"/>
          <w:noProof/>
        </w:rPr>
        <w:t xml:space="preserve"> </w:t>
      </w:r>
      <w:r w:rsidR="00544E73" w:rsidRPr="00544E73">
        <w:rPr>
          <w:rFonts w:eastAsia="Times New Roman" w:cs="Times New Roman"/>
          <w:noProof/>
          <w:szCs w:val="20"/>
        </w:rPr>
        <w:t>„Přechod ze systému SAP ECC 6.0 na SAP S/4 HANA“</w:t>
      </w:r>
      <w:bookmarkEnd w:id="4"/>
    </w:p>
    <w:p w14:paraId="22C1C1BD" w14:textId="685333B5" w:rsidR="00977879" w:rsidRPr="005A0A8F" w:rsidRDefault="00E129D3" w:rsidP="00C238FD">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0B965EDB" w14:textId="77777777" w:rsidR="00977879" w:rsidRPr="005A0A8F" w:rsidRDefault="00977879" w:rsidP="00977879">
      <w:pPr>
        <w:pStyle w:val="Odstavecseseznamem"/>
        <w:spacing w:line="276" w:lineRule="auto"/>
        <w:jc w:val="left"/>
      </w:pPr>
    </w:p>
    <w:p w14:paraId="1A201838" w14:textId="007ECABE" w:rsidR="00AF4296" w:rsidRDefault="002B32F3" w:rsidP="00977879">
      <w:pPr>
        <w:pStyle w:val="Nadpis2"/>
        <w:spacing w:before="0" w:line="276" w:lineRule="auto"/>
      </w:pPr>
      <w:bookmarkStart w:id="5" w:name="_Toc121813053"/>
      <w:bookmarkStart w:id="6" w:name="_Hlk93427446"/>
      <w:r>
        <w:t>Struktura technické specifikace</w:t>
      </w:r>
      <w:bookmarkEnd w:id="5"/>
    </w:p>
    <w:p w14:paraId="61C31D9F" w14:textId="77777777" w:rsidR="001F7F83" w:rsidRDefault="001F7F83" w:rsidP="002F773C"/>
    <w:p w14:paraId="5EE77160" w14:textId="36CD20FA" w:rsidR="0040375D" w:rsidRPr="00567355" w:rsidRDefault="00F06593" w:rsidP="001F7F83">
      <w:r w:rsidRPr="00567355">
        <w:t>Kapitola 3 – úvod dokumentu a aktuální situace SŽ</w:t>
      </w:r>
    </w:p>
    <w:p w14:paraId="1CE66467" w14:textId="38D725A6" w:rsidR="68EEAD54" w:rsidRDefault="68EEAD54">
      <w:pPr>
        <w:pStyle w:val="Odstavecseseznamem"/>
        <w:numPr>
          <w:ilvl w:val="0"/>
          <w:numId w:val="27"/>
        </w:numPr>
        <w:rPr>
          <w:i/>
          <w:iCs/>
        </w:rPr>
      </w:pPr>
      <w:r w:rsidRPr="622C0ACE">
        <w:rPr>
          <w:i/>
          <w:iCs/>
        </w:rPr>
        <w:t xml:space="preserve">Kapitola popisuje </w:t>
      </w:r>
      <w:r w:rsidR="2A91A57A" w:rsidRPr="622C0ACE">
        <w:rPr>
          <w:i/>
          <w:iCs/>
        </w:rPr>
        <w:t>hlavní působnost Správy železnic a její cíle.</w:t>
      </w:r>
      <w:r w:rsidR="008F52E4">
        <w:rPr>
          <w:i/>
          <w:iCs/>
        </w:rPr>
        <w:t xml:space="preserve"> </w:t>
      </w:r>
      <w:r w:rsidR="4875B2A6" w:rsidRPr="622C0ACE">
        <w:rPr>
          <w:i/>
          <w:iCs/>
        </w:rPr>
        <w:t>Dále popisuje důvody realizace projektu jako takového.</w:t>
      </w:r>
    </w:p>
    <w:p w14:paraId="637FF695" w14:textId="291AB5B5" w:rsidR="00F06593" w:rsidRPr="00567355" w:rsidRDefault="00F06593" w:rsidP="001F7F83">
      <w:r w:rsidRPr="00567355">
        <w:t>Kapitola 4 – as-</w:t>
      </w:r>
      <w:proofErr w:type="spellStart"/>
      <w:r w:rsidRPr="00567355">
        <w:t>is</w:t>
      </w:r>
      <w:proofErr w:type="spellEnd"/>
      <w:r w:rsidRPr="00567355">
        <w:t xml:space="preserve"> prostředí</w:t>
      </w:r>
    </w:p>
    <w:p w14:paraId="72FF1867" w14:textId="30D72878" w:rsidR="519680BE" w:rsidRDefault="519680BE">
      <w:pPr>
        <w:pStyle w:val="Odstavecseseznamem"/>
        <w:numPr>
          <w:ilvl w:val="0"/>
          <w:numId w:val="28"/>
        </w:numPr>
        <w:rPr>
          <w:i/>
          <w:iCs/>
        </w:rPr>
      </w:pPr>
      <w:r w:rsidRPr="622C0ACE">
        <w:rPr>
          <w:i/>
          <w:iCs/>
        </w:rPr>
        <w:t>Kapitola popisuje popis aktuálního as-</w:t>
      </w:r>
      <w:proofErr w:type="spellStart"/>
      <w:r w:rsidRPr="622C0ACE">
        <w:rPr>
          <w:i/>
          <w:iCs/>
        </w:rPr>
        <w:t>is</w:t>
      </w:r>
      <w:proofErr w:type="spellEnd"/>
      <w:r w:rsidRPr="622C0ACE">
        <w:rPr>
          <w:i/>
          <w:iCs/>
        </w:rPr>
        <w:t xml:space="preserve"> technického prostředí, </w:t>
      </w:r>
      <w:r w:rsidR="17AAB6AF" w:rsidRPr="622C0ACE">
        <w:rPr>
          <w:i/>
          <w:iCs/>
        </w:rPr>
        <w:t>stávajících aplikací a integrací na systémy třetích stran.</w:t>
      </w:r>
    </w:p>
    <w:p w14:paraId="27C56846" w14:textId="5C631F1A" w:rsidR="00F06593" w:rsidRPr="00567355" w:rsidRDefault="00F06593" w:rsidP="001F7F83">
      <w:r w:rsidRPr="00567355">
        <w:t>Kapitola 5 – as-</w:t>
      </w:r>
      <w:proofErr w:type="spellStart"/>
      <w:r w:rsidRPr="00567355">
        <w:t>is</w:t>
      </w:r>
      <w:proofErr w:type="spellEnd"/>
      <w:r w:rsidRPr="00567355">
        <w:t xml:space="preserve"> procesy</w:t>
      </w:r>
    </w:p>
    <w:p w14:paraId="0E31928D" w14:textId="19F3C87A" w:rsidR="6470FF32" w:rsidRDefault="6470FF32">
      <w:pPr>
        <w:pStyle w:val="Odstavecseseznamem"/>
        <w:numPr>
          <w:ilvl w:val="0"/>
          <w:numId w:val="26"/>
        </w:numPr>
        <w:rPr>
          <w:i/>
          <w:iCs/>
        </w:rPr>
      </w:pPr>
      <w:r w:rsidRPr="622C0ACE">
        <w:rPr>
          <w:i/>
          <w:iCs/>
        </w:rPr>
        <w:t>Kapitola popisuje aktuální as-</w:t>
      </w:r>
      <w:proofErr w:type="spellStart"/>
      <w:r w:rsidRPr="622C0ACE">
        <w:rPr>
          <w:i/>
          <w:iCs/>
        </w:rPr>
        <w:t>is</w:t>
      </w:r>
      <w:proofErr w:type="spellEnd"/>
      <w:r w:rsidRPr="622C0ACE">
        <w:rPr>
          <w:i/>
          <w:iCs/>
        </w:rPr>
        <w:t xml:space="preserve"> stav procesů, které probíhají </w:t>
      </w:r>
      <w:r w:rsidR="561BDCF7" w:rsidRPr="622C0ACE">
        <w:rPr>
          <w:i/>
          <w:iCs/>
        </w:rPr>
        <w:t>napříč více systémy SŽ.</w:t>
      </w:r>
    </w:p>
    <w:p w14:paraId="38FD3B71" w14:textId="5003F551" w:rsidR="00F06593" w:rsidRPr="00567355" w:rsidRDefault="00F06593" w:rsidP="001F7F83">
      <w:r w:rsidRPr="00567355">
        <w:t>Kap</w:t>
      </w:r>
      <w:r w:rsidR="46D0A3AC" w:rsidRPr="00567355">
        <w:t>i</w:t>
      </w:r>
      <w:r w:rsidRPr="00567355">
        <w:t>tola 6 – Požadavky na nové řešení</w:t>
      </w:r>
    </w:p>
    <w:p w14:paraId="3A543406" w14:textId="37283630" w:rsidR="00F65CAB" w:rsidRPr="00A20A4E" w:rsidRDefault="006D04D3">
      <w:pPr>
        <w:pStyle w:val="Odstavecseseznamem"/>
        <w:numPr>
          <w:ilvl w:val="0"/>
          <w:numId w:val="29"/>
        </w:numPr>
        <w:rPr>
          <w:i/>
          <w:iCs/>
        </w:rPr>
      </w:pPr>
      <w:r>
        <w:rPr>
          <w:i/>
          <w:iCs/>
        </w:rPr>
        <w:t xml:space="preserve">Kapitola popisuje </w:t>
      </w:r>
      <w:r w:rsidR="002B0ABD">
        <w:rPr>
          <w:i/>
          <w:iCs/>
        </w:rPr>
        <w:t>funkční a nefunkční požadavky na nové řešení SAP S/4HANA v prostředí SŽ</w:t>
      </w:r>
      <w:r w:rsidR="0016064C">
        <w:rPr>
          <w:i/>
          <w:iCs/>
        </w:rPr>
        <w:t xml:space="preserve">. </w:t>
      </w:r>
    </w:p>
    <w:p w14:paraId="0FD9311F" w14:textId="16C3A7EA" w:rsidR="00F06593" w:rsidRPr="00567355" w:rsidRDefault="004125CE" w:rsidP="001F7F83">
      <w:r w:rsidRPr="00567355">
        <w:t>Kapitola 7 – Požadavky na realizaci projektu (</w:t>
      </w:r>
      <w:proofErr w:type="spellStart"/>
      <w:r w:rsidRPr="00567355">
        <w:t>hmg</w:t>
      </w:r>
      <w:proofErr w:type="spellEnd"/>
      <w:r w:rsidRPr="00567355">
        <w:t>, tým, přístup k realizaci projektu)</w:t>
      </w:r>
    </w:p>
    <w:p w14:paraId="45E2606E" w14:textId="49149EDE" w:rsidR="00D45A16" w:rsidRPr="00A20A4E" w:rsidRDefault="00D45A16">
      <w:pPr>
        <w:pStyle w:val="Odstavecseseznamem"/>
        <w:numPr>
          <w:ilvl w:val="0"/>
          <w:numId w:val="29"/>
        </w:numPr>
        <w:rPr>
          <w:i/>
        </w:rPr>
      </w:pPr>
      <w:r>
        <w:rPr>
          <w:i/>
        </w:rPr>
        <w:t>Kapitola popisuje návrh</w:t>
      </w:r>
      <w:r w:rsidR="00FC32F2">
        <w:rPr>
          <w:i/>
        </w:rPr>
        <w:t xml:space="preserve"> harmonogramu realizace projektu, </w:t>
      </w:r>
      <w:r w:rsidR="007022AC">
        <w:rPr>
          <w:i/>
        </w:rPr>
        <w:t xml:space="preserve">realizačního týmu a popis jednotlivých </w:t>
      </w:r>
      <w:r w:rsidR="006406B8">
        <w:rPr>
          <w:i/>
        </w:rPr>
        <w:t>fází projektu.</w:t>
      </w:r>
    </w:p>
    <w:p w14:paraId="41B3B9C8" w14:textId="76B65A2A" w:rsidR="001F7F83" w:rsidRDefault="001F7F83" w:rsidP="00F16286">
      <w:pPr>
        <w:pStyle w:val="Nadpis2"/>
      </w:pPr>
      <w:bookmarkStart w:id="7" w:name="_Toc121813054"/>
      <w:r>
        <w:t>Aktuální situace SŽ</w:t>
      </w:r>
      <w:bookmarkEnd w:id="7"/>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6"/>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6"/>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6"/>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6"/>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6"/>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6"/>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6"/>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351A2843" w14:textId="03DCDC53" w:rsidR="00FD138D" w:rsidRDefault="00FD138D" w:rsidP="00FD138D">
      <w:r>
        <w:t>SŽ v souvislosti s generační obměnou prostředí SAP, které se skládá z několika aplikačních komponent</w:t>
      </w:r>
      <w:r w:rsidR="00544E73">
        <w:t>,</w:t>
      </w:r>
      <w:r>
        <w:t xml:space="preserve"> plánuje obnovu hlavní aplikace SAP ERP rozšířené o komponentu IS-U (</w:t>
      </w:r>
      <w:proofErr w:type="spellStart"/>
      <w:r>
        <w:t>utilitní</w:t>
      </w:r>
      <w:proofErr w:type="spellEnd"/>
      <w:r>
        <w:t xml:space="preserve"> </w:t>
      </w:r>
      <w:proofErr w:type="spellStart"/>
      <w:r>
        <w:t>add</w:t>
      </w:r>
      <w:proofErr w:type="spellEnd"/>
      <w:r>
        <w:t xml:space="preserve">-on) ve verzi ECC 6.0 EHP </w:t>
      </w:r>
      <w:r w:rsidR="007A4530">
        <w:t xml:space="preserve">7 </w:t>
      </w:r>
      <w:r>
        <w:t xml:space="preserve">provozované na databázi Oracle </w:t>
      </w:r>
      <w:proofErr w:type="spellStart"/>
      <w:r>
        <w:t>Exadata</w:t>
      </w:r>
      <w:proofErr w:type="spellEnd"/>
      <w:r>
        <w:t xml:space="preserve">. Obnova je plánována ve formě </w:t>
      </w:r>
      <w:r w:rsidR="00D8615F">
        <w:t>hybridního přístupu kombinujícího re-d</w:t>
      </w:r>
      <w:r w:rsidR="0082579D">
        <w:t>esig</w:t>
      </w:r>
      <w:r w:rsidR="00D8615F">
        <w:t>n vybraných procesů a technický upgrade v částech, které jsou považovány dostatečné pro potřeby SŽ</w:t>
      </w:r>
      <w:r w:rsidR="00815B18">
        <w:t>. Detailní popis požadavků je uveden v další části této zadávací dokumentace.</w:t>
      </w:r>
    </w:p>
    <w:p w14:paraId="7CA14883" w14:textId="63471E24" w:rsidR="00FD138D" w:rsidRDefault="00FD138D" w:rsidP="00FD138D"/>
    <w:p w14:paraId="6A27819B" w14:textId="64052F18" w:rsidR="00E74374" w:rsidRDefault="00E74374" w:rsidP="00FD138D">
      <w:r>
        <w:t>Hlavní důvody realizace projektu jsou:</w:t>
      </w:r>
    </w:p>
    <w:p w14:paraId="725C0E7E" w14:textId="53659269" w:rsidR="00E74374" w:rsidRDefault="00E74374">
      <w:pPr>
        <w:pStyle w:val="Odstavecseseznamem"/>
        <w:numPr>
          <w:ilvl w:val="0"/>
          <w:numId w:val="21"/>
        </w:numPr>
        <w:spacing w:before="120" w:after="120"/>
        <w:ind w:left="714" w:hanging="357"/>
        <w:contextualSpacing w:val="0"/>
      </w:pPr>
      <w:r>
        <w:t>Stávající SAP ERP ECC 6.0 je funkčně v poslední fázi svého životního cyklu a 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1"/>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1"/>
        </w:numPr>
        <w:spacing w:before="120" w:after="120"/>
        <w:ind w:left="714" w:hanging="357"/>
        <w:contextualSpacing w:val="0"/>
      </w:pPr>
      <w:r>
        <w:t>Společnost SAP již neposkytuje nové funkcionality do stávající verze systému. Současná implementace rychle morálně zastarává.</w:t>
      </w:r>
    </w:p>
    <w:p w14:paraId="2273A175" w14:textId="35534EA5" w:rsidR="00E74374" w:rsidRDefault="00E74374">
      <w:pPr>
        <w:pStyle w:val="Odstavecseseznamem"/>
        <w:numPr>
          <w:ilvl w:val="0"/>
          <w:numId w:val="21"/>
        </w:numPr>
        <w:spacing w:before="120" w:after="120"/>
        <w:ind w:left="714" w:hanging="357"/>
        <w:contextualSpacing w:val="0"/>
      </w:pPr>
      <w:r>
        <w:t>Stávající systém SAP ERP 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14BC96E0"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r w:rsidRPr="00DA218F">
        <w:tab/>
      </w:r>
    </w:p>
    <w:p w14:paraId="475BF6F3" w14:textId="4756F547" w:rsidR="00DC03BF" w:rsidRDefault="00DC03BF" w:rsidP="00DC03BF">
      <w:pPr>
        <w:pStyle w:val="Nadpis3"/>
      </w:pPr>
      <w:bookmarkStart w:id="8" w:name="_Toc121813055"/>
      <w:r>
        <w:t>Aktuální problémy a potřeby</w:t>
      </w:r>
      <w:bookmarkEnd w:id="8"/>
    </w:p>
    <w:p w14:paraId="7B2ED9E2" w14:textId="4F699D5A" w:rsidR="007C594C" w:rsidRDefault="007C594C" w:rsidP="007C594C"/>
    <w:bookmarkEnd w:id="6"/>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C2E8420" w14:textId="053D9F3F" w:rsidR="00815B18" w:rsidRDefault="00C90C01">
      <w:pPr>
        <w:pStyle w:val="Odstavecseseznamem"/>
        <w:numPr>
          <w:ilvl w:val="0"/>
          <w:numId w:val="7"/>
        </w:numPr>
        <w:spacing w:line="276" w:lineRule="auto"/>
        <w:jc w:val="left"/>
      </w:pPr>
      <w:r>
        <w:t xml:space="preserve">Zajištění </w:t>
      </w:r>
      <w:r w:rsidR="00815B18">
        <w:t>přenosu</w:t>
      </w:r>
      <w:r w:rsidR="00E556F9">
        <w:t xml:space="preserve"> používaných</w:t>
      </w:r>
      <w:r w:rsidR="00815B18">
        <w:t xml:space="preserve"> funkcionalit týkajících se materiálového hospodářství</w:t>
      </w:r>
      <w:r w:rsidR="00E556F9">
        <w:t>.</w:t>
      </w:r>
      <w:r w:rsidR="00C82B27">
        <w:t xml:space="preserve"> </w:t>
      </w:r>
      <w:r w:rsidR="00E556F9">
        <w:t>Dokončení</w:t>
      </w:r>
      <w:r w:rsidR="6D002F67">
        <w:t xml:space="preserve"> etap</w:t>
      </w:r>
      <w:r w:rsidR="00E556F9">
        <w:t>y</w:t>
      </w:r>
      <w:r w:rsidR="1AC31D05">
        <w:t xml:space="preserve"> </w:t>
      </w:r>
      <w:r w:rsidR="6D002F67">
        <w:t>II. CK modulu SAP MM</w:t>
      </w:r>
      <w:r w:rsidR="00815B18">
        <w:t>.</w:t>
      </w:r>
    </w:p>
    <w:p w14:paraId="547A6D37" w14:textId="22820AC7" w:rsidR="00815B18" w:rsidRDefault="006555CC">
      <w:pPr>
        <w:pStyle w:val="Odstavecseseznamem"/>
        <w:numPr>
          <w:ilvl w:val="0"/>
          <w:numId w:val="7"/>
        </w:numPr>
        <w:spacing w:line="276" w:lineRule="auto"/>
        <w:jc w:val="left"/>
      </w:pPr>
      <w:r>
        <w:t xml:space="preserve">Zajištění přenosu </w:t>
      </w:r>
      <w:r w:rsidR="00AD22F4">
        <w:t xml:space="preserve">používaných </w:t>
      </w:r>
      <w:r w:rsidR="5E554CD2">
        <w:t xml:space="preserve"> </w:t>
      </w:r>
      <w:r w:rsidR="00815B18">
        <w:t xml:space="preserve"> funkcionalit prodeje </w:t>
      </w:r>
      <w:r w:rsidR="08CFD534">
        <w:t>(SAP</w:t>
      </w:r>
      <w:r w:rsidR="0BC6F3E5">
        <w:t xml:space="preserve"> </w:t>
      </w:r>
      <w:r w:rsidR="08CFD534">
        <w:t>SD)</w:t>
      </w:r>
      <w:r w:rsidR="0BC6F3E5">
        <w:t xml:space="preserve"> </w:t>
      </w:r>
      <w:r w:rsidR="00AD22F4">
        <w:t>a</w:t>
      </w:r>
      <w:r w:rsidR="007A662F">
        <w:t xml:space="preserve"> dokončení</w:t>
      </w:r>
      <w:r w:rsidR="00351E88">
        <w:t xml:space="preserve"> implementace</w:t>
      </w:r>
      <w:r w:rsidR="007761F4">
        <w:t>.</w:t>
      </w:r>
    </w:p>
    <w:p w14:paraId="5A5D68D3" w14:textId="77777777" w:rsidR="004031AA" w:rsidRDefault="00815B18">
      <w:pPr>
        <w:pStyle w:val="Odstavecseseznamem"/>
        <w:numPr>
          <w:ilvl w:val="0"/>
          <w:numId w:val="7"/>
        </w:numPr>
        <w:spacing w:line="276" w:lineRule="auto"/>
        <w:jc w:val="left"/>
      </w:pPr>
      <w:r>
        <w:t>Rozvoj procesu upomínkování</w:t>
      </w:r>
      <w:r w:rsidR="007761F4">
        <w:t>.</w:t>
      </w:r>
      <w:r w:rsidR="00D66EF3" w:rsidDel="00D66EF3">
        <w:t xml:space="preserve"> </w:t>
      </w:r>
    </w:p>
    <w:p w14:paraId="69FD86AF" w14:textId="1644F735" w:rsidR="53B28314" w:rsidRDefault="00A97876">
      <w:pPr>
        <w:pStyle w:val="Odstavecseseznamem"/>
        <w:numPr>
          <w:ilvl w:val="0"/>
          <w:numId w:val="7"/>
        </w:numPr>
        <w:spacing w:line="276" w:lineRule="auto"/>
        <w:jc w:val="left"/>
      </w:pPr>
      <w:r>
        <w:t>Přenesení a d</w:t>
      </w:r>
      <w:r w:rsidR="5079A7FD">
        <w:t>okončení</w:t>
      </w:r>
      <w:r w:rsidR="53B28314">
        <w:t xml:space="preserve"> funkcionality opravárenství kol</w:t>
      </w:r>
      <w:r w:rsidR="496D4145">
        <w:t>ejových</w:t>
      </w:r>
      <w:r w:rsidR="35C87C99">
        <w:t xml:space="preserve"> </w:t>
      </w:r>
      <w:r w:rsidR="496D4145">
        <w:t>vozidel</w:t>
      </w:r>
      <w:r w:rsidR="35C87C99">
        <w:t xml:space="preserve"> </w:t>
      </w:r>
      <w:r w:rsidR="00E638D9">
        <w:t>–</w:t>
      </w:r>
      <w:r w:rsidR="35C87C99">
        <w:t xml:space="preserve"> </w:t>
      </w:r>
      <w:r w:rsidR="00E638D9">
        <w:t>z</w:t>
      </w:r>
      <w:r w:rsidR="0003332F">
        <w:t>á</w:t>
      </w:r>
      <w:r w:rsidR="00E638D9">
        <w:t>k</w:t>
      </w:r>
      <w:r w:rsidR="0003332F">
        <w:t>a</w:t>
      </w:r>
      <w:r w:rsidR="00E638D9">
        <w:t>znický vývoj</w:t>
      </w:r>
      <w:r w:rsidR="0003332F">
        <w:t xml:space="preserve">, </w:t>
      </w:r>
      <w:r w:rsidR="35C87C99">
        <w:t>zakázkový systém, ekonomika opravárenství</w:t>
      </w:r>
      <w:r w:rsidR="00AF34B1">
        <w:t>.</w:t>
      </w:r>
    </w:p>
    <w:p w14:paraId="737AE331" w14:textId="40DD02FD" w:rsidR="00140555" w:rsidRDefault="00140555">
      <w:pPr>
        <w:pStyle w:val="Odstavecseseznamem"/>
        <w:numPr>
          <w:ilvl w:val="0"/>
          <w:numId w:val="7"/>
        </w:numPr>
        <w:spacing w:line="276" w:lineRule="auto"/>
        <w:jc w:val="left"/>
      </w:pPr>
      <w:r>
        <w:t>Rozvoj reportingu s pomocí nových technologií – interaktivní reporting</w:t>
      </w:r>
      <w:r w:rsidR="007761F4">
        <w:t>.</w:t>
      </w:r>
    </w:p>
    <w:p w14:paraId="549FA802" w14:textId="339A5EB0" w:rsidR="00140555" w:rsidRPr="005A0A8F" w:rsidRDefault="005E2EBA">
      <w:pPr>
        <w:pStyle w:val="Odstavecseseznamem"/>
        <w:numPr>
          <w:ilvl w:val="0"/>
          <w:numId w:val="7"/>
        </w:numPr>
        <w:spacing w:line="276" w:lineRule="auto"/>
        <w:jc w:val="left"/>
      </w:pPr>
      <w:r>
        <w:t>Redesign integrací SAP s okolními systémy</w:t>
      </w:r>
      <w:r w:rsidR="007761F4">
        <w:t>.</w:t>
      </w:r>
      <w:r w:rsidR="007761F4">
        <w:tab/>
      </w:r>
    </w:p>
    <w:p w14:paraId="0F615392"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bookmarkStart w:id="9" w:name="_Toc94447043"/>
      <w:bookmarkStart w:id="10" w:name="_Toc94447044"/>
      <w:bookmarkStart w:id="11" w:name="_Toc94447045"/>
      <w:bookmarkStart w:id="12" w:name="_Ref50453108"/>
      <w:bookmarkStart w:id="13" w:name="_Toc53411070"/>
      <w:bookmarkEnd w:id="9"/>
      <w:bookmarkEnd w:id="10"/>
      <w:bookmarkEnd w:id="11"/>
      <w:r w:rsidRPr="005A0A8F">
        <w:br w:type="page"/>
      </w:r>
    </w:p>
    <w:p w14:paraId="0BD53186" w14:textId="5B8B26F1" w:rsidR="00497E57" w:rsidRPr="005A0A8F" w:rsidRDefault="001F7F83" w:rsidP="00977879">
      <w:pPr>
        <w:pStyle w:val="Nadpis1"/>
        <w:spacing w:before="0" w:line="276" w:lineRule="auto"/>
      </w:pPr>
      <w:bookmarkStart w:id="14" w:name="_Toc121813056"/>
      <w:r>
        <w:lastRenderedPageBreak/>
        <w:t>Popis stávajícího stavu (technické prostředí</w:t>
      </w:r>
      <w:bookmarkEnd w:id="12"/>
      <w:bookmarkEnd w:id="13"/>
      <w:r>
        <w:t>)</w:t>
      </w:r>
      <w:bookmarkEnd w:id="14"/>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5" w:name="_Souhrnné_objemy_logů"/>
      <w:bookmarkStart w:id="16" w:name="_Toc104387381"/>
      <w:bookmarkStart w:id="17" w:name="_Toc104387382"/>
      <w:bookmarkStart w:id="18" w:name="_Toc104387383"/>
      <w:bookmarkStart w:id="19" w:name="_Toc104387384"/>
      <w:bookmarkStart w:id="20" w:name="_Toc104387385"/>
      <w:bookmarkStart w:id="21" w:name="_Toc104387386"/>
      <w:bookmarkStart w:id="22" w:name="_Toc104387387"/>
      <w:bookmarkStart w:id="23" w:name="_Toc104387388"/>
      <w:bookmarkStart w:id="24" w:name="_Toc104387414"/>
      <w:bookmarkStart w:id="25" w:name="_Ref112847840"/>
      <w:bookmarkStart w:id="26" w:name="_Toc121813057"/>
      <w:bookmarkEnd w:id="15"/>
      <w:bookmarkEnd w:id="16"/>
      <w:bookmarkEnd w:id="17"/>
      <w:bookmarkEnd w:id="18"/>
      <w:bookmarkEnd w:id="19"/>
      <w:bookmarkEnd w:id="20"/>
      <w:bookmarkEnd w:id="21"/>
      <w:bookmarkEnd w:id="22"/>
      <w:bookmarkEnd w:id="23"/>
      <w:bookmarkEnd w:id="24"/>
      <w:r>
        <w:t>Aplikační architektura</w:t>
      </w:r>
      <w:bookmarkEnd w:id="25"/>
      <w:bookmarkEnd w:id="26"/>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0678EA37">
            <wp:extent cx="5224780" cy="3957320"/>
            <wp:effectExtent l="0" t="0" r="0" b="508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320"/>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27" w:name="_Ref112847904"/>
      <w:bookmarkStart w:id="28" w:name="_Ref118703298"/>
      <w:r>
        <w:t xml:space="preserve">Obrázek </w:t>
      </w:r>
      <w:r w:rsidR="00921BAF">
        <w:rPr>
          <w:noProof/>
        </w:rPr>
        <w:t>1</w:t>
      </w:r>
      <w:bookmarkEnd w:id="27"/>
      <w:r>
        <w:t>: Architektura stávajícího SAP prostředí</w:t>
      </w:r>
      <w:bookmarkEnd w:id="28"/>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35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45"/>
        <w:gridCol w:w="1473"/>
        <w:gridCol w:w="3206"/>
        <w:gridCol w:w="1014"/>
        <w:gridCol w:w="2121"/>
      </w:tblGrid>
      <w:tr w:rsidR="00D95FBF" w:rsidRPr="0070209D" w14:paraId="0B45D8A3" w14:textId="77777777" w:rsidTr="0070209D">
        <w:trPr>
          <w:trHeight w:val="255"/>
          <w:tblHeader/>
        </w:trPr>
        <w:tc>
          <w:tcPr>
            <w:tcW w:w="562"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489"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331"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971"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006"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D95FBF" w:rsidRPr="00860DC4" w14:paraId="34040253" w14:textId="77777777" w:rsidTr="0070209D">
        <w:trPr>
          <w:trHeight w:val="255"/>
        </w:trPr>
        <w:tc>
          <w:tcPr>
            <w:tcW w:w="562"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489"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331" w:type="dxa"/>
            <w:tcBorders>
              <w:top w:val="single" w:sz="12" w:space="0" w:color="auto"/>
            </w:tcBorders>
            <w:hideMark/>
          </w:tcPr>
          <w:p w14:paraId="0F0B54F2" w14:textId="4C0B297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 ECC 6.0 + IS-U v rozsahu používaných modulů (FI, CO, RE-FX, MM, HR, IS-U – FICA, BI, MDM, IDE) </w:t>
            </w:r>
          </w:p>
        </w:tc>
        <w:tc>
          <w:tcPr>
            <w:tcW w:w="971"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SAP/Oracle </w:t>
            </w:r>
            <w:proofErr w:type="spellStart"/>
            <w:r w:rsidRPr="00860DC4">
              <w:rPr>
                <w:rFonts w:eastAsia="Times New Roman" w:cs="Segoe UI"/>
                <w:sz w:val="16"/>
                <w:szCs w:val="16"/>
                <w:lang w:eastAsia="cs-CZ"/>
              </w:rPr>
              <w:t>Exadata</w:t>
            </w:r>
            <w:proofErr w:type="spellEnd"/>
            <w:r w:rsidRPr="00860DC4">
              <w:rPr>
                <w:rFonts w:eastAsia="Times New Roman" w:cs="Segoe UI"/>
                <w:sz w:val="16"/>
                <w:szCs w:val="16"/>
                <w:lang w:eastAsia="cs-CZ"/>
              </w:rPr>
              <w:t xml:space="preserve"> databáze </w:t>
            </w:r>
          </w:p>
        </w:tc>
      </w:tr>
      <w:tr w:rsidR="00D95FBF" w:rsidRPr="00860DC4" w14:paraId="2AAFF420" w14:textId="77777777" w:rsidTr="0070209D">
        <w:trPr>
          <w:trHeight w:val="255"/>
        </w:trPr>
        <w:tc>
          <w:tcPr>
            <w:tcW w:w="562"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489"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331" w:type="dxa"/>
            <w:hideMark/>
          </w:tcPr>
          <w:p w14:paraId="72FD68ED" w14:textId="2E98E78F"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REM, HR</w:t>
            </w:r>
          </w:p>
        </w:tc>
        <w:tc>
          <w:tcPr>
            <w:tcW w:w="971"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D95FBF" w:rsidRPr="00860DC4" w14:paraId="4225CA55" w14:textId="77777777" w:rsidTr="0070209D">
        <w:trPr>
          <w:trHeight w:val="255"/>
        </w:trPr>
        <w:tc>
          <w:tcPr>
            <w:tcW w:w="562"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489"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Netweaver</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Enterprise</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portal</w:t>
            </w:r>
            <w:proofErr w:type="spellEnd"/>
            <w:r w:rsidRPr="00860DC4">
              <w:rPr>
                <w:rFonts w:eastAsia="Times New Roman" w:cs="Segoe UI"/>
                <w:sz w:val="16"/>
                <w:szCs w:val="16"/>
                <w:lang w:eastAsia="cs-CZ"/>
              </w:rPr>
              <w:t> </w:t>
            </w:r>
          </w:p>
        </w:tc>
        <w:tc>
          <w:tcPr>
            <w:tcW w:w="3331"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971"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D95FBF" w:rsidRPr="00860DC4" w14:paraId="331F71A0" w14:textId="77777777" w:rsidTr="0070209D">
        <w:trPr>
          <w:trHeight w:val="255"/>
        </w:trPr>
        <w:tc>
          <w:tcPr>
            <w:tcW w:w="562"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489"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Success</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Factors</w:t>
            </w:r>
            <w:proofErr w:type="spellEnd"/>
            <w:r w:rsidRPr="00860DC4">
              <w:rPr>
                <w:rFonts w:eastAsia="Times New Roman" w:cs="Segoe UI"/>
                <w:sz w:val="16"/>
                <w:szCs w:val="16"/>
                <w:lang w:eastAsia="cs-CZ"/>
              </w:rPr>
              <w:t> </w:t>
            </w:r>
          </w:p>
        </w:tc>
        <w:tc>
          <w:tcPr>
            <w:tcW w:w="3331"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971"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D95FBF" w:rsidRPr="00860DC4" w14:paraId="15C03F47" w14:textId="77777777" w:rsidTr="0070209D">
        <w:trPr>
          <w:trHeight w:val="255"/>
        </w:trPr>
        <w:tc>
          <w:tcPr>
            <w:tcW w:w="562"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489"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SAP </w:t>
            </w:r>
            <w:proofErr w:type="spellStart"/>
            <w:r w:rsidRPr="00860DC4">
              <w:rPr>
                <w:rFonts w:eastAsia="Times New Roman" w:cs="Segoe UI"/>
                <w:sz w:val="16"/>
                <w:szCs w:val="16"/>
                <w:lang w:eastAsia="cs-CZ"/>
              </w:rPr>
              <w:t>Analytics</w:t>
            </w:r>
            <w:proofErr w:type="spellEnd"/>
            <w:r w:rsidRPr="00860DC4">
              <w:rPr>
                <w:rFonts w:eastAsia="Times New Roman" w:cs="Segoe UI"/>
                <w:sz w:val="16"/>
                <w:szCs w:val="16"/>
                <w:lang w:eastAsia="cs-CZ"/>
              </w:rPr>
              <w:t xml:space="preserve"> cloud</w:t>
            </w:r>
          </w:p>
        </w:tc>
        <w:tc>
          <w:tcPr>
            <w:tcW w:w="3331" w:type="dxa"/>
            <w:hideMark/>
          </w:tcPr>
          <w:p w14:paraId="3C995DBA" w14:textId="64B8FBC3"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Reportingový nástroj – manažerský reporting REM</w:t>
            </w:r>
          </w:p>
        </w:tc>
        <w:tc>
          <w:tcPr>
            <w:tcW w:w="971"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D95FBF" w:rsidRPr="00860DC4" w14:paraId="04957547" w14:textId="77777777" w:rsidTr="0070209D">
        <w:trPr>
          <w:trHeight w:val="255"/>
        </w:trPr>
        <w:tc>
          <w:tcPr>
            <w:tcW w:w="562"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489"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331"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971"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D95FBF" w:rsidRPr="00860DC4" w14:paraId="27C89A34" w14:textId="77777777" w:rsidTr="0070209D">
        <w:trPr>
          <w:trHeight w:val="255"/>
        </w:trPr>
        <w:tc>
          <w:tcPr>
            <w:tcW w:w="562" w:type="dxa"/>
            <w:shd w:val="clear" w:color="auto" w:fill="auto"/>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489"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331"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971"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D95FBF" w:rsidRPr="00860DC4" w14:paraId="6FD4C63E" w14:textId="77777777" w:rsidTr="0070209D">
        <w:trPr>
          <w:trHeight w:val="255"/>
        </w:trPr>
        <w:tc>
          <w:tcPr>
            <w:tcW w:w="562"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lastRenderedPageBreak/>
              <w:t>8</w:t>
            </w:r>
          </w:p>
        </w:tc>
        <w:tc>
          <w:tcPr>
            <w:tcW w:w="1489"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331" w:type="dxa"/>
            <w:hideMark/>
          </w:tcPr>
          <w:p w14:paraId="3BDA90A3" w14:textId="69820AF9"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971"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D95FBF" w:rsidRPr="00860DC4" w14:paraId="4B55EA5C" w14:textId="77777777" w:rsidTr="0070209D">
        <w:trPr>
          <w:trHeight w:val="255"/>
        </w:trPr>
        <w:tc>
          <w:tcPr>
            <w:tcW w:w="562"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489"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CCS </w:t>
            </w:r>
            <w:proofErr w:type="spellStart"/>
            <w:r w:rsidRPr="00860DC4">
              <w:rPr>
                <w:rFonts w:eastAsia="Times New Roman" w:cs="Segoe UI"/>
                <w:sz w:val="16"/>
                <w:szCs w:val="16"/>
                <w:lang w:eastAsia="cs-CZ"/>
              </w:rPr>
              <w:t>Carnet</w:t>
            </w:r>
            <w:proofErr w:type="spellEnd"/>
            <w:r w:rsidRPr="00860DC4">
              <w:rPr>
                <w:rFonts w:eastAsia="Times New Roman" w:cs="Segoe UI"/>
                <w:sz w:val="16"/>
                <w:szCs w:val="16"/>
                <w:lang w:eastAsia="cs-CZ"/>
              </w:rPr>
              <w:t> </w:t>
            </w:r>
          </w:p>
        </w:tc>
        <w:tc>
          <w:tcPr>
            <w:tcW w:w="3331"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971"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D95FBF" w:rsidRPr="00860DC4" w14:paraId="7F101736" w14:textId="77777777" w:rsidTr="0070209D">
        <w:trPr>
          <w:trHeight w:val="255"/>
        </w:trPr>
        <w:tc>
          <w:tcPr>
            <w:tcW w:w="562"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489" w:type="dxa"/>
            <w:hideMark/>
          </w:tcPr>
          <w:p w14:paraId="3A0CA91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Autodoprava </w:t>
            </w:r>
            <w:proofErr w:type="spellStart"/>
            <w:r w:rsidRPr="00860DC4">
              <w:rPr>
                <w:rFonts w:eastAsia="Times New Roman" w:cs="Segoe UI"/>
                <w:sz w:val="16"/>
                <w:szCs w:val="16"/>
                <w:lang w:eastAsia="cs-CZ"/>
              </w:rPr>
              <w:t>Webdispečink</w:t>
            </w:r>
            <w:proofErr w:type="spellEnd"/>
            <w:r w:rsidRPr="00860DC4">
              <w:rPr>
                <w:rFonts w:eastAsia="Times New Roman" w:cs="Segoe UI"/>
                <w:sz w:val="16"/>
                <w:szCs w:val="16"/>
                <w:lang w:eastAsia="cs-CZ"/>
              </w:rPr>
              <w:t> </w:t>
            </w:r>
          </w:p>
        </w:tc>
        <w:tc>
          <w:tcPr>
            <w:tcW w:w="3331"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971"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D95FBF" w:rsidRPr="00860DC4" w14:paraId="27A1DAD7" w14:textId="77777777" w:rsidTr="0070209D">
        <w:trPr>
          <w:trHeight w:val="255"/>
        </w:trPr>
        <w:tc>
          <w:tcPr>
            <w:tcW w:w="562"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489"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Evydo</w:t>
            </w:r>
            <w:proofErr w:type="spellEnd"/>
            <w:r w:rsidRPr="00860DC4">
              <w:rPr>
                <w:rFonts w:eastAsia="Times New Roman" w:cs="Segoe UI"/>
                <w:sz w:val="16"/>
                <w:szCs w:val="16"/>
                <w:lang w:eastAsia="cs-CZ"/>
              </w:rPr>
              <w:t> </w:t>
            </w:r>
          </w:p>
        </w:tc>
        <w:tc>
          <w:tcPr>
            <w:tcW w:w="3331"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971" w:type="dxa"/>
            <w:shd w:val="clear" w:color="auto" w:fill="auto"/>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3A6343EC" w14:textId="77777777" w:rsidTr="0070209D">
        <w:trPr>
          <w:trHeight w:val="255"/>
        </w:trPr>
        <w:tc>
          <w:tcPr>
            <w:tcW w:w="562"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489"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331"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971"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D95FBF" w:rsidRPr="00860DC4" w14:paraId="22044BA0" w14:textId="77777777" w:rsidTr="0070209D">
        <w:trPr>
          <w:trHeight w:val="255"/>
        </w:trPr>
        <w:tc>
          <w:tcPr>
            <w:tcW w:w="562"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489"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331"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971"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Monitoring RC </w:t>
            </w:r>
            <w:proofErr w:type="spellStart"/>
            <w:r w:rsidRPr="00860DC4">
              <w:rPr>
                <w:rFonts w:eastAsia="Times New Roman" w:cs="Segoe UI"/>
                <w:sz w:val="16"/>
                <w:szCs w:val="16"/>
                <w:lang w:eastAsia="cs-CZ"/>
              </w:rPr>
              <w:t>System</w:t>
            </w:r>
            <w:proofErr w:type="spellEnd"/>
            <w:r w:rsidRPr="00860DC4">
              <w:rPr>
                <w:rFonts w:eastAsia="Times New Roman" w:cs="Segoe UI"/>
                <w:sz w:val="16"/>
                <w:szCs w:val="16"/>
                <w:lang w:eastAsia="cs-CZ"/>
              </w:rPr>
              <w:t xml:space="preserve"> s.r.o. </w:t>
            </w:r>
          </w:p>
        </w:tc>
      </w:tr>
      <w:tr w:rsidR="00D95FBF" w:rsidRPr="00860DC4" w14:paraId="3C962F18" w14:textId="77777777" w:rsidTr="0070209D">
        <w:trPr>
          <w:trHeight w:val="255"/>
        </w:trPr>
        <w:tc>
          <w:tcPr>
            <w:tcW w:w="562"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489"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331" w:type="dxa"/>
            <w:shd w:val="clear" w:color="auto" w:fill="auto"/>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971" w:type="dxa"/>
            <w:shd w:val="clear" w:color="auto" w:fill="auto"/>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D95FBF" w:rsidRPr="00860DC4" w14:paraId="6EA704A4" w14:textId="77777777" w:rsidTr="0070209D">
        <w:trPr>
          <w:trHeight w:val="255"/>
        </w:trPr>
        <w:tc>
          <w:tcPr>
            <w:tcW w:w="562"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489" w:type="dxa"/>
            <w:shd w:val="clear" w:color="auto" w:fill="auto"/>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331" w:type="dxa"/>
            <w:shd w:val="clear" w:color="auto" w:fill="auto"/>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971" w:type="dxa"/>
            <w:shd w:val="clear" w:color="auto" w:fill="auto"/>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D95FBF" w:rsidRPr="00860DC4" w14:paraId="1446D9E3" w14:textId="77777777" w:rsidTr="0070209D">
        <w:trPr>
          <w:trHeight w:val="255"/>
        </w:trPr>
        <w:tc>
          <w:tcPr>
            <w:tcW w:w="562"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489"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331"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971" w:type="dxa"/>
            <w:shd w:val="clear" w:color="auto" w:fill="auto"/>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Liferay</w:t>
            </w:r>
            <w:proofErr w:type="spellEnd"/>
            <w:r w:rsidRPr="00860DC4">
              <w:rPr>
                <w:rFonts w:eastAsia="Times New Roman" w:cs="Segoe UI"/>
                <w:sz w:val="16"/>
                <w:szCs w:val="16"/>
                <w:lang w:eastAsia="cs-CZ"/>
              </w:rPr>
              <w:t> </w:t>
            </w:r>
          </w:p>
        </w:tc>
      </w:tr>
      <w:tr w:rsidR="00D95FBF" w:rsidRPr="00860DC4" w14:paraId="74B07C14" w14:textId="77777777" w:rsidTr="0070209D">
        <w:trPr>
          <w:trHeight w:val="255"/>
        </w:trPr>
        <w:tc>
          <w:tcPr>
            <w:tcW w:w="562"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489"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331"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971"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D95FBF" w:rsidRPr="00860DC4" w14:paraId="7B090E48" w14:textId="77777777" w:rsidTr="0070209D">
        <w:trPr>
          <w:trHeight w:val="255"/>
        </w:trPr>
        <w:tc>
          <w:tcPr>
            <w:tcW w:w="562"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489"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MyAvis</w:t>
            </w:r>
            <w:proofErr w:type="spellEnd"/>
            <w:r w:rsidRPr="00860DC4">
              <w:rPr>
                <w:rFonts w:eastAsia="Times New Roman" w:cs="Segoe UI"/>
                <w:sz w:val="16"/>
                <w:szCs w:val="16"/>
                <w:lang w:eastAsia="cs-CZ"/>
              </w:rPr>
              <w:t> </w:t>
            </w:r>
          </w:p>
        </w:tc>
        <w:tc>
          <w:tcPr>
            <w:tcW w:w="3331" w:type="dxa"/>
            <w:hideMark/>
          </w:tcPr>
          <w:p w14:paraId="3BB8256E" w14:textId="2B014853"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pro sběr </w:t>
            </w:r>
            <w:r w:rsidRPr="00860DC4" w:rsidDel="00B23833">
              <w:rPr>
                <w:rFonts w:eastAsia="Times New Roman" w:cs="Segoe UI"/>
                <w:sz w:val="16"/>
                <w:szCs w:val="16"/>
                <w:lang w:eastAsia="cs-CZ"/>
              </w:rPr>
              <w:t xml:space="preserve">dat </w:t>
            </w:r>
            <w:r w:rsidRPr="00860DC4">
              <w:rPr>
                <w:rFonts w:eastAsia="Times New Roman" w:cs="Segoe UI"/>
                <w:sz w:val="16"/>
                <w:szCs w:val="16"/>
                <w:lang w:eastAsia="cs-CZ"/>
              </w:rPr>
              <w:t>odečtu elektroměrů </w:t>
            </w:r>
          </w:p>
        </w:tc>
        <w:tc>
          <w:tcPr>
            <w:tcW w:w="971"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Kvados</w:t>
            </w:r>
            <w:proofErr w:type="spellEnd"/>
            <w:r w:rsidRPr="00860DC4">
              <w:rPr>
                <w:rFonts w:eastAsia="Times New Roman" w:cs="Segoe UI"/>
                <w:sz w:val="16"/>
                <w:szCs w:val="16"/>
                <w:lang w:eastAsia="cs-CZ"/>
              </w:rPr>
              <w:t> </w:t>
            </w:r>
          </w:p>
        </w:tc>
      </w:tr>
      <w:tr w:rsidR="00D95FBF" w:rsidRPr="00860DC4" w14:paraId="21F4701E" w14:textId="77777777" w:rsidTr="0070209D">
        <w:trPr>
          <w:trHeight w:val="255"/>
        </w:trPr>
        <w:tc>
          <w:tcPr>
            <w:tcW w:w="562"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489"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331"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971"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4F70FE67" w14:textId="77777777" w:rsidTr="0070209D">
        <w:trPr>
          <w:trHeight w:val="255"/>
        </w:trPr>
        <w:tc>
          <w:tcPr>
            <w:tcW w:w="562"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489" w:type="dxa"/>
            <w:hideMark/>
          </w:tcPr>
          <w:p w14:paraId="397DF794" w14:textId="55908C2A"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Žádanková</w:t>
            </w:r>
            <w:proofErr w:type="spellEnd"/>
            <w:r w:rsidRPr="00860DC4">
              <w:rPr>
                <w:rFonts w:eastAsia="Times New Roman" w:cs="Segoe UI"/>
                <w:sz w:val="16"/>
                <w:szCs w:val="16"/>
                <w:lang w:eastAsia="cs-CZ"/>
              </w:rPr>
              <w:t xml:space="preserve"> aplikace</w:t>
            </w:r>
          </w:p>
        </w:tc>
        <w:tc>
          <w:tcPr>
            <w:tcW w:w="3331"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Správa kmenových záznamů </w:t>
            </w:r>
            <w:proofErr w:type="spellStart"/>
            <w:r w:rsidRPr="00860DC4">
              <w:rPr>
                <w:rFonts w:eastAsia="Times New Roman" w:cs="Segoe UI"/>
                <w:sz w:val="16"/>
                <w:szCs w:val="16"/>
                <w:lang w:eastAsia="cs-CZ"/>
              </w:rPr>
              <w:t>Dod</w:t>
            </w:r>
            <w:proofErr w:type="spellEnd"/>
            <w:r w:rsidRPr="00860DC4">
              <w:rPr>
                <w:rFonts w:eastAsia="Times New Roman" w:cs="Segoe UI"/>
                <w:sz w:val="16"/>
                <w:szCs w:val="16"/>
                <w:lang w:eastAsia="cs-CZ"/>
              </w:rPr>
              <w:t>/</w:t>
            </w:r>
            <w:proofErr w:type="spellStart"/>
            <w:r w:rsidRPr="00860DC4">
              <w:rPr>
                <w:rFonts w:eastAsia="Times New Roman" w:cs="Segoe UI"/>
                <w:sz w:val="16"/>
                <w:szCs w:val="16"/>
                <w:lang w:eastAsia="cs-CZ"/>
              </w:rPr>
              <w:t>Odb</w:t>
            </w:r>
            <w:proofErr w:type="spellEnd"/>
            <w:r w:rsidRPr="00860DC4">
              <w:rPr>
                <w:rFonts w:eastAsia="Times New Roman" w:cs="Segoe UI"/>
                <w:sz w:val="16"/>
                <w:szCs w:val="16"/>
                <w:lang w:eastAsia="cs-CZ"/>
              </w:rPr>
              <w:t>/BP/Smluvních účtů </w:t>
            </w:r>
          </w:p>
        </w:tc>
        <w:tc>
          <w:tcPr>
            <w:tcW w:w="971"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4DEF68B1" w14:textId="77777777" w:rsidTr="0070209D">
        <w:trPr>
          <w:trHeight w:val="255"/>
        </w:trPr>
        <w:tc>
          <w:tcPr>
            <w:tcW w:w="562"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489"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331"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971"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roofErr w:type="spellStart"/>
            <w:r w:rsidRPr="00860DC4">
              <w:rPr>
                <w:rFonts w:eastAsia="Times New Roman" w:cs="Segoe UI"/>
                <w:sz w:val="16"/>
                <w:szCs w:val="16"/>
                <w:lang w:eastAsia="cs-CZ"/>
              </w:rPr>
              <w:t>Liferay</w:t>
            </w:r>
            <w:proofErr w:type="spellEnd"/>
            <w:r w:rsidRPr="00860DC4">
              <w:rPr>
                <w:rFonts w:eastAsia="Times New Roman" w:cs="Segoe UI"/>
                <w:sz w:val="16"/>
                <w:szCs w:val="16"/>
                <w:lang w:eastAsia="cs-CZ"/>
              </w:rPr>
              <w:t> </w:t>
            </w:r>
          </w:p>
        </w:tc>
      </w:tr>
      <w:tr w:rsidR="00D95FBF" w:rsidRPr="00860DC4" w14:paraId="403AC4D6" w14:textId="77777777" w:rsidTr="0070209D">
        <w:trPr>
          <w:trHeight w:val="255"/>
        </w:trPr>
        <w:tc>
          <w:tcPr>
            <w:tcW w:w="562"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489"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331"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971"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M.I.T. </w:t>
            </w:r>
            <w:proofErr w:type="spellStart"/>
            <w:r w:rsidRPr="00860DC4">
              <w:rPr>
                <w:rFonts w:eastAsia="Times New Roman" w:cs="Segoe UI"/>
                <w:sz w:val="16"/>
                <w:szCs w:val="16"/>
                <w:lang w:eastAsia="cs-CZ"/>
              </w:rPr>
              <w:t>Consulting</w:t>
            </w:r>
            <w:proofErr w:type="spellEnd"/>
            <w:r w:rsidRPr="00860DC4">
              <w:rPr>
                <w:rFonts w:eastAsia="Times New Roman" w:cs="Segoe UI"/>
                <w:sz w:val="16"/>
                <w:szCs w:val="16"/>
                <w:lang w:eastAsia="cs-CZ"/>
              </w:rPr>
              <w:t>, s.r.o. </w:t>
            </w:r>
          </w:p>
        </w:tc>
      </w:tr>
      <w:tr w:rsidR="00D95FBF" w:rsidRPr="00860DC4" w14:paraId="79E3807D" w14:textId="77777777" w:rsidTr="0070209D">
        <w:trPr>
          <w:trHeight w:val="255"/>
        </w:trPr>
        <w:tc>
          <w:tcPr>
            <w:tcW w:w="562"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23</w:t>
            </w:r>
          </w:p>
        </w:tc>
        <w:tc>
          <w:tcPr>
            <w:tcW w:w="1489"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331"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hybridní model pro zpracování vstupních a výstupních dat dopravců spotřebovávající elektrickou energii </w:t>
            </w:r>
          </w:p>
        </w:tc>
        <w:tc>
          <w:tcPr>
            <w:tcW w:w="971"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006"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2F5BA231" w14:textId="77777777" w:rsidTr="0070209D">
        <w:trPr>
          <w:trHeight w:val="255"/>
        </w:trPr>
        <w:tc>
          <w:tcPr>
            <w:tcW w:w="562"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489" w:type="dxa"/>
            <w:shd w:val="clear" w:color="auto" w:fill="auto"/>
            <w:hideMark/>
          </w:tcPr>
          <w:p w14:paraId="27C5438F"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Logserver</w:t>
            </w:r>
            <w:proofErr w:type="spellEnd"/>
            <w:r w:rsidRPr="00860DC4">
              <w:rPr>
                <w:rFonts w:eastAsia="Times New Roman" w:cs="Segoe UI"/>
                <w:sz w:val="16"/>
                <w:szCs w:val="16"/>
                <w:lang w:eastAsia="cs-CZ"/>
              </w:rPr>
              <w:t> </w:t>
            </w:r>
          </w:p>
        </w:tc>
        <w:tc>
          <w:tcPr>
            <w:tcW w:w="3331"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971"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6DF1E743" w14:textId="77777777" w:rsidTr="0070209D">
        <w:trPr>
          <w:trHeight w:val="255"/>
        </w:trPr>
        <w:tc>
          <w:tcPr>
            <w:tcW w:w="562"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489"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Microsoft </w:t>
            </w:r>
            <w:proofErr w:type="spellStart"/>
            <w:r w:rsidRPr="00860DC4">
              <w:rPr>
                <w:rFonts w:eastAsia="Times New Roman" w:cs="Segoe UI"/>
                <w:sz w:val="16"/>
                <w:szCs w:val="16"/>
                <w:lang w:eastAsia="cs-CZ"/>
              </w:rPr>
              <w:t>Active</w:t>
            </w:r>
            <w:proofErr w:type="spellEnd"/>
            <w:r w:rsidRPr="00860DC4">
              <w:rPr>
                <w:rFonts w:eastAsia="Times New Roman" w:cs="Segoe UI"/>
                <w:sz w:val="16"/>
                <w:szCs w:val="16"/>
                <w:lang w:eastAsia="cs-CZ"/>
              </w:rPr>
              <w:t xml:space="preserve"> </w:t>
            </w:r>
            <w:proofErr w:type="spellStart"/>
            <w:r w:rsidRPr="00860DC4">
              <w:rPr>
                <w:rFonts w:eastAsia="Times New Roman" w:cs="Segoe UI"/>
                <w:sz w:val="16"/>
                <w:szCs w:val="16"/>
                <w:lang w:eastAsia="cs-CZ"/>
              </w:rPr>
              <w:t>Directory</w:t>
            </w:r>
            <w:proofErr w:type="spellEnd"/>
            <w:r w:rsidRPr="00860DC4">
              <w:rPr>
                <w:rFonts w:eastAsia="Times New Roman" w:cs="Segoe UI"/>
                <w:sz w:val="16"/>
                <w:szCs w:val="16"/>
                <w:lang w:eastAsia="cs-CZ"/>
              </w:rPr>
              <w:t> </w:t>
            </w:r>
          </w:p>
        </w:tc>
        <w:tc>
          <w:tcPr>
            <w:tcW w:w="3331"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971"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D95FBF" w:rsidRPr="00860DC4" w14:paraId="2B25B3FF" w14:textId="77777777" w:rsidTr="0070209D">
        <w:trPr>
          <w:trHeight w:val="255"/>
        </w:trPr>
        <w:tc>
          <w:tcPr>
            <w:tcW w:w="562" w:type="dxa"/>
            <w:shd w:val="clear" w:color="auto" w:fill="auto"/>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489"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331"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971"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D95FBF" w:rsidRPr="00860DC4" w14:paraId="499D29D8" w14:textId="77777777" w:rsidTr="0070209D">
        <w:trPr>
          <w:trHeight w:val="255"/>
        </w:trPr>
        <w:tc>
          <w:tcPr>
            <w:tcW w:w="562"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489"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proofErr w:type="spellStart"/>
            <w:proofErr w:type="gramStart"/>
            <w:r w:rsidRPr="00860DC4">
              <w:rPr>
                <w:rFonts w:eastAsia="Times New Roman" w:cs="Segoe UI"/>
                <w:sz w:val="16"/>
                <w:szCs w:val="16"/>
                <w:lang w:eastAsia="cs-CZ"/>
              </w:rPr>
              <w:t>IdM</w:t>
            </w:r>
            <w:proofErr w:type="spellEnd"/>
            <w:r w:rsidRPr="00860DC4">
              <w:rPr>
                <w:rFonts w:eastAsia="Times New Roman" w:cs="Segoe UI"/>
                <w:sz w:val="16"/>
                <w:szCs w:val="16"/>
                <w:lang w:eastAsia="cs-CZ"/>
              </w:rPr>
              <w:t xml:space="preserve"> - </w:t>
            </w:r>
            <w:proofErr w:type="spellStart"/>
            <w:r w:rsidRPr="00860DC4">
              <w:rPr>
                <w:rFonts w:eastAsia="Times New Roman" w:cs="Segoe UI"/>
                <w:sz w:val="16"/>
                <w:szCs w:val="16"/>
                <w:lang w:eastAsia="cs-CZ"/>
              </w:rPr>
              <w:t>Midpoint</w:t>
            </w:r>
            <w:proofErr w:type="spellEnd"/>
            <w:proofErr w:type="gramEnd"/>
            <w:r w:rsidRPr="00860DC4">
              <w:rPr>
                <w:rFonts w:eastAsia="Times New Roman" w:cs="Segoe UI"/>
                <w:sz w:val="16"/>
                <w:szCs w:val="16"/>
                <w:lang w:eastAsia="cs-CZ"/>
              </w:rPr>
              <w:t> </w:t>
            </w:r>
          </w:p>
        </w:tc>
        <w:tc>
          <w:tcPr>
            <w:tcW w:w="3331"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971"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Evolveum</w:t>
            </w:r>
            <w:proofErr w:type="spellEnd"/>
            <w:r w:rsidRPr="00860DC4">
              <w:rPr>
                <w:rFonts w:eastAsia="Times New Roman" w:cs="Segoe UI"/>
                <w:sz w:val="16"/>
                <w:szCs w:val="16"/>
                <w:lang w:eastAsia="cs-CZ"/>
              </w:rPr>
              <w:t> </w:t>
            </w:r>
          </w:p>
        </w:tc>
      </w:tr>
      <w:tr w:rsidR="00D95FBF" w:rsidRPr="00860DC4" w14:paraId="54068C15" w14:textId="77777777" w:rsidTr="0070209D">
        <w:trPr>
          <w:trHeight w:val="255"/>
        </w:trPr>
        <w:tc>
          <w:tcPr>
            <w:tcW w:w="562"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489"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ISPV </w:t>
            </w:r>
            <w:proofErr w:type="spellStart"/>
            <w:r w:rsidRPr="00860DC4">
              <w:rPr>
                <w:rFonts w:eastAsia="Times New Roman" w:cs="Segoe UI"/>
                <w:sz w:val="16"/>
                <w:szCs w:val="16"/>
                <w:lang w:eastAsia="cs-CZ"/>
              </w:rPr>
              <w:t>Trexima</w:t>
            </w:r>
            <w:proofErr w:type="spellEnd"/>
            <w:r w:rsidRPr="00860DC4">
              <w:rPr>
                <w:rFonts w:eastAsia="Times New Roman" w:cs="Segoe UI"/>
                <w:sz w:val="16"/>
                <w:szCs w:val="16"/>
                <w:lang w:eastAsia="cs-CZ"/>
              </w:rPr>
              <w:t> </w:t>
            </w:r>
          </w:p>
        </w:tc>
        <w:tc>
          <w:tcPr>
            <w:tcW w:w="3331"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w:t>
            </w:r>
            <w:proofErr w:type="spellStart"/>
            <w:r w:rsidRPr="00860DC4">
              <w:rPr>
                <w:rFonts w:eastAsia="Times New Roman" w:cs="Segoe UI"/>
                <w:sz w:val="16"/>
                <w:szCs w:val="16"/>
                <w:lang w:eastAsia="cs-CZ"/>
              </w:rPr>
              <w:t>cz</w:t>
            </w:r>
            <w:proofErr w:type="spellEnd"/>
            <w:r w:rsidRPr="00860DC4">
              <w:rPr>
                <w:rFonts w:eastAsia="Times New Roman" w:cs="Segoe UI"/>
                <w:sz w:val="16"/>
                <w:szCs w:val="16"/>
                <w:lang w:eastAsia="cs-CZ"/>
              </w:rPr>
              <w:t>/O-ISPV.aspx) </w:t>
            </w:r>
          </w:p>
        </w:tc>
        <w:tc>
          <w:tcPr>
            <w:tcW w:w="971"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6172677F" w14:textId="77777777" w:rsidTr="0070209D">
        <w:trPr>
          <w:trHeight w:val="255"/>
        </w:trPr>
        <w:tc>
          <w:tcPr>
            <w:tcW w:w="562"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lastRenderedPageBreak/>
              <w:t>29</w:t>
            </w:r>
          </w:p>
        </w:tc>
        <w:tc>
          <w:tcPr>
            <w:tcW w:w="1489"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331"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971"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006"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Sabris</w:t>
            </w:r>
            <w:proofErr w:type="spellEnd"/>
            <w:r w:rsidRPr="00860DC4">
              <w:rPr>
                <w:rFonts w:eastAsia="Times New Roman" w:cs="Segoe UI"/>
                <w:sz w:val="16"/>
                <w:szCs w:val="16"/>
                <w:lang w:eastAsia="cs-CZ"/>
              </w:rPr>
              <w:t>/SAP </w:t>
            </w:r>
          </w:p>
        </w:tc>
      </w:tr>
      <w:tr w:rsidR="00D95FBF" w:rsidRPr="00860DC4" w14:paraId="4B4A6852" w14:textId="77777777" w:rsidTr="0070209D">
        <w:trPr>
          <w:trHeight w:val="255"/>
        </w:trPr>
        <w:tc>
          <w:tcPr>
            <w:tcW w:w="562"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489" w:type="dxa"/>
            <w:hideMark/>
          </w:tcPr>
          <w:p w14:paraId="7CF96AD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ISIR </w:t>
            </w:r>
          </w:p>
        </w:tc>
        <w:tc>
          <w:tcPr>
            <w:tcW w:w="3331" w:type="dxa"/>
            <w:hideMark/>
          </w:tcPr>
          <w:p w14:paraId="33AB999D" w14:textId="75438A55" w:rsidR="009F7C2A" w:rsidRPr="00860DC4" w:rsidRDefault="009F7C2A" w:rsidP="0043345D">
            <w:pPr>
              <w:jc w:val="left"/>
              <w:textAlignment w:val="baseline"/>
              <w:rPr>
                <w:rFonts w:eastAsia="Times New Roman" w:cs="Segoe UI"/>
                <w:sz w:val="16"/>
                <w:szCs w:val="16"/>
                <w:lang w:eastAsia="cs-CZ"/>
              </w:rPr>
            </w:pPr>
            <w:proofErr w:type="gramStart"/>
            <w:r w:rsidRPr="00860DC4">
              <w:rPr>
                <w:rFonts w:eastAsia="Times New Roman" w:cs="Segoe UI"/>
                <w:sz w:val="16"/>
                <w:szCs w:val="16"/>
                <w:lang w:eastAsia="cs-CZ"/>
              </w:rPr>
              <w:t>EVAL - nástroj</w:t>
            </w:r>
            <w:proofErr w:type="gramEnd"/>
            <w:r w:rsidRPr="00860DC4">
              <w:rPr>
                <w:rFonts w:eastAsia="Times New Roman" w:cs="Segoe UI"/>
                <w:sz w:val="16"/>
                <w:szCs w:val="16"/>
                <w:lang w:eastAsia="cs-CZ"/>
              </w:rPr>
              <w:t xml:space="preserve"> pro kontrolu dat mezi </w:t>
            </w:r>
            <w:proofErr w:type="spellStart"/>
            <w:r w:rsidRPr="00860DC4">
              <w:rPr>
                <w:rFonts w:eastAsia="Times New Roman" w:cs="Segoe UI"/>
                <w:sz w:val="16"/>
                <w:szCs w:val="16"/>
                <w:lang w:eastAsia="cs-CZ"/>
              </w:rPr>
              <w:t>SAPem</w:t>
            </w:r>
            <w:proofErr w:type="spellEnd"/>
            <w:r w:rsidRPr="00860DC4">
              <w:rPr>
                <w:rFonts w:eastAsia="Times New Roman" w:cs="Segoe UI"/>
                <w:sz w:val="16"/>
                <w:szCs w:val="16"/>
                <w:lang w:eastAsia="cs-CZ"/>
              </w:rPr>
              <w:t xml:space="preserve"> a veřejnými rejstříky, např ISIR - Insolvenční rejstřík </w:t>
            </w:r>
          </w:p>
        </w:tc>
        <w:tc>
          <w:tcPr>
            <w:tcW w:w="971"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608196D6" w14:textId="77777777" w:rsidTr="0070209D">
        <w:trPr>
          <w:trHeight w:val="255"/>
        </w:trPr>
        <w:tc>
          <w:tcPr>
            <w:tcW w:w="562"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489"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331"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971"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7047BCB1" w14:textId="77777777" w:rsidTr="0070209D">
        <w:trPr>
          <w:trHeight w:val="255"/>
        </w:trPr>
        <w:tc>
          <w:tcPr>
            <w:tcW w:w="562"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489" w:type="dxa"/>
            <w:hideMark/>
          </w:tcPr>
          <w:p w14:paraId="668474D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Rejstříky VIES, ADIS, ARES, ISIR </w:t>
            </w:r>
          </w:p>
        </w:tc>
        <w:tc>
          <w:tcPr>
            <w:tcW w:w="3331"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971"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1A55B639" w14:textId="77777777" w:rsidTr="0070209D">
        <w:trPr>
          <w:trHeight w:val="255"/>
        </w:trPr>
        <w:tc>
          <w:tcPr>
            <w:tcW w:w="562" w:type="dxa"/>
          </w:tcPr>
          <w:p w14:paraId="1C1BDCCD" w14:textId="007AD059"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33</w:t>
            </w:r>
          </w:p>
        </w:tc>
        <w:tc>
          <w:tcPr>
            <w:tcW w:w="1489" w:type="dxa"/>
            <w:hideMark/>
          </w:tcPr>
          <w:p w14:paraId="0B1ECC3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EET </w:t>
            </w:r>
          </w:p>
        </w:tc>
        <w:tc>
          <w:tcPr>
            <w:tcW w:w="3331" w:type="dxa"/>
            <w:hideMark/>
          </w:tcPr>
          <w:p w14:paraId="378CFB7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evidence tržeb </w:t>
            </w:r>
          </w:p>
        </w:tc>
        <w:tc>
          <w:tcPr>
            <w:tcW w:w="971" w:type="dxa"/>
            <w:hideMark/>
          </w:tcPr>
          <w:p w14:paraId="36983237" w14:textId="0E2AC7D0"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07CB38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62B08387" w14:textId="77777777" w:rsidTr="0070209D">
        <w:trPr>
          <w:trHeight w:val="255"/>
        </w:trPr>
        <w:tc>
          <w:tcPr>
            <w:tcW w:w="562" w:type="dxa"/>
          </w:tcPr>
          <w:p w14:paraId="3E7950D7" w14:textId="3B78A19B"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34</w:t>
            </w:r>
          </w:p>
        </w:tc>
        <w:tc>
          <w:tcPr>
            <w:tcW w:w="1489" w:type="dxa"/>
            <w:hideMark/>
          </w:tcPr>
          <w:p w14:paraId="653C75A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331" w:type="dxa"/>
            <w:hideMark/>
          </w:tcPr>
          <w:p w14:paraId="5B7A9C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971" w:type="dxa"/>
            <w:hideMark/>
          </w:tcPr>
          <w:p w14:paraId="09DD439B" w14:textId="1A4037FA"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0877457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2383D144" w14:textId="77777777" w:rsidTr="0070209D">
        <w:trPr>
          <w:trHeight w:val="255"/>
        </w:trPr>
        <w:tc>
          <w:tcPr>
            <w:tcW w:w="562" w:type="dxa"/>
          </w:tcPr>
          <w:p w14:paraId="785244C6" w14:textId="59F0CA75"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35</w:t>
            </w:r>
          </w:p>
        </w:tc>
        <w:tc>
          <w:tcPr>
            <w:tcW w:w="1489" w:type="dxa"/>
            <w:hideMark/>
          </w:tcPr>
          <w:p w14:paraId="28B2ACB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331" w:type="dxa"/>
            <w:hideMark/>
          </w:tcPr>
          <w:p w14:paraId="69986D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971" w:type="dxa"/>
            <w:hideMark/>
          </w:tcPr>
          <w:p w14:paraId="17A7E81F" w14:textId="2CB03B40"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1F8099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4C151B21" w14:textId="77777777" w:rsidTr="0070209D">
        <w:trPr>
          <w:trHeight w:val="255"/>
        </w:trPr>
        <w:tc>
          <w:tcPr>
            <w:tcW w:w="562" w:type="dxa"/>
          </w:tcPr>
          <w:p w14:paraId="061FEBB8" w14:textId="3C4E4C7F"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36</w:t>
            </w:r>
          </w:p>
        </w:tc>
        <w:tc>
          <w:tcPr>
            <w:tcW w:w="1489" w:type="dxa"/>
            <w:shd w:val="clear" w:color="auto" w:fill="auto"/>
            <w:hideMark/>
          </w:tcPr>
          <w:p w14:paraId="12FFED3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331" w:type="dxa"/>
            <w:hideMark/>
          </w:tcPr>
          <w:p w14:paraId="7F3BB30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971" w:type="dxa"/>
            <w:hideMark/>
          </w:tcPr>
          <w:p w14:paraId="304F731A" w14:textId="7FDDE063"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72FF6D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314EFBD0" w14:textId="77777777" w:rsidTr="0070209D">
        <w:trPr>
          <w:trHeight w:val="255"/>
        </w:trPr>
        <w:tc>
          <w:tcPr>
            <w:tcW w:w="562" w:type="dxa"/>
          </w:tcPr>
          <w:p w14:paraId="22326B6C" w14:textId="2E8E15BB"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37</w:t>
            </w:r>
          </w:p>
        </w:tc>
        <w:tc>
          <w:tcPr>
            <w:tcW w:w="1489" w:type="dxa"/>
            <w:shd w:val="clear" w:color="auto" w:fill="auto"/>
            <w:hideMark/>
          </w:tcPr>
          <w:p w14:paraId="60BE8DA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Faktura 24 </w:t>
            </w:r>
          </w:p>
        </w:tc>
        <w:tc>
          <w:tcPr>
            <w:tcW w:w="3331" w:type="dxa"/>
            <w:hideMark/>
          </w:tcPr>
          <w:p w14:paraId="094C9F7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České spořitelny pro odesílání faktur </w:t>
            </w:r>
          </w:p>
          <w:p w14:paraId="5B8DD492" w14:textId="54E56B53" w:rsidR="009F7C2A" w:rsidRPr="00860DC4" w:rsidRDefault="009F7C2A" w:rsidP="0043345D">
            <w:pPr>
              <w:jc w:val="left"/>
              <w:textAlignment w:val="baseline"/>
              <w:rPr>
                <w:rFonts w:eastAsia="Times New Roman" w:cs="Segoe UI"/>
                <w:sz w:val="16"/>
                <w:szCs w:val="16"/>
                <w:lang w:eastAsia="cs-CZ"/>
              </w:rPr>
            </w:pPr>
          </w:p>
        </w:tc>
        <w:tc>
          <w:tcPr>
            <w:tcW w:w="971" w:type="dxa"/>
            <w:hideMark/>
          </w:tcPr>
          <w:p w14:paraId="6B20BE0D" w14:textId="7DF62382"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6227F0D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46C1199D" w14:textId="77777777" w:rsidTr="0070209D">
        <w:trPr>
          <w:trHeight w:val="255"/>
        </w:trPr>
        <w:tc>
          <w:tcPr>
            <w:tcW w:w="562" w:type="dxa"/>
          </w:tcPr>
          <w:p w14:paraId="6A609B5C" w14:textId="1BE5BA2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38</w:t>
            </w:r>
          </w:p>
        </w:tc>
        <w:tc>
          <w:tcPr>
            <w:tcW w:w="1489" w:type="dxa"/>
            <w:hideMark/>
          </w:tcPr>
          <w:p w14:paraId="3E1F2BA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331" w:type="dxa"/>
            <w:hideMark/>
          </w:tcPr>
          <w:p w14:paraId="4CD9D43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971" w:type="dxa"/>
            <w:hideMark/>
          </w:tcPr>
          <w:p w14:paraId="5BAF5789" w14:textId="66BD21A5"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70BE11E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D95FBF" w:rsidRPr="00860DC4" w14:paraId="0D7F21DE" w14:textId="77777777" w:rsidTr="0070209D">
        <w:trPr>
          <w:trHeight w:val="255"/>
        </w:trPr>
        <w:tc>
          <w:tcPr>
            <w:tcW w:w="562" w:type="dxa"/>
          </w:tcPr>
          <w:p w14:paraId="7B342E89" w14:textId="3F257F19"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489" w:type="dxa"/>
            <w:hideMark/>
          </w:tcPr>
          <w:p w14:paraId="79008874" w14:textId="77777777" w:rsidR="009F7C2A" w:rsidRPr="00860DC4" w:rsidRDefault="009F7C2A" w:rsidP="0043345D">
            <w:pPr>
              <w:jc w:val="left"/>
              <w:textAlignment w:val="baseline"/>
              <w:rPr>
                <w:rFonts w:eastAsia="Times New Roman" w:cs="Segoe UI"/>
                <w:sz w:val="16"/>
                <w:szCs w:val="16"/>
                <w:lang w:eastAsia="cs-CZ"/>
              </w:rPr>
            </w:pPr>
            <w:proofErr w:type="spellStart"/>
            <w:r w:rsidRPr="00860DC4">
              <w:rPr>
                <w:rFonts w:eastAsia="Times New Roman" w:cs="Segoe UI"/>
                <w:sz w:val="16"/>
                <w:szCs w:val="16"/>
                <w:lang w:eastAsia="cs-CZ"/>
              </w:rPr>
              <w:t>Jurisoft</w:t>
            </w:r>
            <w:proofErr w:type="spellEnd"/>
            <w:r w:rsidRPr="00860DC4">
              <w:rPr>
                <w:rFonts w:eastAsia="Times New Roman" w:cs="Segoe UI"/>
                <w:sz w:val="16"/>
                <w:szCs w:val="16"/>
                <w:lang w:eastAsia="cs-CZ"/>
              </w:rPr>
              <w:t> </w:t>
            </w:r>
          </w:p>
        </w:tc>
        <w:tc>
          <w:tcPr>
            <w:tcW w:w="3331" w:type="dxa"/>
            <w:hideMark/>
          </w:tcPr>
          <w:p w14:paraId="247FC3F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DI </w:t>
            </w:r>
            <w:proofErr w:type="spellStart"/>
            <w:r w:rsidRPr="00860DC4">
              <w:rPr>
                <w:rFonts w:eastAsia="Times New Roman" w:cs="Segoe UI"/>
                <w:sz w:val="16"/>
                <w:szCs w:val="16"/>
                <w:lang w:eastAsia="cs-CZ"/>
              </w:rPr>
              <w:t>Jurisoft</w:t>
            </w:r>
            <w:proofErr w:type="spellEnd"/>
            <w:r w:rsidRPr="00860DC4">
              <w:rPr>
                <w:rFonts w:eastAsia="Times New Roman" w:cs="Segoe UI"/>
                <w:sz w:val="16"/>
                <w:szCs w:val="16"/>
                <w:lang w:eastAsia="cs-CZ"/>
              </w:rPr>
              <w:t>, pohledávky </w:t>
            </w:r>
          </w:p>
        </w:tc>
        <w:tc>
          <w:tcPr>
            <w:tcW w:w="971" w:type="dxa"/>
            <w:hideMark/>
          </w:tcPr>
          <w:p w14:paraId="548E0EC8" w14:textId="00C094AE" w:rsidR="009F7C2A" w:rsidRPr="00860DC4" w:rsidRDefault="009F7C2A" w:rsidP="00D95FBF">
            <w:pPr>
              <w:jc w:val="center"/>
              <w:textAlignment w:val="baseline"/>
              <w:rPr>
                <w:rFonts w:eastAsia="Times New Roman" w:cs="Segoe UI"/>
                <w:sz w:val="16"/>
                <w:szCs w:val="16"/>
                <w:lang w:eastAsia="cs-CZ"/>
              </w:rPr>
            </w:pPr>
          </w:p>
        </w:tc>
        <w:tc>
          <w:tcPr>
            <w:tcW w:w="2006" w:type="dxa"/>
            <w:hideMark/>
          </w:tcPr>
          <w:p w14:paraId="68D9FB00" w14:textId="05EBD65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bl>
    <w:p w14:paraId="6BCACDDF" w14:textId="77777777" w:rsidR="00E72E69" w:rsidRPr="00E72E69" w:rsidRDefault="00E72E69" w:rsidP="007C594C"/>
    <w:p w14:paraId="476547E8" w14:textId="0E670488" w:rsidR="00DC03BF" w:rsidRDefault="001F7F83" w:rsidP="00DC03BF">
      <w:pPr>
        <w:pStyle w:val="Nadpis2"/>
      </w:pPr>
      <w:bookmarkStart w:id="29" w:name="_Specifické__"/>
      <w:bookmarkStart w:id="30" w:name="_Ref112847982"/>
      <w:bookmarkStart w:id="31" w:name="_Ref112848004"/>
      <w:bookmarkStart w:id="32" w:name="_Toc121813058"/>
      <w:bookmarkEnd w:id="29"/>
      <w:r w:rsidRPr="00F16286">
        <w:t>Integrace</w:t>
      </w:r>
      <w:bookmarkEnd w:id="30"/>
      <w:bookmarkEnd w:id="31"/>
      <w:bookmarkEnd w:id="32"/>
    </w:p>
    <w:p w14:paraId="3E6E3555" w14:textId="2500C583" w:rsidR="003503D9" w:rsidRDefault="003503D9" w:rsidP="003503D9"/>
    <w:p w14:paraId="29A5FEF2" w14:textId="1184BF4F" w:rsidR="003503D9" w:rsidRPr="00381E70" w:rsidRDefault="00381E70" w:rsidP="003503D9">
      <w:pPr>
        <w:rPr>
          <w:b/>
          <w:bCs/>
        </w:rPr>
      </w:pPr>
      <w:r w:rsidRPr="00381E70">
        <w:rPr>
          <w:b/>
          <w:bCs/>
        </w:rPr>
        <w:t>Seznam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0070209D">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Směr rozhraní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0070209D">
        <w:trPr>
          <w:trHeight w:val="255"/>
        </w:trPr>
        <w:tc>
          <w:tcPr>
            <w:tcW w:w="570" w:type="dxa"/>
            <w:tcBorders>
              <w:top w:val="single" w:sz="12" w:space="0" w:color="auto"/>
              <w:left w:val="single" w:sz="12" w:space="0" w:color="auto"/>
              <w:bottom w:val="single" w:sz="4" w:space="0" w:color="auto"/>
              <w:right w:val="single" w:sz="4" w:space="0" w:color="auto"/>
            </w:tcBorders>
            <w:shd w:val="clear" w:color="auto" w:fill="auto"/>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shd w:val="clear" w:color="auto" w:fill="auto"/>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shd w:val="clear" w:color="auto" w:fill="auto"/>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0070209D">
        <w:trPr>
          <w:trHeight w:val="572"/>
        </w:trPr>
        <w:tc>
          <w:tcPr>
            <w:tcW w:w="570" w:type="dxa"/>
            <w:tcBorders>
              <w:top w:val="nil"/>
              <w:left w:val="single" w:sz="12" w:space="0" w:color="auto"/>
              <w:bottom w:val="single" w:sz="4" w:space="0" w:color="auto"/>
              <w:right w:val="single" w:sz="4" w:space="0" w:color="auto"/>
            </w:tcBorders>
            <w:shd w:val="clear" w:color="auto" w:fill="auto"/>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shd w:val="clear" w:color="auto" w:fill="auto"/>
            <w:hideMark/>
          </w:tcPr>
          <w:p w14:paraId="1F8130D7" w14:textId="3B7FDD9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Active</w:t>
            </w:r>
            <w:proofErr w:type="spellEnd"/>
            <w:r w:rsidRPr="003B4E65">
              <w:rPr>
                <w:rFonts w:eastAsia="Times New Roman" w:cs="Arial"/>
                <w:sz w:val="16"/>
                <w:szCs w:val="16"/>
                <w:lang w:eastAsia="cs-CZ"/>
              </w:rPr>
              <w:t xml:space="preserve"> </w:t>
            </w:r>
            <w:proofErr w:type="spellStart"/>
            <w:r w:rsidR="00600019" w:rsidRPr="003B4E65">
              <w:rPr>
                <w:rFonts w:eastAsia="Times New Roman" w:cs="Arial"/>
                <w:sz w:val="16"/>
                <w:szCs w:val="16"/>
                <w:lang w:eastAsia="cs-CZ"/>
              </w:rPr>
              <w:t>directory</w:t>
            </w:r>
            <w:proofErr w:type="spellEnd"/>
            <w:r w:rsidR="00600019" w:rsidRPr="003B4E65">
              <w:rPr>
                <w:rFonts w:eastAsia="Times New Roman" w:cs="Arial"/>
                <w:sz w:val="16"/>
                <w:szCs w:val="16"/>
                <w:lang w:eastAsia="cs-CZ"/>
              </w:rPr>
              <w:t xml:space="preserve">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0070209D">
        <w:trPr>
          <w:trHeight w:val="326"/>
        </w:trPr>
        <w:tc>
          <w:tcPr>
            <w:tcW w:w="570" w:type="dxa"/>
            <w:tcBorders>
              <w:top w:val="nil"/>
              <w:left w:val="single" w:sz="12" w:space="0" w:color="auto"/>
              <w:bottom w:val="single" w:sz="4" w:space="0" w:color="auto"/>
              <w:right w:val="single" w:sz="4" w:space="0" w:color="auto"/>
            </w:tcBorders>
            <w:shd w:val="clear" w:color="auto" w:fill="auto"/>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ADS Adobe </w:t>
            </w:r>
            <w:proofErr w:type="spellStart"/>
            <w:r w:rsidRPr="003B4E65">
              <w:rPr>
                <w:rFonts w:eastAsia="Times New Roman" w:cs="Arial"/>
                <w:sz w:val="16"/>
                <w:szCs w:val="16"/>
                <w:lang w:eastAsia="cs-CZ"/>
              </w:rPr>
              <w:t>services</w:t>
            </w:r>
            <w:proofErr w:type="spellEnd"/>
          </w:p>
        </w:tc>
      </w:tr>
      <w:tr w:rsidR="00743516" w:rsidRPr="003B4E65" w14:paraId="15402BC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shd w:val="clear" w:color="auto" w:fill="auto"/>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shd w:val="clear" w:color="auto" w:fill="auto"/>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AD -&gt; SAP </w:t>
            </w:r>
            <w:proofErr w:type="spellStart"/>
            <w:r w:rsidRPr="003B4E65">
              <w:rPr>
                <w:rFonts w:eastAsia="Times New Roman" w:cs="Arial"/>
                <w:sz w:val="16"/>
                <w:szCs w:val="16"/>
                <w:lang w:eastAsia="cs-CZ"/>
              </w:rPr>
              <w:t>Portal</w:t>
            </w:r>
            <w:proofErr w:type="spellEnd"/>
          </w:p>
        </w:tc>
        <w:tc>
          <w:tcPr>
            <w:tcW w:w="4395" w:type="dxa"/>
            <w:tcBorders>
              <w:top w:val="nil"/>
              <w:left w:val="nil"/>
              <w:bottom w:val="single" w:sz="4" w:space="0" w:color="auto"/>
              <w:right w:val="single" w:sz="12" w:space="0" w:color="auto"/>
            </w:tcBorders>
            <w:shd w:val="clear" w:color="auto" w:fill="auto"/>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shd w:val="clear" w:color="auto" w:fill="auto"/>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SAP </w:t>
            </w:r>
            <w:proofErr w:type="spellStart"/>
            <w:r w:rsidRPr="003B4E65">
              <w:rPr>
                <w:rFonts w:eastAsia="Times New Roman" w:cs="Arial"/>
                <w:sz w:val="16"/>
                <w:szCs w:val="16"/>
                <w:lang w:eastAsia="cs-CZ"/>
              </w:rPr>
              <w:t>Portal</w:t>
            </w:r>
            <w:proofErr w:type="spellEnd"/>
          </w:p>
        </w:tc>
        <w:tc>
          <w:tcPr>
            <w:tcW w:w="4395" w:type="dxa"/>
            <w:tcBorders>
              <w:top w:val="nil"/>
              <w:left w:val="nil"/>
              <w:bottom w:val="single" w:sz="4" w:space="0" w:color="auto"/>
              <w:right w:val="single" w:sz="12" w:space="0" w:color="auto"/>
            </w:tcBorders>
            <w:shd w:val="clear" w:color="auto" w:fill="auto"/>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shd w:val="clear" w:color="auto" w:fill="auto"/>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Logserver</w:t>
            </w:r>
            <w:proofErr w:type="spellEnd"/>
          </w:p>
        </w:tc>
        <w:tc>
          <w:tcPr>
            <w:tcW w:w="4395" w:type="dxa"/>
            <w:tcBorders>
              <w:top w:val="nil"/>
              <w:left w:val="nil"/>
              <w:bottom w:val="single" w:sz="4" w:space="0" w:color="auto"/>
              <w:right w:val="single" w:sz="12" w:space="0" w:color="auto"/>
            </w:tcBorders>
            <w:shd w:val="clear" w:color="auto" w:fill="auto"/>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shd w:val="clear" w:color="auto" w:fill="auto"/>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shd w:val="clear" w:color="auto" w:fill="auto"/>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shd w:val="clear" w:color="auto" w:fill="auto"/>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shd w:val="clear" w:color="auto" w:fill="auto"/>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shd w:val="clear" w:color="auto" w:fill="auto"/>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0070209D">
        <w:trPr>
          <w:trHeight w:val="690"/>
        </w:trPr>
        <w:tc>
          <w:tcPr>
            <w:tcW w:w="570" w:type="dxa"/>
            <w:tcBorders>
              <w:top w:val="nil"/>
              <w:left w:val="single" w:sz="12" w:space="0" w:color="auto"/>
              <w:bottom w:val="single" w:sz="4" w:space="0" w:color="auto"/>
              <w:right w:val="single" w:sz="4" w:space="0" w:color="auto"/>
            </w:tcBorders>
            <w:shd w:val="clear" w:color="auto" w:fill="auto"/>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vzájemky</w:t>
            </w:r>
            <w:proofErr w:type="spellEnd"/>
            <w:r w:rsidRPr="003B4E65">
              <w:rPr>
                <w:rFonts w:eastAsia="Times New Roman" w:cs="Arial"/>
                <w:sz w:val="16"/>
                <w:szCs w:val="16"/>
                <w:lang w:eastAsia="cs-CZ"/>
              </w:rPr>
              <w:br/>
              <w:t>Komunikace SAP ERP PRO a SAP portál EPP</w:t>
            </w:r>
          </w:p>
        </w:tc>
      </w:tr>
      <w:tr w:rsidR="00743516" w:rsidRPr="003B4E65" w14:paraId="0C52154C"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0070209D">
        <w:trPr>
          <w:trHeight w:val="765"/>
        </w:trPr>
        <w:tc>
          <w:tcPr>
            <w:tcW w:w="570" w:type="dxa"/>
            <w:tcBorders>
              <w:top w:val="nil"/>
              <w:left w:val="single" w:sz="12" w:space="0" w:color="auto"/>
              <w:bottom w:val="single" w:sz="4" w:space="0" w:color="auto"/>
              <w:right w:val="single" w:sz="4" w:space="0" w:color="auto"/>
            </w:tcBorders>
            <w:shd w:val="clear" w:color="auto" w:fill="auto"/>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shd w:val="clear" w:color="auto" w:fill="auto"/>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shd w:val="clear" w:color="auto" w:fill="auto"/>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shd w:val="clear" w:color="auto" w:fill="auto"/>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15</w:t>
            </w:r>
          </w:p>
        </w:tc>
        <w:tc>
          <w:tcPr>
            <w:tcW w:w="3394" w:type="dxa"/>
            <w:tcBorders>
              <w:top w:val="nil"/>
              <w:left w:val="nil"/>
              <w:bottom w:val="single" w:sz="4" w:space="0" w:color="auto"/>
              <w:right w:val="single" w:sz="4" w:space="0" w:color="auto"/>
            </w:tcBorders>
            <w:shd w:val="clear" w:color="auto" w:fill="auto"/>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shd w:val="clear" w:color="auto" w:fill="auto"/>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shd w:val="clear" w:color="auto" w:fill="auto"/>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Autodoprava </w:t>
            </w:r>
            <w:proofErr w:type="spellStart"/>
            <w:r w:rsidRPr="003B4E65">
              <w:rPr>
                <w:rFonts w:eastAsia="Times New Roman" w:cs="Arial"/>
                <w:sz w:val="16"/>
                <w:szCs w:val="16"/>
                <w:lang w:eastAsia="cs-CZ"/>
              </w:rPr>
              <w:t>Webdispečink</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72248A0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Autodoprava </w:t>
            </w:r>
            <w:proofErr w:type="spellStart"/>
            <w:r w:rsidRPr="003B4E65">
              <w:rPr>
                <w:rFonts w:eastAsia="Times New Roman" w:cs="Arial"/>
                <w:sz w:val="16"/>
                <w:szCs w:val="16"/>
                <w:lang w:eastAsia="cs-CZ"/>
              </w:rPr>
              <w:t>Webdispečink</w:t>
            </w:r>
            <w:proofErr w:type="spellEnd"/>
          </w:p>
        </w:tc>
      </w:tr>
      <w:tr w:rsidR="00743516" w:rsidRPr="003B4E65" w14:paraId="152AB6E1" w14:textId="77777777" w:rsidTr="0070209D">
        <w:trPr>
          <w:trHeight w:val="533"/>
        </w:trPr>
        <w:tc>
          <w:tcPr>
            <w:tcW w:w="570" w:type="dxa"/>
            <w:tcBorders>
              <w:top w:val="nil"/>
              <w:left w:val="single" w:sz="12" w:space="0" w:color="auto"/>
              <w:bottom w:val="single" w:sz="4" w:space="0" w:color="auto"/>
              <w:right w:val="single" w:sz="4" w:space="0" w:color="auto"/>
            </w:tcBorders>
            <w:shd w:val="clear" w:color="auto" w:fill="auto"/>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shd w:val="clear" w:color="auto" w:fill="auto"/>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shd w:val="clear" w:color="auto" w:fill="auto"/>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proofErr w:type="spellStart"/>
            <w:r w:rsidR="0023718B" w:rsidRPr="003B4E65">
              <w:rPr>
                <w:rFonts w:eastAsia="Times New Roman" w:cs="Arial"/>
                <w:sz w:val="16"/>
                <w:szCs w:val="16"/>
                <w:lang w:eastAsia="cs-CZ"/>
              </w:rPr>
              <w:t>AuditPro</w:t>
            </w:r>
            <w:proofErr w:type="spellEnd"/>
            <w:r w:rsidRPr="003B4E65">
              <w:rPr>
                <w:rFonts w:eastAsia="Times New Roman" w:cs="Arial"/>
                <w:sz w:val="16"/>
                <w:szCs w:val="16"/>
                <w:lang w:eastAsia="cs-CZ"/>
              </w:rPr>
              <w:t>, CCS, Pokladna</w:t>
            </w:r>
          </w:p>
        </w:tc>
      </w:tr>
      <w:tr w:rsidR="00743516" w:rsidRPr="003B4E65" w14:paraId="1680DE6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shd w:val="clear" w:color="auto" w:fill="auto"/>
            <w:hideMark/>
          </w:tcPr>
          <w:p w14:paraId="4F8CD6B9"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shd w:val="clear" w:color="auto" w:fill="auto"/>
            <w:hideMark/>
          </w:tcPr>
          <w:p w14:paraId="411B326B"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0070209D">
        <w:trPr>
          <w:trHeight w:val="528"/>
        </w:trPr>
        <w:tc>
          <w:tcPr>
            <w:tcW w:w="570" w:type="dxa"/>
            <w:tcBorders>
              <w:top w:val="nil"/>
              <w:left w:val="single" w:sz="12" w:space="0" w:color="auto"/>
              <w:bottom w:val="single" w:sz="4" w:space="0" w:color="auto"/>
              <w:right w:val="single" w:sz="4" w:space="0" w:color="auto"/>
            </w:tcBorders>
            <w:shd w:val="clear" w:color="auto" w:fill="auto"/>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shd w:val="clear" w:color="auto" w:fill="auto"/>
            <w:hideMark/>
          </w:tcPr>
          <w:p w14:paraId="529834ED"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Evydo</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shd w:val="clear" w:color="auto" w:fill="auto"/>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Evydo</w:t>
            </w:r>
            <w:proofErr w:type="spellEnd"/>
          </w:p>
        </w:tc>
        <w:tc>
          <w:tcPr>
            <w:tcW w:w="4395" w:type="dxa"/>
            <w:tcBorders>
              <w:top w:val="nil"/>
              <w:left w:val="nil"/>
              <w:bottom w:val="single" w:sz="4" w:space="0" w:color="auto"/>
              <w:right w:val="single" w:sz="12" w:space="0" w:color="auto"/>
            </w:tcBorders>
            <w:shd w:val="clear" w:color="auto" w:fill="auto"/>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shd w:val="clear" w:color="auto" w:fill="auto"/>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shd w:val="clear" w:color="auto" w:fill="auto"/>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 xml:space="preserve">karta – </w:t>
            </w:r>
            <w:proofErr w:type="spellStart"/>
            <w:r w:rsidR="00600019" w:rsidRPr="003B4E65">
              <w:rPr>
                <w:rFonts w:eastAsia="Times New Roman" w:cs="Arial"/>
                <w:sz w:val="16"/>
                <w:szCs w:val="16"/>
                <w:lang w:eastAsia="cs-CZ"/>
              </w:rPr>
              <w:t>inkarta</w:t>
            </w:r>
            <w:proofErr w:type="spellEnd"/>
          </w:p>
        </w:tc>
      </w:tr>
      <w:tr w:rsidR="00743516" w:rsidRPr="003B4E65" w14:paraId="1EE12B49"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shd w:val="clear" w:color="auto" w:fill="auto"/>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shd w:val="clear" w:color="auto" w:fill="auto"/>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shd w:val="clear" w:color="auto" w:fill="auto"/>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ISPV </w:t>
            </w:r>
            <w:proofErr w:type="spellStart"/>
            <w:r w:rsidRPr="003B4E65">
              <w:rPr>
                <w:rFonts w:eastAsia="Times New Roman" w:cs="Arial"/>
                <w:sz w:val="16"/>
                <w:szCs w:val="16"/>
                <w:lang w:eastAsia="cs-CZ"/>
              </w:rPr>
              <w:t>Trexima</w:t>
            </w:r>
            <w:proofErr w:type="spellEnd"/>
          </w:p>
        </w:tc>
        <w:tc>
          <w:tcPr>
            <w:tcW w:w="4395" w:type="dxa"/>
            <w:tcBorders>
              <w:top w:val="nil"/>
              <w:left w:val="nil"/>
              <w:bottom w:val="single" w:sz="4" w:space="0" w:color="auto"/>
              <w:right w:val="single" w:sz="12" w:space="0" w:color="auto"/>
            </w:tcBorders>
            <w:shd w:val="clear" w:color="auto" w:fill="auto"/>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25</w:t>
            </w:r>
          </w:p>
        </w:tc>
        <w:tc>
          <w:tcPr>
            <w:tcW w:w="3394" w:type="dxa"/>
            <w:tcBorders>
              <w:top w:val="nil"/>
              <w:left w:val="nil"/>
              <w:bottom w:val="single" w:sz="4" w:space="0" w:color="auto"/>
              <w:right w:val="single" w:sz="4" w:space="0" w:color="auto"/>
            </w:tcBorders>
            <w:shd w:val="clear" w:color="auto" w:fill="auto"/>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shd w:val="clear" w:color="auto" w:fill="auto"/>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t>26</w:t>
            </w:r>
          </w:p>
        </w:tc>
        <w:tc>
          <w:tcPr>
            <w:tcW w:w="3394" w:type="dxa"/>
            <w:tcBorders>
              <w:top w:val="nil"/>
              <w:left w:val="nil"/>
              <w:bottom w:val="single" w:sz="4" w:space="0" w:color="auto"/>
              <w:right w:val="single" w:sz="4" w:space="0" w:color="auto"/>
            </w:tcBorders>
            <w:shd w:val="clear" w:color="auto" w:fill="auto"/>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shd w:val="clear" w:color="auto" w:fill="auto"/>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shd w:val="clear" w:color="auto" w:fill="auto"/>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shd w:val="clear" w:color="auto" w:fill="auto"/>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shd w:val="clear" w:color="auto" w:fill="auto"/>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shd w:val="clear" w:color="auto" w:fill="auto"/>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w:t>
            </w:r>
            <w:proofErr w:type="spellStart"/>
            <w:r w:rsidRPr="003B4E65">
              <w:rPr>
                <w:rFonts w:eastAsia="Times New Roman" w:cs="Arial"/>
                <w:sz w:val="16"/>
                <w:szCs w:val="16"/>
                <w:lang w:eastAsia="cs-CZ"/>
              </w:rPr>
              <w:t>ReadM</w:t>
            </w:r>
            <w:proofErr w:type="spellEnd"/>
            <w:r w:rsidRPr="003B4E65">
              <w:rPr>
                <w:rFonts w:eastAsia="Times New Roman" w:cs="Arial"/>
                <w:sz w:val="16"/>
                <w:szCs w:val="16"/>
                <w:lang w:eastAsia="cs-CZ"/>
              </w:rPr>
              <w:t xml:space="preserve"> </w:t>
            </w:r>
            <w:r w:rsidR="36F0EF27" w:rsidRPr="003B4E65">
              <w:rPr>
                <w:rFonts w:eastAsia="Arial" w:cs="Arial"/>
                <w:color w:val="000000" w:themeColor="text1"/>
                <w:sz w:val="16"/>
                <w:szCs w:val="16"/>
              </w:rPr>
              <w:t>ProchazkaL@spravazeleznic.cz</w:t>
            </w:r>
          </w:p>
        </w:tc>
      </w:tr>
      <w:tr w:rsidR="00743516" w:rsidRPr="003B4E65" w14:paraId="14849BE8"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shd w:val="clear" w:color="auto" w:fill="auto"/>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shd w:val="clear" w:color="auto" w:fill="auto"/>
            <w:hideMark/>
          </w:tcPr>
          <w:p w14:paraId="3E95D120" w14:textId="4393C1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XML a PDF </w:t>
            </w:r>
            <w:r w:rsidR="00600019" w:rsidRPr="003B4E65">
              <w:rPr>
                <w:rFonts w:eastAsia="Times New Roman" w:cs="Arial"/>
                <w:sz w:val="16"/>
                <w:szCs w:val="16"/>
                <w:lang w:eastAsia="cs-CZ"/>
              </w:rPr>
              <w:t>faktur – import</w:t>
            </w:r>
            <w:r w:rsidRPr="003B4E65">
              <w:rPr>
                <w:rFonts w:eastAsia="Times New Roman" w:cs="Arial"/>
                <w:sz w:val="16"/>
                <w:szCs w:val="16"/>
                <w:lang w:eastAsia="cs-CZ"/>
              </w:rPr>
              <w:t xml:space="preserve"> faktur elektřina SŽE</w:t>
            </w:r>
          </w:p>
        </w:tc>
      </w:tr>
      <w:tr w:rsidR="00743516" w:rsidRPr="003B4E65" w14:paraId="031763CB"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shd w:val="clear" w:color="auto" w:fill="auto"/>
            <w:hideMark/>
          </w:tcPr>
          <w:p w14:paraId="63CF9954"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MyAvis</w:t>
            </w:r>
            <w:proofErr w:type="spellEnd"/>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shd w:val="clear" w:color="auto" w:fill="auto"/>
            <w:hideMark/>
          </w:tcPr>
          <w:p w14:paraId="70F8216B" w14:textId="2A1BD0B9" w:rsidR="00743516" w:rsidRPr="003B4E65" w:rsidRDefault="50CD703F"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7A27008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proofErr w:type="spellStart"/>
            <w:r w:rsidRPr="003B4E65">
              <w:rPr>
                <w:rFonts w:eastAsia="Times New Roman" w:cs="Arial"/>
                <w:sz w:val="16"/>
                <w:szCs w:val="16"/>
                <w:lang w:eastAsia="cs-CZ"/>
              </w:rPr>
              <w:t>měříčů</w:t>
            </w:r>
            <w:proofErr w:type="spellEnd"/>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myAVIS</w:t>
            </w:r>
            <w:proofErr w:type="spellEnd"/>
            <w:r w:rsidRPr="003B4E65">
              <w:rPr>
                <w:rFonts w:eastAsia="Times New Roman" w:cs="Arial"/>
                <w:sz w:val="16"/>
                <w:szCs w:val="16"/>
                <w:lang w:eastAsia="cs-CZ"/>
              </w:rPr>
              <w:t xml:space="preserve">) - </w:t>
            </w:r>
            <w:proofErr w:type="spellStart"/>
            <w:r w:rsidRPr="003B4E65">
              <w:rPr>
                <w:rFonts w:eastAsia="Times New Roman" w:cs="Arial"/>
                <w:sz w:val="16"/>
                <w:szCs w:val="16"/>
                <w:lang w:eastAsia="cs-CZ"/>
              </w:rPr>
              <w:t>nofitikace</w:t>
            </w:r>
            <w:proofErr w:type="spellEnd"/>
            <w:r w:rsidRPr="003B4E65">
              <w:rPr>
                <w:rFonts w:eastAsia="Times New Roman" w:cs="Arial"/>
                <w:sz w:val="16"/>
                <w:szCs w:val="16"/>
                <w:lang w:eastAsia="cs-CZ"/>
              </w:rPr>
              <w:t>, zápis odečtů</w:t>
            </w:r>
          </w:p>
        </w:tc>
      </w:tr>
      <w:tr w:rsidR="00743516" w:rsidRPr="003B4E65" w14:paraId="2C3A5917"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shd w:val="clear" w:color="auto" w:fill="auto"/>
            <w:hideMark/>
          </w:tcPr>
          <w:p w14:paraId="15924CBB" w14:textId="4AC22DC4" w:rsidR="00743516" w:rsidRPr="003B4E65" w:rsidRDefault="4B597887"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89662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proofErr w:type="spellStart"/>
            <w:r w:rsidRPr="003B4E65">
              <w:rPr>
                <w:rFonts w:eastAsia="Times New Roman" w:cs="Arial"/>
                <w:sz w:val="16"/>
                <w:szCs w:val="16"/>
                <w:lang w:eastAsia="cs-CZ"/>
              </w:rPr>
              <w:t>měříčů</w:t>
            </w:r>
            <w:proofErr w:type="spellEnd"/>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myAVIS</w:t>
            </w:r>
            <w:proofErr w:type="spellEnd"/>
            <w:r w:rsidRPr="003B4E65">
              <w:rPr>
                <w:rFonts w:eastAsia="Times New Roman" w:cs="Arial"/>
                <w:sz w:val="16"/>
                <w:szCs w:val="16"/>
                <w:lang w:eastAsia="cs-CZ"/>
              </w:rPr>
              <w:t>) - číselníky</w:t>
            </w:r>
          </w:p>
        </w:tc>
      </w:tr>
      <w:tr w:rsidR="00743516" w:rsidRPr="003B4E65" w14:paraId="10BC0B7F"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shd w:val="clear" w:color="auto" w:fill="auto"/>
            <w:hideMark/>
          </w:tcPr>
          <w:p w14:paraId="0F7690B8" w14:textId="20B1A0E8" w:rsidR="00743516" w:rsidRPr="003B4E65" w:rsidRDefault="3087A293"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M</w:t>
            </w:r>
            <w:r w:rsidR="5A967936" w:rsidRPr="003B4E65">
              <w:rPr>
                <w:rFonts w:eastAsia="Times New Roman" w:cs="Arial"/>
                <w:sz w:val="16"/>
                <w:szCs w:val="16"/>
                <w:lang w:eastAsia="cs-CZ"/>
              </w:rPr>
              <w:t>yAVIS</w:t>
            </w:r>
            <w:proofErr w:type="spellEnd"/>
            <w:r w:rsidR="5A967936"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w:t>
            </w:r>
            <w:proofErr w:type="spellStart"/>
            <w:r w:rsidR="00600019" w:rsidRPr="003B4E65">
              <w:rPr>
                <w:rFonts w:eastAsia="Times New Roman" w:cs="Arial"/>
                <w:sz w:val="16"/>
                <w:szCs w:val="16"/>
                <w:lang w:eastAsia="cs-CZ"/>
              </w:rPr>
              <w:t>MyAVIS</w:t>
            </w:r>
            <w:proofErr w:type="spellEnd"/>
            <w:r w:rsidR="00600019" w:rsidRPr="003B4E65">
              <w:rPr>
                <w:rFonts w:eastAsia="Times New Roman" w:cs="Arial"/>
                <w:sz w:val="16"/>
                <w:szCs w:val="16"/>
                <w:lang w:eastAsia="cs-CZ"/>
              </w:rPr>
              <w:t xml:space="preserve">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shd w:val="clear" w:color="auto" w:fill="auto"/>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shd w:val="clear" w:color="auto" w:fill="auto"/>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w:t>
            </w:r>
            <w:proofErr w:type="spellStart"/>
            <w:r w:rsidRPr="003B4E65">
              <w:rPr>
                <w:rFonts w:eastAsia="Times New Roman" w:cs="Arial"/>
                <w:sz w:val="16"/>
                <w:szCs w:val="16"/>
                <w:lang w:eastAsia="cs-CZ"/>
              </w:rPr>
              <w:t>Sabris</w:t>
            </w:r>
            <w:proofErr w:type="spellEnd"/>
          </w:p>
        </w:tc>
      </w:tr>
      <w:tr w:rsidR="00743516" w:rsidRPr="003B4E65" w14:paraId="76C307DC"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shd w:val="clear" w:color="auto" w:fill="auto"/>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shd w:val="clear" w:color="auto" w:fill="auto"/>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shd w:val="clear" w:color="auto" w:fill="auto"/>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shd w:val="clear" w:color="auto" w:fill="auto"/>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shd w:val="clear" w:color="auto" w:fill="auto"/>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shd w:val="clear" w:color="auto" w:fill="auto"/>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shd w:val="clear" w:color="auto" w:fill="auto"/>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shd w:val="clear" w:color="auto" w:fill="auto"/>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shd w:val="clear" w:color="auto" w:fill="auto"/>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shd w:val="clear" w:color="auto" w:fill="auto"/>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shd w:val="clear" w:color="auto" w:fill="auto"/>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shd w:val="clear" w:color="auto" w:fill="auto"/>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shd w:val="clear" w:color="auto" w:fill="auto"/>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shd w:val="clear" w:color="auto" w:fill="auto"/>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p>
        </w:tc>
        <w:tc>
          <w:tcPr>
            <w:tcW w:w="4395" w:type="dxa"/>
            <w:tcBorders>
              <w:top w:val="nil"/>
              <w:left w:val="nil"/>
              <w:bottom w:val="single" w:sz="4" w:space="0" w:color="auto"/>
              <w:right w:val="single" w:sz="12" w:space="0" w:color="auto"/>
            </w:tcBorders>
            <w:shd w:val="clear" w:color="auto" w:fill="auto"/>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 xml:space="preserve">-&gt; </w:t>
            </w:r>
            <w:proofErr w:type="spellStart"/>
            <w:r w:rsidR="00600019"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p>
        </w:tc>
      </w:tr>
      <w:tr w:rsidR="00743516" w:rsidRPr="003B4E65" w14:paraId="28392CF6"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shd w:val="clear" w:color="auto" w:fill="auto"/>
            <w:hideMark/>
          </w:tcPr>
          <w:p w14:paraId="4326AD84"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 -&gt; SAP ERP</w:t>
            </w:r>
          </w:p>
        </w:tc>
        <w:tc>
          <w:tcPr>
            <w:tcW w:w="4395" w:type="dxa"/>
            <w:tcBorders>
              <w:top w:val="nil"/>
              <w:left w:val="nil"/>
              <w:bottom w:val="single" w:sz="4" w:space="0" w:color="auto"/>
              <w:right w:val="single" w:sz="12" w:space="0" w:color="auto"/>
            </w:tcBorders>
            <w:shd w:val="clear" w:color="auto" w:fill="auto"/>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w:t>
            </w:r>
            <w:proofErr w:type="spellStart"/>
            <w:r w:rsidRPr="003B4E65">
              <w:rPr>
                <w:rFonts w:eastAsia="Times New Roman" w:cs="Arial"/>
                <w:sz w:val="16"/>
                <w:szCs w:val="16"/>
                <w:lang w:eastAsia="cs-CZ"/>
              </w:rPr>
              <w:t>Žádankový</w:t>
            </w:r>
            <w:proofErr w:type="spellEnd"/>
            <w:r w:rsidRPr="003B4E65">
              <w:rPr>
                <w:rFonts w:eastAsia="Times New Roman" w:cs="Arial"/>
                <w:sz w:val="16"/>
                <w:szCs w:val="16"/>
                <w:lang w:eastAsia="cs-CZ"/>
              </w:rPr>
              <w:t xml:space="preserve">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shd w:val="clear" w:color="auto" w:fill="auto"/>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3BB377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STKR IN </w:t>
            </w:r>
            <w:proofErr w:type="spellStart"/>
            <w:r w:rsidRPr="003B4E65">
              <w:rPr>
                <w:rFonts w:eastAsia="Times New Roman" w:cs="Arial"/>
                <w:sz w:val="16"/>
                <w:szCs w:val="16"/>
                <w:lang w:eastAsia="cs-CZ"/>
              </w:rPr>
              <w:t>eLearning</w:t>
            </w:r>
            <w:proofErr w:type="spellEnd"/>
          </w:p>
        </w:tc>
      </w:tr>
      <w:tr w:rsidR="00743516" w:rsidRPr="003B4E65" w14:paraId="7BBCAD90"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46</w:t>
            </w:r>
          </w:p>
        </w:tc>
        <w:tc>
          <w:tcPr>
            <w:tcW w:w="3394" w:type="dxa"/>
            <w:tcBorders>
              <w:top w:val="nil"/>
              <w:left w:val="nil"/>
              <w:bottom w:val="single" w:sz="4" w:space="0" w:color="auto"/>
              <w:right w:val="single" w:sz="4" w:space="0" w:color="auto"/>
            </w:tcBorders>
            <w:shd w:val="clear" w:color="auto" w:fill="auto"/>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shd w:val="clear" w:color="auto" w:fill="auto"/>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shd w:val="clear" w:color="auto" w:fill="auto"/>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shd w:val="clear" w:color="auto" w:fill="auto"/>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shd w:val="clear" w:color="auto" w:fill="auto"/>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IdM</w:t>
            </w:r>
            <w:proofErr w:type="spellEnd"/>
          </w:p>
        </w:tc>
        <w:tc>
          <w:tcPr>
            <w:tcW w:w="4395" w:type="dxa"/>
            <w:tcBorders>
              <w:top w:val="nil"/>
              <w:left w:val="nil"/>
              <w:bottom w:val="single" w:sz="4" w:space="0" w:color="auto"/>
              <w:right w:val="single" w:sz="12" w:space="0" w:color="auto"/>
            </w:tcBorders>
            <w:shd w:val="clear" w:color="auto" w:fill="auto"/>
            <w:hideMark/>
          </w:tcPr>
          <w:p w14:paraId="10FEC57F"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IdM</w:t>
            </w:r>
            <w:proofErr w:type="spellEnd"/>
          </w:p>
        </w:tc>
      </w:tr>
      <w:tr w:rsidR="00743516" w:rsidRPr="003B4E65" w14:paraId="72F6F56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shd w:val="clear" w:color="auto" w:fill="auto"/>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031FB888" w14:textId="23C72E44" w:rsidR="00743516" w:rsidRPr="003B4E65" w:rsidRDefault="1A5FAD92" w:rsidP="0D8BEC7D">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Z</w:t>
            </w:r>
            <w:r w:rsidR="5A967936" w:rsidRPr="003B4E65">
              <w:rPr>
                <w:rFonts w:eastAsia="Times New Roman" w:cs="Arial"/>
                <w:sz w:val="16"/>
                <w:szCs w:val="16"/>
                <w:lang w:eastAsia="cs-CZ"/>
              </w:rPr>
              <w:t>ákaznicý</w:t>
            </w:r>
            <w:proofErr w:type="spellEnd"/>
            <w:r w:rsidR="5A967936" w:rsidRPr="003B4E65">
              <w:rPr>
                <w:rFonts w:eastAsia="Times New Roman" w:cs="Arial"/>
                <w:sz w:val="16"/>
                <w:szCs w:val="16"/>
                <w:lang w:eastAsia="cs-CZ"/>
              </w:rPr>
              <w:t xml:space="preserve">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shd w:val="clear" w:color="auto" w:fill="auto"/>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proofErr w:type="spellStart"/>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roofErr w:type="spellEnd"/>
          </w:p>
        </w:tc>
      </w:tr>
      <w:tr w:rsidR="00743516" w:rsidRPr="003B4E65" w14:paraId="3A1BF33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shd w:val="clear" w:color="auto" w:fill="auto"/>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shd w:val="clear" w:color="auto" w:fill="auto"/>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shd w:val="clear" w:color="auto" w:fill="auto"/>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proofErr w:type="spellStart"/>
            <w:r w:rsidRPr="003B4E65">
              <w:rPr>
                <w:rFonts w:eastAsia="Times New Roman" w:cs="Arial"/>
                <w:sz w:val="16"/>
                <w:szCs w:val="16"/>
                <w:lang w:eastAsia="cs-CZ"/>
              </w:rPr>
              <w:t>Jurisoft</w:t>
            </w:r>
            <w:proofErr w:type="spellEnd"/>
          </w:p>
        </w:tc>
        <w:tc>
          <w:tcPr>
            <w:tcW w:w="4395" w:type="dxa"/>
            <w:tcBorders>
              <w:top w:val="nil"/>
              <w:left w:val="nil"/>
              <w:bottom w:val="single" w:sz="4" w:space="0" w:color="auto"/>
              <w:right w:val="single" w:sz="12" w:space="0" w:color="auto"/>
            </w:tcBorders>
            <w:shd w:val="clear" w:color="auto" w:fill="auto"/>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proofErr w:type="spellStart"/>
            <w:r w:rsidRPr="003B4E65">
              <w:rPr>
                <w:rFonts w:eastAsia="Times New Roman" w:cs="Arial"/>
                <w:sz w:val="16"/>
                <w:szCs w:val="16"/>
                <w:lang w:eastAsia="cs-CZ"/>
              </w:rPr>
              <w:t>Jurisoft</w:t>
            </w:r>
            <w:proofErr w:type="spellEnd"/>
            <w:r w:rsidRPr="003B4E65">
              <w:rPr>
                <w:rFonts w:eastAsia="Times New Roman" w:cs="Arial"/>
                <w:sz w:val="16"/>
                <w:szCs w:val="16"/>
                <w:lang w:eastAsia="cs-CZ"/>
              </w:rPr>
              <w:t>, pohledávky</w:t>
            </w:r>
          </w:p>
        </w:tc>
      </w:tr>
      <w:tr w:rsidR="00743516" w:rsidRPr="003B4E65" w14:paraId="47EE7AB1"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shd w:val="clear" w:color="auto" w:fill="auto"/>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shd w:val="clear" w:color="auto" w:fill="auto"/>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shd w:val="clear" w:color="auto" w:fill="auto"/>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shd w:val="clear" w:color="auto" w:fill="auto"/>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shd w:val="clear" w:color="auto" w:fill="auto"/>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63893C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60</w:t>
            </w:r>
          </w:p>
        </w:tc>
        <w:tc>
          <w:tcPr>
            <w:tcW w:w="3394" w:type="dxa"/>
            <w:tcBorders>
              <w:top w:val="nil"/>
              <w:left w:val="nil"/>
              <w:bottom w:val="single" w:sz="4" w:space="0" w:color="auto"/>
              <w:right w:val="single" w:sz="4" w:space="0" w:color="auto"/>
            </w:tcBorders>
            <w:shd w:val="clear" w:color="auto" w:fill="auto"/>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shd w:val="clear" w:color="auto" w:fill="auto"/>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shd w:val="clear" w:color="auto" w:fill="auto"/>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shd w:val="clear" w:color="auto" w:fill="auto"/>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62</w:t>
            </w:r>
          </w:p>
        </w:tc>
        <w:tc>
          <w:tcPr>
            <w:tcW w:w="3394" w:type="dxa"/>
            <w:tcBorders>
              <w:top w:val="nil"/>
              <w:left w:val="nil"/>
              <w:bottom w:val="single" w:sz="4" w:space="0" w:color="auto"/>
              <w:right w:val="single" w:sz="4" w:space="0" w:color="auto"/>
            </w:tcBorders>
            <w:shd w:val="clear" w:color="auto" w:fill="auto"/>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43501B3" w14:textId="77777777" w:rsidR="00743516" w:rsidRPr="003B4E65" w:rsidRDefault="00743516" w:rsidP="00743516">
            <w:pPr>
              <w:spacing w:line="240" w:lineRule="auto"/>
              <w:jc w:val="left"/>
              <w:rPr>
                <w:rFonts w:eastAsia="Times New Roman" w:cs="Arial"/>
                <w:sz w:val="16"/>
                <w:szCs w:val="16"/>
                <w:lang w:eastAsia="cs-CZ"/>
              </w:rPr>
            </w:pPr>
            <w:proofErr w:type="spellStart"/>
            <w:r w:rsidRPr="003B4E65">
              <w:rPr>
                <w:rFonts w:eastAsia="Times New Roman" w:cs="Arial"/>
                <w:sz w:val="16"/>
                <w:szCs w:val="16"/>
                <w:lang w:eastAsia="cs-CZ"/>
              </w:rPr>
              <w:t>Žádanková</w:t>
            </w:r>
            <w:proofErr w:type="spellEnd"/>
            <w:r w:rsidRPr="003B4E65">
              <w:rPr>
                <w:rFonts w:eastAsia="Times New Roman" w:cs="Arial"/>
                <w:sz w:val="16"/>
                <w:szCs w:val="16"/>
                <w:lang w:eastAsia="cs-CZ"/>
              </w:rPr>
              <w:t xml:space="preserve"> aplikace</w:t>
            </w:r>
          </w:p>
        </w:tc>
      </w:tr>
      <w:tr w:rsidR="00743516" w:rsidRPr="003B4E65" w14:paraId="69946D18"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shd w:val="clear" w:color="auto" w:fill="auto"/>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shd w:val="clear" w:color="auto" w:fill="auto"/>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 xml:space="preserve">cloud – </w:t>
            </w:r>
            <w:proofErr w:type="spellStart"/>
            <w:r w:rsidR="00600019" w:rsidRPr="003B4E65">
              <w:rPr>
                <w:rFonts w:eastAsia="Times New Roman" w:cs="Arial"/>
                <w:sz w:val="16"/>
                <w:szCs w:val="16"/>
                <w:lang w:eastAsia="cs-CZ"/>
              </w:rPr>
              <w:t>eNEschopenky</w:t>
            </w:r>
            <w:proofErr w:type="spellEnd"/>
          </w:p>
        </w:tc>
      </w:tr>
      <w:tr w:rsidR="00743516" w:rsidRPr="003B4E65" w14:paraId="3887DA43"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shd w:val="clear" w:color="auto" w:fill="auto"/>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shd w:val="clear" w:color="auto" w:fill="auto"/>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shd w:val="clear" w:color="auto" w:fill="auto"/>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shd w:val="clear" w:color="auto" w:fill="auto"/>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64E3144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0C32BBFD" w14:textId="4A3A727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68</w:t>
            </w:r>
          </w:p>
        </w:tc>
        <w:tc>
          <w:tcPr>
            <w:tcW w:w="3394" w:type="dxa"/>
            <w:tcBorders>
              <w:top w:val="nil"/>
              <w:left w:val="nil"/>
              <w:bottom w:val="single" w:sz="4" w:space="0" w:color="auto"/>
              <w:right w:val="single" w:sz="4" w:space="0" w:color="auto"/>
            </w:tcBorders>
            <w:shd w:val="clear" w:color="auto" w:fill="auto"/>
            <w:hideMark/>
          </w:tcPr>
          <w:p w14:paraId="1162892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EET</w:t>
            </w:r>
          </w:p>
        </w:tc>
        <w:tc>
          <w:tcPr>
            <w:tcW w:w="4395" w:type="dxa"/>
            <w:tcBorders>
              <w:top w:val="nil"/>
              <w:left w:val="nil"/>
              <w:bottom w:val="single" w:sz="4" w:space="0" w:color="auto"/>
              <w:right w:val="single" w:sz="12" w:space="0" w:color="auto"/>
            </w:tcBorders>
            <w:shd w:val="clear" w:color="auto" w:fill="auto"/>
            <w:hideMark/>
          </w:tcPr>
          <w:p w14:paraId="0C34E934" w14:textId="70A9F7EC"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EET</w:t>
            </w:r>
            <w:r w:rsidRPr="003B4E65">
              <w:rPr>
                <w:rFonts w:eastAsia="Times New Roman" w:cs="Arial"/>
                <w:sz w:val="16"/>
                <w:szCs w:val="16"/>
                <w:lang w:eastAsia="cs-CZ"/>
              </w:rPr>
              <w:t xml:space="preserve"> </w:t>
            </w:r>
          </w:p>
        </w:tc>
      </w:tr>
      <w:tr w:rsidR="00743516" w:rsidRPr="003B4E65" w14:paraId="1775E746"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768ED8D0" w14:textId="6B09036C"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shd w:val="clear" w:color="auto" w:fill="auto"/>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SF </w:t>
            </w:r>
            <w:proofErr w:type="spellStart"/>
            <w:r w:rsidRPr="003B4E65">
              <w:rPr>
                <w:rFonts w:eastAsia="Times New Roman" w:cs="Arial"/>
                <w:sz w:val="16"/>
                <w:szCs w:val="16"/>
                <w:lang w:eastAsia="cs-CZ"/>
              </w:rPr>
              <w:t>SuccesFactors</w:t>
            </w:r>
            <w:proofErr w:type="spellEnd"/>
          </w:p>
        </w:tc>
        <w:tc>
          <w:tcPr>
            <w:tcW w:w="4395" w:type="dxa"/>
            <w:tcBorders>
              <w:top w:val="nil"/>
              <w:left w:val="nil"/>
              <w:bottom w:val="single" w:sz="4" w:space="0" w:color="auto"/>
              <w:right w:val="single" w:sz="12" w:space="0" w:color="auto"/>
            </w:tcBorders>
            <w:shd w:val="clear" w:color="auto" w:fill="auto"/>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0070209D">
        <w:trPr>
          <w:trHeight w:val="255"/>
        </w:trPr>
        <w:tc>
          <w:tcPr>
            <w:tcW w:w="570" w:type="dxa"/>
            <w:tcBorders>
              <w:top w:val="nil"/>
              <w:left w:val="single" w:sz="12" w:space="0" w:color="auto"/>
              <w:bottom w:val="single" w:sz="4" w:space="0" w:color="auto"/>
              <w:right w:val="single" w:sz="4" w:space="0" w:color="auto"/>
            </w:tcBorders>
            <w:shd w:val="clear" w:color="auto" w:fill="auto"/>
          </w:tcPr>
          <w:p w14:paraId="213632D6" w14:textId="6F4425A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70</w:t>
            </w:r>
          </w:p>
        </w:tc>
        <w:tc>
          <w:tcPr>
            <w:tcW w:w="3394" w:type="dxa"/>
            <w:tcBorders>
              <w:top w:val="nil"/>
              <w:left w:val="nil"/>
              <w:bottom w:val="single" w:sz="4" w:space="0" w:color="auto"/>
              <w:right w:val="single" w:sz="4" w:space="0" w:color="auto"/>
            </w:tcBorders>
            <w:shd w:val="clear" w:color="auto" w:fill="auto"/>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shd w:val="clear" w:color="auto" w:fill="auto"/>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0070209D">
        <w:trPr>
          <w:trHeight w:val="528"/>
        </w:trPr>
        <w:tc>
          <w:tcPr>
            <w:tcW w:w="570" w:type="dxa"/>
            <w:tcBorders>
              <w:top w:val="nil"/>
              <w:left w:val="single" w:sz="12" w:space="0" w:color="auto"/>
              <w:bottom w:val="single" w:sz="4" w:space="0" w:color="auto"/>
              <w:right w:val="single" w:sz="4" w:space="0" w:color="auto"/>
            </w:tcBorders>
            <w:shd w:val="clear" w:color="auto" w:fill="auto"/>
          </w:tcPr>
          <w:p w14:paraId="1FFCDE05" w14:textId="6DCE057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71</w:t>
            </w:r>
          </w:p>
        </w:tc>
        <w:tc>
          <w:tcPr>
            <w:tcW w:w="3394" w:type="dxa"/>
            <w:tcBorders>
              <w:top w:val="nil"/>
              <w:left w:val="nil"/>
              <w:bottom w:val="single" w:sz="4" w:space="0" w:color="auto"/>
              <w:right w:val="single" w:sz="4" w:space="0" w:color="auto"/>
            </w:tcBorders>
            <w:shd w:val="clear" w:color="auto" w:fill="auto"/>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shd w:val="clear" w:color="auto" w:fill="auto"/>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proofErr w:type="spellStart"/>
            <w:r w:rsidR="00BC0770" w:rsidRPr="003B4E65">
              <w:rPr>
                <w:rFonts w:eastAsia="Times New Roman" w:cs="Arial"/>
                <w:sz w:val="16"/>
                <w:szCs w:val="16"/>
                <w:lang w:eastAsia="cs-CZ"/>
              </w:rPr>
              <w:t>jobů</w:t>
            </w:r>
            <w:proofErr w:type="spellEnd"/>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6350BF77" w14:textId="77BAC52C"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72</w:t>
            </w:r>
          </w:p>
        </w:tc>
        <w:tc>
          <w:tcPr>
            <w:tcW w:w="3394" w:type="dxa"/>
            <w:tcBorders>
              <w:top w:val="nil"/>
              <w:left w:val="nil"/>
              <w:bottom w:val="single" w:sz="4" w:space="0" w:color="auto"/>
              <w:right w:val="single" w:sz="4" w:space="0" w:color="auto"/>
            </w:tcBorders>
            <w:shd w:val="clear" w:color="auto" w:fill="auto"/>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shd w:val="clear" w:color="auto" w:fill="auto"/>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0070209D">
        <w:trPr>
          <w:trHeight w:val="510"/>
        </w:trPr>
        <w:tc>
          <w:tcPr>
            <w:tcW w:w="570" w:type="dxa"/>
            <w:tcBorders>
              <w:top w:val="nil"/>
              <w:left w:val="single" w:sz="12" w:space="0" w:color="auto"/>
              <w:bottom w:val="single" w:sz="4" w:space="0" w:color="auto"/>
              <w:right w:val="single" w:sz="4" w:space="0" w:color="auto"/>
            </w:tcBorders>
            <w:shd w:val="clear" w:color="auto" w:fill="auto"/>
          </w:tcPr>
          <w:p w14:paraId="0C575769" w14:textId="1BC17A4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73</w:t>
            </w:r>
          </w:p>
        </w:tc>
        <w:tc>
          <w:tcPr>
            <w:tcW w:w="3394" w:type="dxa"/>
            <w:tcBorders>
              <w:top w:val="nil"/>
              <w:left w:val="nil"/>
              <w:bottom w:val="single" w:sz="4" w:space="0" w:color="auto"/>
              <w:right w:val="single" w:sz="4" w:space="0" w:color="auto"/>
            </w:tcBorders>
            <w:shd w:val="clear" w:color="auto" w:fill="auto"/>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shd w:val="clear" w:color="auto" w:fill="auto"/>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0070209D">
        <w:trPr>
          <w:trHeight w:val="765"/>
        </w:trPr>
        <w:tc>
          <w:tcPr>
            <w:tcW w:w="570" w:type="dxa"/>
            <w:tcBorders>
              <w:top w:val="nil"/>
              <w:left w:val="single" w:sz="12" w:space="0" w:color="auto"/>
              <w:bottom w:val="single" w:sz="4" w:space="0" w:color="auto"/>
              <w:right w:val="single" w:sz="4" w:space="0" w:color="auto"/>
            </w:tcBorders>
            <w:shd w:val="clear" w:color="auto" w:fill="auto"/>
          </w:tcPr>
          <w:p w14:paraId="5585AB32" w14:textId="3FCA503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74</w:t>
            </w:r>
          </w:p>
        </w:tc>
        <w:tc>
          <w:tcPr>
            <w:tcW w:w="3394" w:type="dxa"/>
            <w:tcBorders>
              <w:top w:val="nil"/>
              <w:left w:val="nil"/>
              <w:bottom w:val="single" w:sz="4" w:space="0" w:color="auto"/>
              <w:right w:val="single" w:sz="4" w:space="0" w:color="auto"/>
            </w:tcBorders>
            <w:shd w:val="clear" w:color="auto" w:fill="auto"/>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shd w:val="clear" w:color="auto" w:fill="auto"/>
            <w:hideMark/>
          </w:tcPr>
          <w:p w14:paraId="5F6B81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Vytvořené soubory na O1 se zasílají na OŘ, kde je pak </w:t>
            </w:r>
            <w:proofErr w:type="spellStart"/>
            <w:r w:rsidRPr="003B4E65">
              <w:rPr>
                <w:rFonts w:eastAsia="Times New Roman" w:cs="Arial"/>
                <w:sz w:val="16"/>
                <w:szCs w:val="16"/>
                <w:lang w:eastAsia="cs-CZ"/>
              </w:rPr>
              <w:t>zakryptují</w:t>
            </w:r>
            <w:proofErr w:type="spellEnd"/>
            <w:r w:rsidRPr="003B4E65">
              <w:rPr>
                <w:rFonts w:eastAsia="Times New Roman" w:cs="Arial"/>
                <w:sz w:val="16"/>
                <w:szCs w:val="16"/>
                <w:lang w:eastAsia="cs-CZ"/>
              </w:rPr>
              <w:t xml:space="preserve"> a pošlou na Českou poštu</w:t>
            </w:r>
          </w:p>
        </w:tc>
      </w:tr>
      <w:tr w:rsidR="00743516" w:rsidRPr="003B4E65" w14:paraId="5153E5BC" w14:textId="77777777" w:rsidTr="0070209D">
        <w:trPr>
          <w:trHeight w:val="731"/>
        </w:trPr>
        <w:tc>
          <w:tcPr>
            <w:tcW w:w="570" w:type="dxa"/>
            <w:tcBorders>
              <w:top w:val="nil"/>
              <w:left w:val="single" w:sz="12" w:space="0" w:color="auto"/>
              <w:bottom w:val="single" w:sz="4" w:space="0" w:color="auto"/>
              <w:right w:val="single" w:sz="4" w:space="0" w:color="auto"/>
            </w:tcBorders>
            <w:shd w:val="clear" w:color="auto" w:fill="auto"/>
          </w:tcPr>
          <w:p w14:paraId="59189F81" w14:textId="6B89448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75</w:t>
            </w:r>
          </w:p>
        </w:tc>
        <w:tc>
          <w:tcPr>
            <w:tcW w:w="3394" w:type="dxa"/>
            <w:tcBorders>
              <w:top w:val="nil"/>
              <w:left w:val="nil"/>
              <w:bottom w:val="single" w:sz="4" w:space="0" w:color="auto"/>
              <w:right w:val="single" w:sz="4" w:space="0" w:color="auto"/>
            </w:tcBorders>
            <w:shd w:val="clear" w:color="auto" w:fill="auto"/>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shd w:val="clear" w:color="auto" w:fill="auto"/>
            <w:hideMark/>
          </w:tcPr>
          <w:p w14:paraId="7FF4119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0070209D">
        <w:trPr>
          <w:trHeight w:val="765"/>
        </w:trPr>
        <w:tc>
          <w:tcPr>
            <w:tcW w:w="570" w:type="dxa"/>
            <w:tcBorders>
              <w:top w:val="nil"/>
              <w:left w:val="single" w:sz="12" w:space="0" w:color="auto"/>
              <w:bottom w:val="single" w:sz="12" w:space="0" w:color="auto"/>
              <w:right w:val="single" w:sz="4" w:space="0" w:color="auto"/>
            </w:tcBorders>
            <w:shd w:val="clear" w:color="auto" w:fill="auto"/>
          </w:tcPr>
          <w:p w14:paraId="1AA13E55" w14:textId="6066169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76</w:t>
            </w:r>
          </w:p>
        </w:tc>
        <w:tc>
          <w:tcPr>
            <w:tcW w:w="3394" w:type="dxa"/>
            <w:tcBorders>
              <w:top w:val="nil"/>
              <w:left w:val="nil"/>
              <w:bottom w:val="single" w:sz="12" w:space="0" w:color="auto"/>
              <w:right w:val="single" w:sz="4" w:space="0" w:color="auto"/>
            </w:tcBorders>
            <w:shd w:val="clear" w:color="auto" w:fill="auto"/>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shd w:val="clear" w:color="auto" w:fill="auto"/>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bl>
    <w:p w14:paraId="4D16A68C" w14:textId="77777777" w:rsidR="00544E73" w:rsidRDefault="00544E73" w:rsidP="00544E73">
      <w:pPr>
        <w:pStyle w:val="Nadpis2"/>
        <w:numPr>
          <w:ilvl w:val="0"/>
          <w:numId w:val="0"/>
        </w:numPr>
      </w:pPr>
      <w:bookmarkStart w:id="33" w:name="_Toc121813059"/>
    </w:p>
    <w:p w14:paraId="6D1F152B" w14:textId="3A7F9F7F" w:rsidR="00F16286" w:rsidRDefault="00F16286" w:rsidP="00F16286">
      <w:pPr>
        <w:pStyle w:val="Nadpis2"/>
      </w:pPr>
      <w:r w:rsidRPr="00F16286">
        <w:t>Infrastruktura</w:t>
      </w:r>
      <w:bookmarkEnd w:id="33"/>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34" w:name="_Generické_systémy_a"/>
      <w:bookmarkEnd w:id="34"/>
      <w:r w:rsidRPr="00F33DB2">
        <w:lastRenderedPageBreak/>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w:t>
      </w:r>
      <w:proofErr w:type="spellStart"/>
      <w:r w:rsidR="009F26B0" w:rsidRPr="00F33DB2">
        <w:t>Exadata</w:t>
      </w:r>
      <w:proofErr w:type="spellEnd"/>
      <w:r w:rsidR="009F26B0" w:rsidRPr="00F33DB2">
        <w:t xml:space="preserve"> platformě.</w:t>
      </w:r>
      <w:bookmarkStart w:id="35" w:name="_Bezpečnostní_technologie"/>
      <w:bookmarkEnd w:id="35"/>
      <w:r w:rsidR="00653C99" w:rsidRPr="005A0A8F">
        <w:br w:type="page"/>
      </w:r>
    </w:p>
    <w:p w14:paraId="053CCA0D" w14:textId="2D072A77" w:rsidR="00926969" w:rsidRPr="005A0A8F" w:rsidRDefault="00185EC5" w:rsidP="00977879">
      <w:pPr>
        <w:pStyle w:val="Nadpis1"/>
        <w:spacing w:before="0" w:line="276" w:lineRule="auto"/>
        <w:jc w:val="left"/>
      </w:pPr>
      <w:bookmarkStart w:id="36" w:name="_Toc98248295"/>
      <w:bookmarkStart w:id="37" w:name="_Toc98248296"/>
      <w:bookmarkStart w:id="38" w:name="_Toc98248297"/>
      <w:bookmarkStart w:id="39" w:name="_Toc98248298"/>
      <w:bookmarkStart w:id="40" w:name="_Toc98248299"/>
      <w:bookmarkStart w:id="41" w:name="_Toc98248300"/>
      <w:bookmarkStart w:id="42" w:name="_Toc98248301"/>
      <w:bookmarkStart w:id="43" w:name="_Toc98248302"/>
      <w:bookmarkStart w:id="44" w:name="_Toc98248303"/>
      <w:bookmarkStart w:id="45" w:name="_Toc98248304"/>
      <w:bookmarkStart w:id="46" w:name="_Toc98248305"/>
      <w:bookmarkStart w:id="47" w:name="_Toc98248306"/>
      <w:bookmarkStart w:id="48" w:name="_Toc98248307"/>
      <w:bookmarkStart w:id="49" w:name="_Toc98248308"/>
      <w:bookmarkStart w:id="50" w:name="_Toc98248309"/>
      <w:bookmarkStart w:id="51" w:name="_Toc98248310"/>
      <w:bookmarkStart w:id="52" w:name="_Toc98248311"/>
      <w:bookmarkStart w:id="53" w:name="_Toc98248312"/>
      <w:bookmarkStart w:id="54" w:name="_Toc98248313"/>
      <w:bookmarkStart w:id="55" w:name="_Toc98248314"/>
      <w:bookmarkStart w:id="56" w:name="_Toc98248315"/>
      <w:bookmarkStart w:id="57" w:name="_Toc98248316"/>
      <w:bookmarkStart w:id="58" w:name="_Toc98248329"/>
      <w:bookmarkStart w:id="59" w:name="_Toc98248330"/>
      <w:bookmarkStart w:id="60" w:name="_Toc98248331"/>
      <w:bookmarkStart w:id="61" w:name="_Toc98248344"/>
      <w:bookmarkStart w:id="62" w:name="_Toc12181306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lastRenderedPageBreak/>
        <w:t>Popis stávajícího stavu (procesy)</w:t>
      </w:r>
      <w:bookmarkEnd w:id="62"/>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63" w:name="_Funkční_požadavky"/>
      <w:bookmarkStart w:id="64" w:name="_Toc121813061"/>
      <w:bookmarkEnd w:id="63"/>
      <w:r w:rsidRPr="00185EC5">
        <w:t xml:space="preserve">Přehled </w:t>
      </w:r>
      <w:r w:rsidR="00C73D88">
        <w:t>stávajících</w:t>
      </w:r>
      <w:r w:rsidR="00C73D88" w:rsidRPr="00185EC5">
        <w:t xml:space="preserve"> </w:t>
      </w:r>
      <w:r w:rsidRPr="00185EC5">
        <w:t>proc</w:t>
      </w:r>
      <w:r>
        <w:t>esů</w:t>
      </w:r>
      <w:bookmarkEnd w:id="64"/>
    </w:p>
    <w:p w14:paraId="4E875966" w14:textId="397D7ECA" w:rsidR="003A1470" w:rsidRDefault="003A1470" w:rsidP="003A1470"/>
    <w:p w14:paraId="4952682D" w14:textId="75616889" w:rsidR="00485985" w:rsidRPr="0003471D" w:rsidRDefault="00485985" w:rsidP="00962591">
      <w:pPr>
        <w:spacing w:after="120" w:line="240" w:lineRule="auto"/>
        <w:jc w:val="left"/>
        <w:rPr>
          <w:rFonts w:asciiTheme="majorHAnsi" w:eastAsia="Times New Roman" w:hAnsiTheme="majorHAnsi" w:cs="Calibri"/>
          <w:szCs w:val="20"/>
          <w:lang w:eastAsia="cs-CZ"/>
        </w:rPr>
      </w:pPr>
      <w:r w:rsidRPr="00962591">
        <w:rPr>
          <w:rFonts w:asciiTheme="majorHAnsi" w:eastAsia="Times New Roman" w:hAnsiTheme="majorHAnsi" w:cs="Calibri"/>
          <w:szCs w:val="20"/>
          <w:lang w:eastAsia="cs-CZ"/>
        </w:rPr>
        <w:t xml:space="preserve">Následující procesy aktuálně probíhají napříč více systémy, cílovým stavem má být převedení veškerých stávajících procesů </w:t>
      </w:r>
      <w:r w:rsidRPr="0003471D">
        <w:rPr>
          <w:rFonts w:asciiTheme="majorHAnsi" w:eastAsia="Times New Roman" w:hAnsiTheme="majorHAnsi" w:cs="Calibri"/>
          <w:szCs w:val="20"/>
          <w:lang w:eastAsia="cs-CZ"/>
        </w:rPr>
        <w:t xml:space="preserve">pod SAP. </w:t>
      </w:r>
    </w:p>
    <w:p w14:paraId="5A7A87E2" w14:textId="752F1C5D" w:rsidR="001675D5" w:rsidRPr="00962591" w:rsidRDefault="001675D5" w:rsidP="00962591">
      <w:pPr>
        <w:spacing w:after="120" w:line="240" w:lineRule="auto"/>
        <w:jc w:val="left"/>
        <w:rPr>
          <w:rFonts w:asciiTheme="majorHAnsi" w:eastAsia="Times New Roman" w:hAnsiTheme="majorHAnsi" w:cs="Calibri"/>
          <w:szCs w:val="20"/>
          <w:lang w:eastAsia="cs-CZ"/>
        </w:rPr>
      </w:pPr>
      <w:r w:rsidRPr="0003471D">
        <w:rPr>
          <w:rFonts w:asciiTheme="majorHAnsi" w:eastAsia="Times New Roman" w:hAnsiTheme="majorHAnsi" w:cs="Calibri"/>
          <w:szCs w:val="20"/>
          <w:lang w:eastAsia="cs-CZ"/>
        </w:rPr>
        <w:t xml:space="preserve">Detail k následujícím procesům je uveden v Příloze </w:t>
      </w:r>
      <w:r w:rsidR="00544E73" w:rsidRPr="0003471D">
        <w:rPr>
          <w:rFonts w:asciiTheme="majorHAnsi" w:eastAsia="Times New Roman" w:hAnsiTheme="majorHAnsi" w:cs="Calibri"/>
          <w:szCs w:val="20"/>
          <w:lang w:eastAsia="cs-CZ"/>
        </w:rPr>
        <w:t xml:space="preserve">č. 1 této technické přílohy – </w:t>
      </w:r>
      <w:r w:rsidR="00544E73" w:rsidRPr="00544E73">
        <w:rPr>
          <w:rFonts w:asciiTheme="majorHAnsi" w:eastAsia="Times New Roman" w:hAnsiTheme="majorHAnsi" w:cs="Calibri"/>
          <w:i/>
          <w:szCs w:val="20"/>
          <w:lang w:eastAsia="cs-CZ"/>
        </w:rPr>
        <w:t>Seznam procesů pro upgrade S4</w:t>
      </w:r>
      <w:r w:rsidR="00544E73">
        <w:rPr>
          <w:rFonts w:asciiTheme="majorHAnsi" w:eastAsia="Times New Roman" w:hAnsiTheme="majorHAnsi" w:cs="Calibri"/>
          <w:szCs w:val="20"/>
          <w:lang w:eastAsia="cs-CZ"/>
        </w:rPr>
        <w:t>.</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2"/>
        </w:numPr>
      </w:pPr>
      <w:r>
        <w:t>ú</w:t>
      </w:r>
      <w:r w:rsidR="007F45C7">
        <w:t>četnictví</w:t>
      </w:r>
      <w:r>
        <w:t>,</w:t>
      </w:r>
    </w:p>
    <w:p w14:paraId="53958277" w14:textId="09D8CE44" w:rsidR="007F45C7" w:rsidRDefault="004C2F47">
      <w:pPr>
        <w:pStyle w:val="Odstavecseseznamem"/>
        <w:numPr>
          <w:ilvl w:val="0"/>
          <w:numId w:val="22"/>
        </w:numPr>
      </w:pPr>
      <w:r>
        <w:t>o</w:t>
      </w:r>
      <w:r w:rsidR="007F45C7">
        <w:t>běh účetních dokladů</w:t>
      </w:r>
      <w:r>
        <w:t>,</w:t>
      </w:r>
    </w:p>
    <w:p w14:paraId="695F6E72" w14:textId="7D3B9709" w:rsidR="007F45C7" w:rsidRDefault="004C2F47">
      <w:pPr>
        <w:pStyle w:val="Odstavecseseznamem"/>
        <w:numPr>
          <w:ilvl w:val="0"/>
          <w:numId w:val="22"/>
        </w:numPr>
      </w:pPr>
      <w:r>
        <w:t>ř</w:t>
      </w:r>
      <w:r w:rsidR="007F45C7">
        <w:t>ízení pohledávek a závazků</w:t>
      </w:r>
      <w:r>
        <w:t>,</w:t>
      </w:r>
    </w:p>
    <w:p w14:paraId="63E6B7ED" w14:textId="638F789D" w:rsidR="007F45C7" w:rsidRDefault="004C2F47">
      <w:pPr>
        <w:pStyle w:val="Odstavecseseznamem"/>
        <w:numPr>
          <w:ilvl w:val="0"/>
          <w:numId w:val="22"/>
        </w:numPr>
      </w:pPr>
      <w:r>
        <w:t>z</w:t>
      </w:r>
      <w:r w:rsidR="007F45C7">
        <w:t>ávěrkové operace</w:t>
      </w:r>
      <w:r>
        <w:t>,</w:t>
      </w:r>
    </w:p>
    <w:p w14:paraId="7D95E11F" w14:textId="6332703C" w:rsidR="007F45C7" w:rsidRDefault="004C2F47">
      <w:pPr>
        <w:pStyle w:val="Odstavecseseznamem"/>
        <w:numPr>
          <w:ilvl w:val="0"/>
          <w:numId w:val="22"/>
        </w:numPr>
      </w:pPr>
      <w:r>
        <w:t>f</w:t>
      </w:r>
      <w:r w:rsidR="007F45C7">
        <w:t>inanční kontrola</w:t>
      </w:r>
      <w:r>
        <w:t>,</w:t>
      </w:r>
    </w:p>
    <w:p w14:paraId="2A845318" w14:textId="0AC1760B" w:rsidR="007F45C7" w:rsidRDefault="004C2F47">
      <w:pPr>
        <w:pStyle w:val="Odstavecseseznamem"/>
        <w:numPr>
          <w:ilvl w:val="0"/>
          <w:numId w:val="22"/>
        </w:numPr>
      </w:pPr>
      <w:r>
        <w:t>d</w:t>
      </w:r>
      <w:r w:rsidR="007F45C7">
        <w:t>aně</w:t>
      </w:r>
      <w:r>
        <w:t>,</w:t>
      </w:r>
    </w:p>
    <w:p w14:paraId="694C58C1" w14:textId="66DA6EF9" w:rsidR="007F45C7" w:rsidRDefault="004C2F47">
      <w:pPr>
        <w:pStyle w:val="Odstavecseseznamem"/>
        <w:numPr>
          <w:ilvl w:val="0"/>
          <w:numId w:val="22"/>
        </w:numPr>
      </w:pPr>
      <w:r>
        <w:t>p</w:t>
      </w:r>
      <w:r w:rsidR="007F45C7">
        <w:t>latební styk</w:t>
      </w:r>
      <w:r>
        <w:t>,</w:t>
      </w:r>
    </w:p>
    <w:p w14:paraId="58078E06" w14:textId="3830C741" w:rsidR="007F45C7" w:rsidRDefault="004C2F47">
      <w:pPr>
        <w:pStyle w:val="Odstavecseseznamem"/>
        <w:numPr>
          <w:ilvl w:val="0"/>
          <w:numId w:val="22"/>
        </w:numPr>
      </w:pPr>
      <w:r>
        <w:t>p</w:t>
      </w:r>
      <w:r w:rsidR="007F45C7">
        <w:t>lánování</w:t>
      </w:r>
      <w:r>
        <w:t>,</w:t>
      </w:r>
    </w:p>
    <w:p w14:paraId="5955C345" w14:textId="7AB5CF69" w:rsidR="006008B3" w:rsidRDefault="004C2F47">
      <w:pPr>
        <w:pStyle w:val="Odstavecseseznamem"/>
        <w:numPr>
          <w:ilvl w:val="0"/>
          <w:numId w:val="22"/>
        </w:numPr>
      </w:pPr>
      <w:r>
        <w:t>v</w:t>
      </w:r>
      <w:r w:rsidR="006008B3">
        <w:t>ykazování nákladů vůči poskytovateli finančních zdrojů (SFDI)</w:t>
      </w:r>
      <w:r>
        <w:t>,</w:t>
      </w:r>
    </w:p>
    <w:p w14:paraId="44EA028A" w14:textId="046C6EE2" w:rsidR="007F45C7" w:rsidRDefault="004C2F47">
      <w:pPr>
        <w:pStyle w:val="Odstavecseseznamem"/>
        <w:numPr>
          <w:ilvl w:val="0"/>
          <w:numId w:val="22"/>
        </w:numPr>
      </w:pPr>
      <w:r>
        <w:t>c</w:t>
      </w:r>
      <w:r w:rsidR="007F45C7">
        <w:t>ontrolling</w:t>
      </w:r>
      <w:r>
        <w:t>,</w:t>
      </w:r>
    </w:p>
    <w:p w14:paraId="6571F37C" w14:textId="07D60796" w:rsidR="006008B3" w:rsidRDefault="004C2F47">
      <w:pPr>
        <w:pStyle w:val="Odstavecseseznamem"/>
        <w:numPr>
          <w:ilvl w:val="0"/>
          <w:numId w:val="22"/>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2"/>
        </w:numPr>
      </w:pPr>
      <w:r>
        <w:t>n</w:t>
      </w:r>
      <w:r w:rsidR="00AA3E25">
        <w:t>ákup a smluvní vztahy</w:t>
      </w:r>
      <w:r>
        <w:t>,</w:t>
      </w:r>
    </w:p>
    <w:p w14:paraId="688E52DB" w14:textId="5C3A812D" w:rsidR="00AA3E25" w:rsidRDefault="00FE3FDE">
      <w:pPr>
        <w:pStyle w:val="Odstavecseseznamem"/>
        <w:numPr>
          <w:ilvl w:val="0"/>
          <w:numId w:val="22"/>
        </w:numPr>
      </w:pPr>
      <w:r>
        <w:t>s</w:t>
      </w:r>
      <w:r w:rsidR="00AA3E25">
        <w:t>kladové hospodářství a oběžný majetek</w:t>
      </w:r>
      <w:r>
        <w:t>,</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2"/>
        </w:numPr>
      </w:pPr>
      <w:r>
        <w:t>d</w:t>
      </w:r>
      <w:r w:rsidR="00694538">
        <w:t>louhodobý majetek</w:t>
      </w:r>
      <w:r>
        <w:t>,</w:t>
      </w:r>
    </w:p>
    <w:p w14:paraId="2297D7FE" w14:textId="3B03C585" w:rsidR="00694538" w:rsidRDefault="00FE3FDE">
      <w:pPr>
        <w:pStyle w:val="Odstavecseseznamem"/>
        <w:numPr>
          <w:ilvl w:val="0"/>
          <w:numId w:val="22"/>
        </w:numPr>
      </w:pPr>
      <w:r>
        <w:t>s</w:t>
      </w:r>
      <w:r w:rsidR="00694538">
        <w:t>práva nemovitostí</w:t>
      </w:r>
      <w:r>
        <w:t>,</w:t>
      </w:r>
    </w:p>
    <w:p w14:paraId="534018C8" w14:textId="5CF2F4C5" w:rsidR="00694538" w:rsidRDefault="00FE3FDE">
      <w:pPr>
        <w:pStyle w:val="Odstavecseseznamem"/>
        <w:numPr>
          <w:ilvl w:val="0"/>
          <w:numId w:val="22"/>
        </w:numPr>
      </w:pPr>
      <w:r>
        <w:t>p</w:t>
      </w:r>
      <w:r w:rsidR="00694538">
        <w:t>rodeje a pronájmy</w:t>
      </w:r>
      <w:r>
        <w:t>.</w:t>
      </w:r>
    </w:p>
    <w:p w14:paraId="4C0D2D2B" w14:textId="6FA4FEFB" w:rsidR="00A21B69" w:rsidRPr="002776C4" w:rsidRDefault="00A21B69" w:rsidP="00A21B69">
      <w:pPr>
        <w:rPr>
          <w:b/>
        </w:rPr>
      </w:pPr>
      <w:r w:rsidRPr="002776C4">
        <w:rPr>
          <w:b/>
        </w:rPr>
        <w:t>Personalistika</w:t>
      </w:r>
      <w:r w:rsidR="00FE3FDE">
        <w:rPr>
          <w:b/>
        </w:rPr>
        <w:t>:</w:t>
      </w:r>
    </w:p>
    <w:p w14:paraId="5B18A502" w14:textId="5B33F08A" w:rsidR="00694538" w:rsidRDefault="00FE3FDE">
      <w:pPr>
        <w:pStyle w:val="Odstavecseseznamem"/>
        <w:numPr>
          <w:ilvl w:val="0"/>
          <w:numId w:val="22"/>
        </w:numPr>
      </w:pPr>
      <w:r>
        <w:t>p</w:t>
      </w:r>
      <w:r w:rsidR="00694538">
        <w:t>ersonální agenda</w:t>
      </w:r>
      <w:r>
        <w:t>.</w:t>
      </w:r>
    </w:p>
    <w:p w14:paraId="666B5EE0" w14:textId="283DAD58" w:rsidR="00682468" w:rsidRPr="002776C4" w:rsidRDefault="00682468" w:rsidP="00682468">
      <w:pPr>
        <w:rPr>
          <w:b/>
        </w:rPr>
      </w:pPr>
      <w:r w:rsidRPr="002776C4">
        <w:rPr>
          <w:b/>
        </w:rPr>
        <w:t>Energetika</w:t>
      </w:r>
    </w:p>
    <w:p w14:paraId="1EE557B1" w14:textId="50223F97" w:rsidR="00682468" w:rsidRDefault="00FE3FDE">
      <w:pPr>
        <w:pStyle w:val="Odstavecseseznamem"/>
        <w:numPr>
          <w:ilvl w:val="0"/>
          <w:numId w:val="22"/>
        </w:numPr>
      </w:pPr>
      <w:r>
        <w:t>e</w:t>
      </w:r>
      <w:r w:rsidR="00682468">
        <w:t>nergetika – oblasti SAP IS-U</w:t>
      </w:r>
      <w:r>
        <w:t>.</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2"/>
        </w:numPr>
      </w:pPr>
      <w:r>
        <w:t>e</w:t>
      </w:r>
      <w:r w:rsidR="007C00BE">
        <w:t>vidence a vypořádání škodních událostí</w:t>
      </w:r>
      <w:r w:rsidR="009537E7">
        <w:t>,</w:t>
      </w:r>
    </w:p>
    <w:p w14:paraId="246BE361" w14:textId="00635450" w:rsidR="00694538" w:rsidRDefault="009537E7">
      <w:pPr>
        <w:pStyle w:val="Odstavecseseznamem"/>
        <w:numPr>
          <w:ilvl w:val="0"/>
          <w:numId w:val="22"/>
        </w:numPr>
      </w:pPr>
      <w:r>
        <w:t>k</w:t>
      </w:r>
      <w:r w:rsidR="005442FB">
        <w:t>alkulace</w:t>
      </w:r>
      <w:r>
        <w:t>,</w:t>
      </w:r>
    </w:p>
    <w:p w14:paraId="68E4ECB7" w14:textId="79553D95" w:rsidR="005442FB" w:rsidRDefault="009537E7">
      <w:pPr>
        <w:pStyle w:val="Odstavecseseznamem"/>
        <w:numPr>
          <w:ilvl w:val="0"/>
          <w:numId w:val="22"/>
        </w:numPr>
      </w:pPr>
      <w:r>
        <w:t>k</w:t>
      </w:r>
      <w:r w:rsidR="005442FB">
        <w:t>ontrolní procesy a rozvoj SAP</w:t>
      </w:r>
      <w:r>
        <w:t>.</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65" w:name="_Toc104387518"/>
      <w:bookmarkStart w:id="66" w:name="_Toc111725169"/>
      <w:bookmarkStart w:id="67" w:name="_Toc111725421"/>
      <w:bookmarkStart w:id="68" w:name="_Toc112335907"/>
      <w:bookmarkStart w:id="69" w:name="_Toc111725170"/>
      <w:bookmarkStart w:id="70" w:name="_Toc111725422"/>
      <w:bookmarkStart w:id="71" w:name="_Toc112335908"/>
      <w:bookmarkStart w:id="72" w:name="_Toc111725171"/>
      <w:bookmarkStart w:id="73" w:name="_Toc111725423"/>
      <w:bookmarkStart w:id="74" w:name="_Toc112335909"/>
      <w:bookmarkStart w:id="75" w:name="_Toc111725172"/>
      <w:bookmarkStart w:id="76" w:name="_Toc111725424"/>
      <w:bookmarkStart w:id="77" w:name="_Toc112335910"/>
      <w:bookmarkStart w:id="78" w:name="_Toc104387588"/>
      <w:bookmarkStart w:id="79" w:name="_Toc111725173"/>
      <w:bookmarkStart w:id="80" w:name="_Toc111725425"/>
      <w:bookmarkStart w:id="81" w:name="_Toc112335911"/>
      <w:bookmarkStart w:id="82" w:name="_Toc111725174"/>
      <w:bookmarkStart w:id="83" w:name="_Toc111725426"/>
      <w:bookmarkStart w:id="84" w:name="_Toc112335912"/>
      <w:bookmarkStart w:id="85" w:name="_Toc111725175"/>
      <w:bookmarkStart w:id="86" w:name="_Toc111725427"/>
      <w:bookmarkStart w:id="87" w:name="_Toc112335913"/>
      <w:bookmarkStart w:id="88" w:name="_Toc111725176"/>
      <w:bookmarkStart w:id="89" w:name="_Toc111725428"/>
      <w:bookmarkStart w:id="90" w:name="_Toc112335914"/>
      <w:bookmarkStart w:id="91" w:name="_Toc111725177"/>
      <w:bookmarkStart w:id="92" w:name="_Toc111725429"/>
      <w:bookmarkStart w:id="93" w:name="_Toc112335915"/>
      <w:bookmarkStart w:id="94" w:name="_Toc111725184"/>
      <w:bookmarkStart w:id="95" w:name="_Toc111725436"/>
      <w:bookmarkStart w:id="96" w:name="_Toc112335922"/>
      <w:bookmarkStart w:id="97" w:name="_Toc111725185"/>
      <w:bookmarkStart w:id="98" w:name="_Toc111725437"/>
      <w:bookmarkStart w:id="99" w:name="_Toc112335923"/>
      <w:bookmarkStart w:id="100" w:name="_Toc111725186"/>
      <w:bookmarkStart w:id="101" w:name="_Toc111725438"/>
      <w:bookmarkStart w:id="102" w:name="_Toc112335924"/>
      <w:bookmarkStart w:id="103" w:name="_Toc111725193"/>
      <w:bookmarkStart w:id="104" w:name="_Toc111725445"/>
      <w:bookmarkStart w:id="105" w:name="_Toc112335931"/>
      <w:bookmarkStart w:id="106" w:name="_Toc111725194"/>
      <w:bookmarkStart w:id="107" w:name="_Toc111725446"/>
      <w:bookmarkStart w:id="108" w:name="_Toc112335932"/>
      <w:bookmarkStart w:id="109" w:name="_Toc111725195"/>
      <w:bookmarkStart w:id="110" w:name="_Toc111725447"/>
      <w:bookmarkStart w:id="111" w:name="_Toc112335933"/>
      <w:bookmarkStart w:id="112" w:name="_Toc111725202"/>
      <w:bookmarkStart w:id="113" w:name="_Toc111725454"/>
      <w:bookmarkStart w:id="114" w:name="_Toc112335940"/>
      <w:bookmarkStart w:id="115" w:name="_Toc111725203"/>
      <w:bookmarkStart w:id="116" w:name="_Toc111725455"/>
      <w:bookmarkStart w:id="117" w:name="_Toc112335941"/>
      <w:bookmarkStart w:id="118" w:name="_Toc111725204"/>
      <w:bookmarkStart w:id="119" w:name="_Toc111725456"/>
      <w:bookmarkStart w:id="120" w:name="_Toc112335942"/>
      <w:bookmarkStart w:id="121" w:name="_Toc111725211"/>
      <w:bookmarkStart w:id="122" w:name="_Toc111725463"/>
      <w:bookmarkStart w:id="123" w:name="_Toc112335949"/>
      <w:bookmarkStart w:id="124" w:name="_Toc111725212"/>
      <w:bookmarkStart w:id="125" w:name="_Toc111725464"/>
      <w:bookmarkStart w:id="126" w:name="_Toc112335950"/>
      <w:bookmarkStart w:id="127" w:name="_Toc111725213"/>
      <w:bookmarkStart w:id="128" w:name="_Toc111725465"/>
      <w:bookmarkStart w:id="129" w:name="_Toc112335951"/>
      <w:bookmarkStart w:id="130" w:name="_Toc111725220"/>
      <w:bookmarkStart w:id="131" w:name="_Toc111725472"/>
      <w:bookmarkStart w:id="132" w:name="_Toc112335958"/>
      <w:bookmarkStart w:id="133" w:name="_Toc111725221"/>
      <w:bookmarkStart w:id="134" w:name="_Toc111725473"/>
      <w:bookmarkStart w:id="135" w:name="_Toc112335959"/>
      <w:bookmarkStart w:id="136" w:name="_Toc111725222"/>
      <w:bookmarkStart w:id="137" w:name="_Toc111725474"/>
      <w:bookmarkStart w:id="138" w:name="_Toc112335960"/>
      <w:bookmarkStart w:id="139" w:name="_Toc111725229"/>
      <w:bookmarkStart w:id="140" w:name="_Toc111725481"/>
      <w:bookmarkStart w:id="141" w:name="_Toc112335967"/>
      <w:bookmarkStart w:id="142" w:name="_Toc111725230"/>
      <w:bookmarkStart w:id="143" w:name="_Toc111725482"/>
      <w:bookmarkStart w:id="144" w:name="_Toc112335968"/>
      <w:bookmarkStart w:id="145" w:name="_Toc111725231"/>
      <w:bookmarkStart w:id="146" w:name="_Toc111725483"/>
      <w:bookmarkStart w:id="147" w:name="_Toc112335969"/>
      <w:bookmarkStart w:id="148" w:name="_Toc111725238"/>
      <w:bookmarkStart w:id="149" w:name="_Toc111725490"/>
      <w:bookmarkStart w:id="150" w:name="_Toc112335976"/>
      <w:bookmarkStart w:id="151" w:name="_Toc111725239"/>
      <w:bookmarkStart w:id="152" w:name="_Toc111725491"/>
      <w:bookmarkStart w:id="153" w:name="_Toc112335977"/>
      <w:bookmarkStart w:id="154" w:name="_Toc111725240"/>
      <w:bookmarkStart w:id="155" w:name="_Toc111725492"/>
      <w:bookmarkStart w:id="156" w:name="_Toc112335978"/>
      <w:bookmarkStart w:id="157" w:name="_Toc111725247"/>
      <w:bookmarkStart w:id="158" w:name="_Toc111725499"/>
      <w:bookmarkStart w:id="159" w:name="_Toc112335985"/>
      <w:bookmarkStart w:id="160" w:name="_Toc111725248"/>
      <w:bookmarkStart w:id="161" w:name="_Toc111725500"/>
      <w:bookmarkStart w:id="162" w:name="_Toc112335986"/>
      <w:bookmarkStart w:id="163" w:name="_Toc111725249"/>
      <w:bookmarkStart w:id="164" w:name="_Toc111725501"/>
      <w:bookmarkStart w:id="165" w:name="_Toc112335987"/>
      <w:bookmarkStart w:id="166" w:name="_Toc111725256"/>
      <w:bookmarkStart w:id="167" w:name="_Toc111725508"/>
      <w:bookmarkStart w:id="168" w:name="_Toc112335994"/>
      <w:bookmarkStart w:id="169" w:name="_Toc111725257"/>
      <w:bookmarkStart w:id="170" w:name="_Toc111725509"/>
      <w:bookmarkStart w:id="171" w:name="_Toc112335995"/>
      <w:bookmarkStart w:id="172" w:name="_Požadavků_dle_§"/>
      <w:bookmarkStart w:id="173" w:name="_Požadavky_dle_§"/>
      <w:bookmarkStart w:id="174" w:name="_Toc94447631"/>
      <w:bookmarkStart w:id="175" w:name="_Toc111725258"/>
      <w:bookmarkStart w:id="176" w:name="_Toc111725510"/>
      <w:bookmarkStart w:id="177" w:name="_Toc112335996"/>
      <w:bookmarkStart w:id="178" w:name="_Požadavky_na_dodávku"/>
      <w:bookmarkStart w:id="179" w:name="_Toc44501806"/>
      <w:bookmarkStart w:id="180" w:name="_Toc53411084"/>
      <w:bookmarkStart w:id="181" w:name="_Toc12181306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5A0A8F">
        <w:lastRenderedPageBreak/>
        <w:t xml:space="preserve">Požadavky na </w:t>
      </w:r>
      <w:r w:rsidR="00185EC5">
        <w:t>nové řešení</w:t>
      </w:r>
      <w:bookmarkEnd w:id="179"/>
      <w:bookmarkEnd w:id="180"/>
      <w:bookmarkEnd w:id="181"/>
    </w:p>
    <w:p w14:paraId="778C305B" w14:textId="77777777" w:rsidR="002A1DD3" w:rsidRPr="002A1DD3" w:rsidRDefault="002A1DD3" w:rsidP="002A1DD3"/>
    <w:p w14:paraId="74AA01F4" w14:textId="6E65EFAF" w:rsidR="00BF68E7" w:rsidRPr="00BF68E7" w:rsidRDefault="00E8355E" w:rsidP="002A1DD3">
      <w:r>
        <w:t>Zadavatel požaduje realizaci upgradu systému SAP popsaného v předchozích kapitolách</w:t>
      </w:r>
      <w:r w:rsidR="004B0AE8">
        <w:t xml:space="preserve"> ta</w:t>
      </w:r>
      <w:r w:rsidR="00DB2C6B">
        <w:t>k</w:t>
      </w:r>
      <w:r w:rsidR="004B0AE8">
        <w:t xml:space="preserve">, </w:t>
      </w:r>
      <w:r w:rsidR="00DB2C6B">
        <w:t>že funkčnosti</w:t>
      </w:r>
      <w:r w:rsidR="00780BA6">
        <w:t>,</w:t>
      </w:r>
      <w:r w:rsidR="00DB2C6B">
        <w:t xml:space="preserve"> integrace</w:t>
      </w:r>
      <w:r w:rsidR="00136300">
        <w:t>,</w:t>
      </w:r>
      <w:r w:rsidR="00DB2C6B">
        <w:t xml:space="preserve"> </w:t>
      </w:r>
      <w:r w:rsidR="005B2FCF">
        <w:t xml:space="preserve">výkaznictví a další </w:t>
      </w:r>
      <w:r w:rsidR="00136300">
        <w:t xml:space="preserve">náležitosti budou </w:t>
      </w:r>
      <w:r w:rsidR="00F3157A">
        <w:t>zachovány</w:t>
      </w:r>
      <w:r w:rsidR="00091EC9">
        <w:t xml:space="preserve"> v nové verzi systému. </w:t>
      </w:r>
      <w:r w:rsidR="001040C3">
        <w:t xml:space="preserve">Následující kapitoly pak shrnují </w:t>
      </w:r>
      <w:r w:rsidR="004B54E0">
        <w:t xml:space="preserve">další </w:t>
      </w:r>
      <w:r w:rsidR="00AC52D9">
        <w:t>funkční a nefunkční požadavky na nový systém SAP S/4HANA</w:t>
      </w:r>
      <w:r w:rsidR="002A1DD3">
        <w:t>, které budou také předmětem akceptace.</w:t>
      </w:r>
    </w:p>
    <w:p w14:paraId="2F5363E8" w14:textId="3A275D55" w:rsidR="007F61B8" w:rsidRDefault="00185EC5" w:rsidP="00F16286">
      <w:pPr>
        <w:pStyle w:val="Nadpis2"/>
      </w:pPr>
      <w:bookmarkStart w:id="182" w:name="_Toc104387591"/>
      <w:bookmarkStart w:id="183" w:name="_Toc104387592"/>
      <w:bookmarkStart w:id="184" w:name="_Toc104387593"/>
      <w:bookmarkStart w:id="185" w:name="_Toc104387594"/>
      <w:bookmarkStart w:id="186" w:name="_Toc104387595"/>
      <w:bookmarkStart w:id="187" w:name="_Toc104387596"/>
      <w:bookmarkStart w:id="188" w:name="_Toc104387597"/>
      <w:bookmarkStart w:id="189" w:name="_Toc104387598"/>
      <w:bookmarkStart w:id="190" w:name="_Toc104387599"/>
      <w:bookmarkStart w:id="191" w:name="_Toc104387600"/>
      <w:bookmarkStart w:id="192" w:name="_Toc104387601"/>
      <w:bookmarkStart w:id="193" w:name="_Toc104387602"/>
      <w:bookmarkStart w:id="194" w:name="_Toc104387603"/>
      <w:bookmarkStart w:id="195" w:name="_Toc104387604"/>
      <w:bookmarkStart w:id="196" w:name="_Toc104387605"/>
      <w:bookmarkStart w:id="197" w:name="_Toc104387606"/>
      <w:bookmarkStart w:id="198" w:name="_Toc104387607"/>
      <w:bookmarkStart w:id="199" w:name="_Toc104387608"/>
      <w:bookmarkStart w:id="200" w:name="_Toc104387609"/>
      <w:bookmarkStart w:id="201" w:name="_Toc104387610"/>
      <w:bookmarkStart w:id="202" w:name="_Definice_konceptu"/>
      <w:bookmarkStart w:id="203" w:name="_Toc12181306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t xml:space="preserve">Funkční </w:t>
      </w:r>
      <w:r w:rsidRPr="007F61B8">
        <w:t>požadavky</w:t>
      </w:r>
      <w:bookmarkEnd w:id="203"/>
    </w:p>
    <w:p w14:paraId="7AF25F69" w14:textId="22145A15" w:rsidR="002033F8" w:rsidRDefault="002033F8" w:rsidP="005137F0">
      <w:pPr>
        <w:spacing w:before="240"/>
      </w:pPr>
      <w:r>
        <w:t>Funkční požadavky byly rozděleny do dvou oblastí:</w:t>
      </w:r>
    </w:p>
    <w:p w14:paraId="4F5A3ED9" w14:textId="390F7840" w:rsidR="2C560494" w:rsidRDefault="003E0847">
      <w:pPr>
        <w:pStyle w:val="Odstavecseseznamem"/>
        <w:numPr>
          <w:ilvl w:val="0"/>
          <w:numId w:val="23"/>
        </w:numPr>
        <w:spacing w:before="240"/>
      </w:pPr>
      <w:r w:rsidRPr="005B281D">
        <w:rPr>
          <w:b/>
          <w:bCs/>
        </w:rPr>
        <w:t>Body k analýze</w:t>
      </w:r>
      <w:r>
        <w:t xml:space="preserve">: Požadavky musí být pro zajištění konzistence zpracovány v rámci analýzy pro cílový koncept. </w:t>
      </w:r>
      <w:r w:rsidR="2B8B7A95">
        <w:t xml:space="preserve">Pokud při analýze </w:t>
      </w:r>
      <w:r w:rsidR="2915F1F1">
        <w:t>v rámci tvorby CK</w:t>
      </w:r>
      <w:r w:rsidR="2B8B7A95">
        <w:t xml:space="preserve"> bude zjištěno, že výstupem </w:t>
      </w:r>
      <w:r w:rsidR="762343FB">
        <w:t>některého z níže uvedených bodů,</w:t>
      </w:r>
      <w:r w:rsidR="2B8B7A95">
        <w:t xml:space="preserve"> je kvalitativně lepší ře</w:t>
      </w:r>
      <w:r w:rsidR="06CE89FD">
        <w:t>šení s obdobnou pracností</w:t>
      </w:r>
      <w:r w:rsidR="5D2402D0">
        <w:t xml:space="preserve"> jako přenos stávajícího řešení</w:t>
      </w:r>
      <w:r w:rsidR="06CE89FD">
        <w:t>, bude v rámci implementace zvoleno toto nové řešení</w:t>
      </w:r>
      <w:r w:rsidR="00586026">
        <w:t>.</w:t>
      </w:r>
    </w:p>
    <w:p w14:paraId="006CB3BF" w14:textId="4C4953EE" w:rsidR="00A02C9C" w:rsidRDefault="003E0847">
      <w:pPr>
        <w:pStyle w:val="Odstavecseseznamem"/>
        <w:numPr>
          <w:ilvl w:val="0"/>
          <w:numId w:val="23"/>
        </w:numPr>
        <w:spacing w:after="240"/>
      </w:pPr>
      <w:r w:rsidRPr="005B281D">
        <w:rPr>
          <w:b/>
          <w:bCs/>
        </w:rPr>
        <w:t>Body k analýze a implementaci</w:t>
      </w:r>
      <w:r>
        <w:t>: Požadavky musí být zpracovány v cílovém konceptu a zároveň následně implementovány.</w:t>
      </w:r>
    </w:p>
    <w:p w14:paraId="538F559C" w14:textId="7374F060" w:rsidR="00A45829" w:rsidRPr="005B281D" w:rsidRDefault="00A45829" w:rsidP="00067148">
      <w:pPr>
        <w:rPr>
          <w:b/>
          <w:bCs/>
        </w:rPr>
      </w:pPr>
      <w:r w:rsidRPr="005B281D">
        <w:rPr>
          <w:b/>
          <w:bCs/>
        </w:rPr>
        <w:t>Body k analýze:</w:t>
      </w:r>
    </w:p>
    <w:tbl>
      <w:tblPr>
        <w:tblStyle w:val="PSDTableGrid1"/>
        <w:tblW w:w="8183" w:type="dxa"/>
        <w:tblLayout w:type="fixed"/>
        <w:tblLook w:val="0000" w:firstRow="0" w:lastRow="0" w:firstColumn="0" w:lastColumn="0" w:noHBand="0" w:noVBand="0"/>
      </w:tblPr>
      <w:tblGrid>
        <w:gridCol w:w="540"/>
        <w:gridCol w:w="1015"/>
        <w:gridCol w:w="6628"/>
      </w:tblGrid>
      <w:tr w:rsidR="00A45829" w:rsidRPr="000F1299" w14:paraId="315C7461" w14:textId="77777777" w:rsidTr="0070209D">
        <w:trPr>
          <w:trHeight w:val="265"/>
          <w:tblHeader/>
        </w:trPr>
        <w:tc>
          <w:tcPr>
            <w:tcW w:w="540" w:type="dxa"/>
            <w:tcBorders>
              <w:top w:val="single" w:sz="12" w:space="0" w:color="auto"/>
              <w:left w:val="single" w:sz="12" w:space="0" w:color="auto"/>
              <w:bottom w:val="single" w:sz="12" w:space="0" w:color="auto"/>
            </w:tcBorders>
            <w:shd w:val="clear" w:color="auto" w:fill="D9D9D9" w:themeFill="background1" w:themeFillShade="D9"/>
          </w:tcPr>
          <w:p w14:paraId="722C51D9" w14:textId="77777777" w:rsidR="00A45829" w:rsidRPr="0070209D" w:rsidRDefault="00A45829" w:rsidP="00F11476">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ID</w:t>
            </w:r>
          </w:p>
        </w:tc>
        <w:tc>
          <w:tcPr>
            <w:tcW w:w="1015" w:type="dxa"/>
            <w:tcBorders>
              <w:top w:val="single" w:sz="12" w:space="0" w:color="auto"/>
              <w:bottom w:val="single" w:sz="12" w:space="0" w:color="auto"/>
            </w:tcBorders>
            <w:shd w:val="clear" w:color="auto" w:fill="D9D9D9" w:themeFill="background1" w:themeFillShade="D9"/>
          </w:tcPr>
          <w:p w14:paraId="294CED2A" w14:textId="77777777" w:rsidR="00A45829" w:rsidRPr="0070209D" w:rsidRDefault="00A45829" w:rsidP="00071714">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Moduly</w:t>
            </w:r>
          </w:p>
        </w:tc>
        <w:tc>
          <w:tcPr>
            <w:tcW w:w="6628" w:type="dxa"/>
            <w:tcBorders>
              <w:top w:val="single" w:sz="12" w:space="0" w:color="auto"/>
              <w:bottom w:val="single" w:sz="12" w:space="0" w:color="auto"/>
              <w:right w:val="single" w:sz="12" w:space="0" w:color="auto"/>
            </w:tcBorders>
            <w:shd w:val="clear" w:color="auto" w:fill="D9D9D9" w:themeFill="background1" w:themeFillShade="D9"/>
          </w:tcPr>
          <w:p w14:paraId="07333D80" w14:textId="77777777" w:rsidR="00A45829" w:rsidRPr="0070209D" w:rsidRDefault="00A45829" w:rsidP="00F11476">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Popis funkčního požadavku</w:t>
            </w:r>
          </w:p>
        </w:tc>
      </w:tr>
      <w:tr w:rsidR="00A45829" w:rsidRPr="00A45829" w14:paraId="1FBADE9C" w14:textId="77777777" w:rsidTr="0070209D">
        <w:tblPrEx>
          <w:tblLook w:val="04A0" w:firstRow="1" w:lastRow="0" w:firstColumn="1" w:lastColumn="0" w:noHBand="0" w:noVBand="1"/>
        </w:tblPrEx>
        <w:trPr>
          <w:trHeight w:val="765"/>
        </w:trPr>
        <w:tc>
          <w:tcPr>
            <w:tcW w:w="540" w:type="dxa"/>
            <w:tcBorders>
              <w:top w:val="single" w:sz="12" w:space="0" w:color="auto"/>
              <w:left w:val="single" w:sz="12" w:space="0" w:color="auto"/>
            </w:tcBorders>
            <w:shd w:val="clear" w:color="auto" w:fill="F2F2F2" w:themeFill="background1" w:themeFillShade="F2"/>
            <w:hideMark/>
          </w:tcPr>
          <w:p w14:paraId="5EB06BC8"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1</w:t>
            </w:r>
          </w:p>
        </w:tc>
        <w:tc>
          <w:tcPr>
            <w:tcW w:w="1015" w:type="dxa"/>
            <w:tcBorders>
              <w:top w:val="single" w:sz="12" w:space="0" w:color="auto"/>
            </w:tcBorders>
            <w:shd w:val="clear" w:color="auto" w:fill="F2F2F2" w:themeFill="background1" w:themeFillShade="F2"/>
            <w:hideMark/>
          </w:tcPr>
          <w:p w14:paraId="3123B6F7"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BC</w:t>
            </w:r>
          </w:p>
        </w:tc>
        <w:tc>
          <w:tcPr>
            <w:tcW w:w="6628" w:type="dxa"/>
            <w:tcBorders>
              <w:top w:val="single" w:sz="12" w:space="0" w:color="auto"/>
              <w:right w:val="single" w:sz="12" w:space="0" w:color="auto"/>
            </w:tcBorders>
            <w:shd w:val="clear" w:color="auto" w:fill="F2F2F2" w:themeFill="background1" w:themeFillShade="F2"/>
            <w:hideMark/>
          </w:tcPr>
          <w:p w14:paraId="422EFD5E" w14:textId="56A5C69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Umístění HR </w:t>
            </w:r>
            <w:r w:rsidRPr="00A45829">
              <w:rPr>
                <w:rFonts w:eastAsia="Times New Roman" w:cs="Arial"/>
                <w:sz w:val="16"/>
                <w:szCs w:val="16"/>
                <w:lang w:eastAsia="cs-CZ"/>
              </w:rPr>
              <w:t>modulu – Architektonická</w:t>
            </w:r>
            <w:r w:rsidRPr="005B281D">
              <w:rPr>
                <w:rFonts w:eastAsia="Times New Roman" w:cs="Arial"/>
                <w:sz w:val="16"/>
                <w:szCs w:val="16"/>
                <w:lang w:eastAsia="cs-CZ"/>
              </w:rPr>
              <w:t xml:space="preserve"> úvaha, zda ponechat HR modul ve společném ERP systému s ostatními moduly. Důvodem jsou rozdílné </w:t>
            </w:r>
            <w:proofErr w:type="spellStart"/>
            <w:r w:rsidRPr="005B281D">
              <w:rPr>
                <w:rFonts w:eastAsia="Times New Roman" w:cs="Arial"/>
                <w:sz w:val="16"/>
                <w:szCs w:val="16"/>
                <w:lang w:eastAsia="cs-CZ"/>
              </w:rPr>
              <w:t>záplatovací</w:t>
            </w:r>
            <w:proofErr w:type="spellEnd"/>
            <w:r w:rsidRPr="005B281D">
              <w:rPr>
                <w:rFonts w:eastAsia="Times New Roman" w:cs="Arial"/>
                <w:sz w:val="16"/>
                <w:szCs w:val="16"/>
                <w:lang w:eastAsia="cs-CZ"/>
              </w:rPr>
              <w:t xml:space="preserve"> (a vývojové) cykly, ochrana dat apod.</w:t>
            </w:r>
          </w:p>
        </w:tc>
      </w:tr>
      <w:tr w:rsidR="00A45829" w:rsidRPr="00A45829" w14:paraId="7C6C58EB" w14:textId="77777777" w:rsidTr="0070209D">
        <w:tblPrEx>
          <w:tblLook w:val="04A0" w:firstRow="1" w:lastRow="0" w:firstColumn="1" w:lastColumn="0" w:noHBand="0" w:noVBand="1"/>
        </w:tblPrEx>
        <w:trPr>
          <w:trHeight w:val="956"/>
        </w:trPr>
        <w:tc>
          <w:tcPr>
            <w:tcW w:w="540" w:type="dxa"/>
            <w:tcBorders>
              <w:left w:val="single" w:sz="12" w:space="0" w:color="auto"/>
            </w:tcBorders>
            <w:shd w:val="clear" w:color="auto" w:fill="F2F2F2" w:themeFill="background1" w:themeFillShade="F2"/>
            <w:hideMark/>
          </w:tcPr>
          <w:p w14:paraId="5EFAC9E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2</w:t>
            </w:r>
          </w:p>
        </w:tc>
        <w:tc>
          <w:tcPr>
            <w:tcW w:w="1015" w:type="dxa"/>
            <w:shd w:val="clear" w:color="auto" w:fill="F2F2F2" w:themeFill="background1" w:themeFillShade="F2"/>
            <w:hideMark/>
          </w:tcPr>
          <w:p w14:paraId="561FBA51"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1A3B9FC0" w14:textId="5B2E60F8"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Zavedení hierarchie nákladových </w:t>
            </w:r>
            <w:r w:rsidR="006E1259" w:rsidRPr="005B281D">
              <w:rPr>
                <w:rFonts w:eastAsia="Times New Roman" w:cs="Arial"/>
                <w:sz w:val="16"/>
                <w:szCs w:val="16"/>
                <w:lang w:eastAsia="cs-CZ"/>
              </w:rPr>
              <w:t>středisek – Úvaha</w:t>
            </w:r>
            <w:r w:rsidRPr="005B281D">
              <w:rPr>
                <w:rFonts w:eastAsia="Times New Roman" w:cs="Arial"/>
                <w:sz w:val="16"/>
                <w:szCs w:val="16"/>
                <w:lang w:eastAsia="cs-CZ"/>
              </w:rPr>
              <w:t xml:space="preserve"> o tom, zda nezavést hierarchii nákladových středisek, která by reflektovala organizační strukturu podniku. Důvodem je podpora schvalování, rozpočtů, plánování a kontroly nákladů po strukturách až na úroveň jednotlivých oddělení (či skupin).</w:t>
            </w:r>
          </w:p>
        </w:tc>
      </w:tr>
      <w:tr w:rsidR="00A45829" w:rsidRPr="00A45829" w14:paraId="2E157044" w14:textId="77777777" w:rsidTr="0070209D">
        <w:tblPrEx>
          <w:tblLook w:val="04A0" w:firstRow="1" w:lastRow="0" w:firstColumn="1" w:lastColumn="0" w:noHBand="0" w:noVBand="1"/>
        </w:tblPrEx>
        <w:trPr>
          <w:trHeight w:val="1103"/>
        </w:trPr>
        <w:tc>
          <w:tcPr>
            <w:tcW w:w="540" w:type="dxa"/>
            <w:tcBorders>
              <w:left w:val="single" w:sz="12" w:space="0" w:color="auto"/>
            </w:tcBorders>
            <w:shd w:val="clear" w:color="auto" w:fill="F2F2F2" w:themeFill="background1" w:themeFillShade="F2"/>
            <w:hideMark/>
          </w:tcPr>
          <w:p w14:paraId="639C3D35"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3</w:t>
            </w:r>
          </w:p>
        </w:tc>
        <w:tc>
          <w:tcPr>
            <w:tcW w:w="1015" w:type="dxa"/>
            <w:shd w:val="clear" w:color="auto" w:fill="F2F2F2" w:themeFill="background1" w:themeFillShade="F2"/>
            <w:hideMark/>
          </w:tcPr>
          <w:p w14:paraId="7BE5149C"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FI</w:t>
            </w:r>
          </w:p>
        </w:tc>
        <w:tc>
          <w:tcPr>
            <w:tcW w:w="6628" w:type="dxa"/>
            <w:tcBorders>
              <w:right w:val="single" w:sz="12" w:space="0" w:color="auto"/>
            </w:tcBorders>
            <w:shd w:val="clear" w:color="auto" w:fill="F2F2F2" w:themeFill="background1" w:themeFillShade="F2"/>
            <w:hideMark/>
          </w:tcPr>
          <w:p w14:paraId="1E549644" w14:textId="59A893BD"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Zrušení pracovních </w:t>
            </w:r>
            <w:r w:rsidR="006E1259" w:rsidRPr="005B281D">
              <w:rPr>
                <w:rFonts w:eastAsia="Times New Roman" w:cs="Arial"/>
                <w:sz w:val="16"/>
                <w:szCs w:val="16"/>
                <w:lang w:eastAsia="cs-CZ"/>
              </w:rPr>
              <w:t>úseků – Úvaha</w:t>
            </w:r>
            <w:r w:rsidRPr="005B281D">
              <w:rPr>
                <w:rFonts w:eastAsia="Times New Roman" w:cs="Arial"/>
                <w:sz w:val="16"/>
                <w:szCs w:val="16"/>
                <w:lang w:eastAsia="cs-CZ"/>
              </w:rPr>
              <w:t xml:space="preserve"> o tom, zda nezrušit pracovní úseky. Pracovními úseky je částečně nahrazována nepoužívaná hierarchie středisek, nicméně pro původní účel (tj. sestavení rozvahy a výsledovky výběrovým řezem přes více okruhů) se nepoužívají. Členění po pracovních úsecích je velmi hrubé a funkcionalita velmi limitována.</w:t>
            </w:r>
          </w:p>
        </w:tc>
      </w:tr>
      <w:tr w:rsidR="00A45829" w:rsidRPr="00A45829" w14:paraId="6528219F"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0780B813"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4</w:t>
            </w:r>
          </w:p>
        </w:tc>
        <w:tc>
          <w:tcPr>
            <w:tcW w:w="1015" w:type="dxa"/>
            <w:shd w:val="clear" w:color="auto" w:fill="F2F2F2" w:themeFill="background1" w:themeFillShade="F2"/>
            <w:hideMark/>
          </w:tcPr>
          <w:p w14:paraId="70225C6F"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7140FC9E" w14:textId="5FDA82A0" w:rsidR="00A45829" w:rsidRPr="005B281D" w:rsidRDefault="006E1259" w:rsidP="00071714">
            <w:pPr>
              <w:jc w:val="left"/>
              <w:rPr>
                <w:rFonts w:eastAsia="Times New Roman" w:cs="Arial"/>
                <w:sz w:val="16"/>
                <w:szCs w:val="16"/>
                <w:lang w:eastAsia="cs-CZ"/>
              </w:rPr>
            </w:pPr>
            <w:r w:rsidRPr="005B281D">
              <w:rPr>
                <w:rFonts w:eastAsia="Times New Roman" w:cs="Arial"/>
                <w:sz w:val="16"/>
                <w:szCs w:val="16"/>
                <w:lang w:eastAsia="cs-CZ"/>
              </w:rPr>
              <w:t>Ověřit</w:t>
            </w:r>
            <w:r w:rsidR="00A45829" w:rsidRPr="005B281D">
              <w:rPr>
                <w:rFonts w:eastAsia="Times New Roman" w:cs="Arial"/>
                <w:sz w:val="16"/>
                <w:szCs w:val="16"/>
                <w:lang w:eastAsia="cs-CZ"/>
              </w:rPr>
              <w:t xml:space="preserve"> nutnost </w:t>
            </w:r>
            <w:proofErr w:type="spellStart"/>
            <w:r w:rsidR="00A45829" w:rsidRPr="005B281D">
              <w:rPr>
                <w:rFonts w:eastAsia="Times New Roman" w:cs="Arial"/>
                <w:sz w:val="16"/>
                <w:szCs w:val="16"/>
                <w:lang w:eastAsia="cs-CZ"/>
              </w:rPr>
              <w:t>Special</w:t>
            </w:r>
            <w:proofErr w:type="spellEnd"/>
            <w:r w:rsidR="00A45829" w:rsidRPr="005B281D">
              <w:rPr>
                <w:rFonts w:eastAsia="Times New Roman" w:cs="Arial"/>
                <w:sz w:val="16"/>
                <w:szCs w:val="16"/>
                <w:lang w:eastAsia="cs-CZ"/>
              </w:rPr>
              <w:t xml:space="preserve"> </w:t>
            </w:r>
            <w:proofErr w:type="spellStart"/>
            <w:r w:rsidR="00A45829" w:rsidRPr="005B281D">
              <w:rPr>
                <w:rFonts w:eastAsia="Times New Roman" w:cs="Arial"/>
                <w:sz w:val="16"/>
                <w:szCs w:val="16"/>
                <w:lang w:eastAsia="cs-CZ"/>
              </w:rPr>
              <w:t>ledgeru</w:t>
            </w:r>
            <w:proofErr w:type="spellEnd"/>
            <w:r w:rsidR="00A45829" w:rsidRPr="005B281D">
              <w:rPr>
                <w:rFonts w:eastAsia="Times New Roman" w:cs="Arial"/>
                <w:sz w:val="16"/>
                <w:szCs w:val="16"/>
                <w:lang w:eastAsia="cs-CZ"/>
              </w:rPr>
              <w:t xml:space="preserve"> </w:t>
            </w:r>
          </w:p>
        </w:tc>
      </w:tr>
      <w:tr w:rsidR="00A45829" w:rsidRPr="00A45829" w14:paraId="0FD7658D"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4F9EC413"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5</w:t>
            </w:r>
          </w:p>
        </w:tc>
        <w:tc>
          <w:tcPr>
            <w:tcW w:w="1015" w:type="dxa"/>
            <w:shd w:val="clear" w:color="auto" w:fill="F2F2F2" w:themeFill="background1" w:themeFillShade="F2"/>
            <w:hideMark/>
          </w:tcPr>
          <w:p w14:paraId="18D4FBA6"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3DC6D49D" w14:textId="77777777"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Výkaznictví na OŘ</w:t>
            </w:r>
          </w:p>
        </w:tc>
      </w:tr>
      <w:tr w:rsidR="00A45829" w:rsidRPr="00A45829" w14:paraId="006B5BE6"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555F95E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6</w:t>
            </w:r>
          </w:p>
        </w:tc>
        <w:tc>
          <w:tcPr>
            <w:tcW w:w="1015" w:type="dxa"/>
            <w:shd w:val="clear" w:color="auto" w:fill="F2F2F2" w:themeFill="background1" w:themeFillShade="F2"/>
            <w:hideMark/>
          </w:tcPr>
          <w:p w14:paraId="4F05D9C4"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2E8005CD" w14:textId="78950869"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Výkaznictví GŘ O2(Plachta) </w:t>
            </w:r>
          </w:p>
        </w:tc>
      </w:tr>
      <w:tr w:rsidR="00A45829" w:rsidRPr="00A45829" w14:paraId="307B85BE"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31B1328A"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7</w:t>
            </w:r>
          </w:p>
        </w:tc>
        <w:tc>
          <w:tcPr>
            <w:tcW w:w="1015" w:type="dxa"/>
            <w:shd w:val="clear" w:color="auto" w:fill="F2F2F2" w:themeFill="background1" w:themeFillShade="F2"/>
            <w:hideMark/>
          </w:tcPr>
          <w:p w14:paraId="75ECA38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CO</w:t>
            </w:r>
          </w:p>
        </w:tc>
        <w:tc>
          <w:tcPr>
            <w:tcW w:w="6628" w:type="dxa"/>
            <w:tcBorders>
              <w:right w:val="single" w:sz="12" w:space="0" w:color="auto"/>
            </w:tcBorders>
            <w:shd w:val="clear" w:color="auto" w:fill="F2F2F2" w:themeFill="background1" w:themeFillShade="F2"/>
            <w:hideMark/>
          </w:tcPr>
          <w:p w14:paraId="1249B398" w14:textId="57C1DBA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Analýza </w:t>
            </w:r>
            <w:r w:rsidR="006E1259" w:rsidRPr="005B281D">
              <w:rPr>
                <w:rFonts w:eastAsia="Times New Roman" w:cs="Arial"/>
                <w:sz w:val="16"/>
                <w:szCs w:val="16"/>
                <w:lang w:eastAsia="cs-CZ"/>
              </w:rPr>
              <w:t>prověření</w:t>
            </w:r>
            <w:r w:rsidRPr="005B281D">
              <w:rPr>
                <w:rFonts w:eastAsia="Times New Roman" w:cs="Arial"/>
                <w:sz w:val="16"/>
                <w:szCs w:val="16"/>
                <w:lang w:eastAsia="cs-CZ"/>
              </w:rPr>
              <w:t xml:space="preserve"> užívání funkčních oblasti </w:t>
            </w:r>
          </w:p>
        </w:tc>
      </w:tr>
      <w:tr w:rsidR="00A45829" w:rsidRPr="00A45829" w14:paraId="0B853CF3" w14:textId="77777777" w:rsidTr="0070209D">
        <w:tblPrEx>
          <w:tblLook w:val="04A0" w:firstRow="1" w:lastRow="0" w:firstColumn="1" w:lastColumn="0" w:noHBand="0" w:noVBand="1"/>
        </w:tblPrEx>
        <w:trPr>
          <w:trHeight w:val="1408"/>
        </w:trPr>
        <w:tc>
          <w:tcPr>
            <w:tcW w:w="540" w:type="dxa"/>
            <w:tcBorders>
              <w:left w:val="single" w:sz="12" w:space="0" w:color="auto"/>
            </w:tcBorders>
            <w:shd w:val="clear" w:color="auto" w:fill="F2F2F2" w:themeFill="background1" w:themeFillShade="F2"/>
            <w:hideMark/>
          </w:tcPr>
          <w:p w14:paraId="0DC6945B"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8</w:t>
            </w:r>
          </w:p>
        </w:tc>
        <w:tc>
          <w:tcPr>
            <w:tcW w:w="1015" w:type="dxa"/>
            <w:shd w:val="clear" w:color="auto" w:fill="F2F2F2" w:themeFill="background1" w:themeFillShade="F2"/>
            <w:hideMark/>
          </w:tcPr>
          <w:p w14:paraId="163621BB"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AM</w:t>
            </w:r>
          </w:p>
        </w:tc>
        <w:tc>
          <w:tcPr>
            <w:tcW w:w="6628" w:type="dxa"/>
            <w:tcBorders>
              <w:right w:val="single" w:sz="12" w:space="0" w:color="auto"/>
            </w:tcBorders>
            <w:shd w:val="clear" w:color="auto" w:fill="F2F2F2" w:themeFill="background1" w:themeFillShade="F2"/>
            <w:hideMark/>
          </w:tcPr>
          <w:p w14:paraId="35B8BF07" w14:textId="2FF496D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Evidence drobného hmotného </w:t>
            </w:r>
            <w:r w:rsidR="006E1259" w:rsidRPr="005B281D">
              <w:rPr>
                <w:rFonts w:eastAsia="Times New Roman" w:cs="Arial"/>
                <w:sz w:val="16"/>
                <w:szCs w:val="16"/>
                <w:lang w:eastAsia="cs-CZ"/>
              </w:rPr>
              <w:t>majetku – Aktuálně</w:t>
            </w:r>
            <w:r w:rsidRPr="005B281D">
              <w:rPr>
                <w:rFonts w:eastAsia="Times New Roman" w:cs="Arial"/>
                <w:sz w:val="16"/>
                <w:szCs w:val="16"/>
                <w:lang w:eastAsia="cs-CZ"/>
              </w:rPr>
              <w:t xml:space="preserve"> evidováno ve FAMA. Jde z účetního hlediska o podrozvahovou evidenci majetku, který byl při zařazení do užívání "spotřebován" do nákladů, ale má dlouhodobý </w:t>
            </w:r>
            <w:r w:rsidR="006E1259" w:rsidRPr="005B281D">
              <w:rPr>
                <w:rFonts w:eastAsia="Times New Roman" w:cs="Arial"/>
                <w:sz w:val="16"/>
                <w:szCs w:val="16"/>
                <w:lang w:eastAsia="cs-CZ"/>
              </w:rPr>
              <w:t>charakter</w:t>
            </w:r>
            <w:r w:rsidRPr="005B281D">
              <w:rPr>
                <w:rFonts w:eastAsia="Times New Roman" w:cs="Arial"/>
                <w:sz w:val="16"/>
                <w:szCs w:val="16"/>
                <w:lang w:eastAsia="cs-CZ"/>
              </w:rPr>
              <w:t xml:space="preserve">. Standardně se pro tyto účely používá modul FI-AA (FI-AM), který slouží pro evidenci jak </w:t>
            </w:r>
            <w:r w:rsidR="006E1259" w:rsidRPr="005B281D">
              <w:rPr>
                <w:rFonts w:eastAsia="Times New Roman" w:cs="Arial"/>
                <w:sz w:val="16"/>
                <w:szCs w:val="16"/>
                <w:lang w:eastAsia="cs-CZ"/>
              </w:rPr>
              <w:t>odepisovaného,</w:t>
            </w:r>
            <w:r w:rsidRPr="005B281D">
              <w:rPr>
                <w:rFonts w:eastAsia="Times New Roman" w:cs="Arial"/>
                <w:sz w:val="16"/>
                <w:szCs w:val="16"/>
                <w:lang w:eastAsia="cs-CZ"/>
              </w:rPr>
              <w:t xml:space="preserve"> tak neodepisovaného dlouhodobého majetku. Cílem je nahradit funkcionalitu FAMA+ standardním řešením v SAP.</w:t>
            </w:r>
          </w:p>
        </w:tc>
      </w:tr>
      <w:tr w:rsidR="00A45829" w:rsidRPr="00A45829" w14:paraId="699FFE9A"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117FDBBF"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9</w:t>
            </w:r>
          </w:p>
        </w:tc>
        <w:tc>
          <w:tcPr>
            <w:tcW w:w="1015" w:type="dxa"/>
            <w:shd w:val="clear" w:color="auto" w:fill="F2F2F2" w:themeFill="background1" w:themeFillShade="F2"/>
            <w:hideMark/>
          </w:tcPr>
          <w:p w14:paraId="711DDAF7"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HR</w:t>
            </w:r>
          </w:p>
        </w:tc>
        <w:tc>
          <w:tcPr>
            <w:tcW w:w="6628" w:type="dxa"/>
            <w:tcBorders>
              <w:right w:val="single" w:sz="12" w:space="0" w:color="auto"/>
            </w:tcBorders>
            <w:shd w:val="clear" w:color="auto" w:fill="F2F2F2" w:themeFill="background1" w:themeFillShade="F2"/>
            <w:hideMark/>
          </w:tcPr>
          <w:p w14:paraId="216638DB" w14:textId="2067CC01"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Migrace </w:t>
            </w:r>
            <w:r w:rsidR="006E1259" w:rsidRPr="005B281D">
              <w:rPr>
                <w:rFonts w:eastAsia="Times New Roman" w:cs="Arial"/>
                <w:sz w:val="16"/>
                <w:szCs w:val="16"/>
                <w:lang w:eastAsia="cs-CZ"/>
              </w:rPr>
              <w:t>dat – Potřeba</w:t>
            </w:r>
            <w:r w:rsidRPr="005B281D">
              <w:rPr>
                <w:rFonts w:eastAsia="Times New Roman" w:cs="Arial"/>
                <w:sz w:val="16"/>
                <w:szCs w:val="16"/>
                <w:lang w:eastAsia="cs-CZ"/>
              </w:rPr>
              <w:t xml:space="preserve"> určit rozsah migrace dat</w:t>
            </w:r>
          </w:p>
        </w:tc>
      </w:tr>
      <w:tr w:rsidR="00A45829" w:rsidRPr="00A45829" w14:paraId="44DF475B"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39F73A01"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10</w:t>
            </w:r>
          </w:p>
        </w:tc>
        <w:tc>
          <w:tcPr>
            <w:tcW w:w="1015" w:type="dxa"/>
            <w:shd w:val="clear" w:color="auto" w:fill="F2F2F2" w:themeFill="background1" w:themeFillShade="F2"/>
            <w:hideMark/>
          </w:tcPr>
          <w:p w14:paraId="5C790CF5"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HR/MM</w:t>
            </w:r>
          </w:p>
        </w:tc>
        <w:tc>
          <w:tcPr>
            <w:tcW w:w="6628" w:type="dxa"/>
            <w:tcBorders>
              <w:right w:val="single" w:sz="12" w:space="0" w:color="auto"/>
            </w:tcBorders>
            <w:shd w:val="clear" w:color="auto" w:fill="F2F2F2" w:themeFill="background1" w:themeFillShade="F2"/>
            <w:hideMark/>
          </w:tcPr>
          <w:p w14:paraId="2AF2EF9E" w14:textId="5CEE9596"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Výstrojní součásti, </w:t>
            </w:r>
            <w:r w:rsidR="745E4067" w:rsidRPr="03B26E89">
              <w:rPr>
                <w:rFonts w:eastAsia="Times New Roman" w:cs="Arial"/>
                <w:sz w:val="16"/>
                <w:szCs w:val="16"/>
                <w:lang w:eastAsia="cs-CZ"/>
              </w:rPr>
              <w:t>O</w:t>
            </w:r>
            <w:r w:rsidR="27C967EE" w:rsidRPr="03B26E89">
              <w:rPr>
                <w:rFonts w:eastAsia="Times New Roman" w:cs="Arial"/>
                <w:sz w:val="16"/>
                <w:szCs w:val="16"/>
                <w:lang w:eastAsia="cs-CZ"/>
              </w:rPr>
              <w:t>OPP</w:t>
            </w:r>
            <w:r w:rsidR="006E1259" w:rsidRPr="005B281D">
              <w:rPr>
                <w:rFonts w:eastAsia="Times New Roman" w:cs="Arial"/>
                <w:sz w:val="16"/>
                <w:szCs w:val="16"/>
                <w:lang w:eastAsia="cs-CZ"/>
              </w:rPr>
              <w:t xml:space="preserve"> – MM –</w:t>
            </w:r>
            <w:r w:rsidRPr="005B281D">
              <w:rPr>
                <w:rFonts w:eastAsia="Times New Roman" w:cs="Arial"/>
                <w:sz w:val="16"/>
                <w:szCs w:val="16"/>
                <w:lang w:eastAsia="cs-CZ"/>
              </w:rPr>
              <w:t xml:space="preserve"> personální portál </w:t>
            </w:r>
            <w:r w:rsidR="006E1259" w:rsidRPr="005B281D">
              <w:rPr>
                <w:rFonts w:eastAsia="Times New Roman" w:cs="Arial"/>
                <w:sz w:val="16"/>
                <w:szCs w:val="16"/>
                <w:lang w:eastAsia="cs-CZ"/>
              </w:rPr>
              <w:t>STKR – Analyzovat</w:t>
            </w:r>
            <w:r w:rsidRPr="005B281D">
              <w:rPr>
                <w:rFonts w:eastAsia="Times New Roman" w:cs="Arial"/>
                <w:sz w:val="16"/>
                <w:szCs w:val="16"/>
                <w:lang w:eastAsia="cs-CZ"/>
              </w:rPr>
              <w:t xml:space="preserve"> a </w:t>
            </w:r>
            <w:r w:rsidR="49D04A1E" w:rsidRPr="450E014A">
              <w:rPr>
                <w:rFonts w:eastAsia="Times New Roman" w:cs="Arial"/>
                <w:sz w:val="16"/>
                <w:szCs w:val="16"/>
                <w:lang w:eastAsia="cs-CZ"/>
              </w:rPr>
              <w:t>případně</w:t>
            </w:r>
            <w:r w:rsidRPr="003A2B03">
              <w:rPr>
                <w:rFonts w:eastAsia="Times New Roman" w:cs="Arial"/>
                <w:sz w:val="16"/>
                <w:szCs w:val="16"/>
                <w:lang w:eastAsia="cs-CZ"/>
              </w:rPr>
              <w:t xml:space="preserve"> </w:t>
            </w:r>
            <w:r w:rsidRPr="005B281D">
              <w:rPr>
                <w:rFonts w:eastAsia="Times New Roman" w:cs="Arial"/>
                <w:sz w:val="16"/>
                <w:szCs w:val="16"/>
                <w:lang w:eastAsia="cs-CZ"/>
              </w:rPr>
              <w:t xml:space="preserve">přenést do </w:t>
            </w:r>
            <w:proofErr w:type="spellStart"/>
            <w:r w:rsidRPr="005B281D">
              <w:rPr>
                <w:rFonts w:eastAsia="Times New Roman" w:cs="Arial"/>
                <w:sz w:val="16"/>
                <w:szCs w:val="16"/>
                <w:lang w:eastAsia="cs-CZ"/>
              </w:rPr>
              <w:t>SAPu</w:t>
            </w:r>
            <w:proofErr w:type="spellEnd"/>
          </w:p>
        </w:tc>
      </w:tr>
      <w:tr w:rsidR="00A45829" w:rsidRPr="00A45829" w14:paraId="4FC78483"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44C1486C"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11</w:t>
            </w:r>
          </w:p>
        </w:tc>
        <w:tc>
          <w:tcPr>
            <w:tcW w:w="1015" w:type="dxa"/>
            <w:shd w:val="clear" w:color="auto" w:fill="F2F2F2" w:themeFill="background1" w:themeFillShade="F2"/>
            <w:hideMark/>
          </w:tcPr>
          <w:p w14:paraId="46043352"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Obecně</w:t>
            </w:r>
          </w:p>
        </w:tc>
        <w:tc>
          <w:tcPr>
            <w:tcW w:w="6628" w:type="dxa"/>
            <w:tcBorders>
              <w:right w:val="single" w:sz="12" w:space="0" w:color="auto"/>
            </w:tcBorders>
            <w:shd w:val="clear" w:color="auto" w:fill="F2F2F2" w:themeFill="background1" w:themeFillShade="F2"/>
            <w:hideMark/>
          </w:tcPr>
          <w:p w14:paraId="2A31B3B2" w14:textId="77CC391E"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Z-</w:t>
            </w:r>
            <w:r w:rsidR="006E1259" w:rsidRPr="005B281D">
              <w:rPr>
                <w:rFonts w:eastAsia="Times New Roman" w:cs="Arial"/>
                <w:sz w:val="16"/>
                <w:szCs w:val="16"/>
                <w:lang w:eastAsia="cs-CZ"/>
              </w:rPr>
              <w:t>pole – analyzovat</w:t>
            </w:r>
            <w:r w:rsidRPr="005B281D">
              <w:rPr>
                <w:rFonts w:eastAsia="Times New Roman" w:cs="Arial"/>
                <w:sz w:val="16"/>
                <w:szCs w:val="16"/>
                <w:lang w:eastAsia="cs-CZ"/>
              </w:rPr>
              <w:t xml:space="preserve"> používání současných datových </w:t>
            </w:r>
            <w:r w:rsidR="006E1259" w:rsidRPr="005B281D">
              <w:rPr>
                <w:rFonts w:eastAsia="Times New Roman" w:cs="Arial"/>
                <w:sz w:val="16"/>
                <w:szCs w:val="16"/>
                <w:lang w:eastAsia="cs-CZ"/>
              </w:rPr>
              <w:t>polí – analyzovat</w:t>
            </w:r>
            <w:r w:rsidRPr="005B281D">
              <w:rPr>
                <w:rFonts w:eastAsia="Times New Roman" w:cs="Arial"/>
                <w:sz w:val="16"/>
                <w:szCs w:val="16"/>
                <w:lang w:eastAsia="cs-CZ"/>
              </w:rPr>
              <w:t xml:space="preserve"> používání současných datových </w:t>
            </w:r>
            <w:r w:rsidRPr="44D28B78">
              <w:rPr>
                <w:rFonts w:eastAsia="Times New Roman" w:cs="Arial"/>
                <w:sz w:val="16"/>
                <w:szCs w:val="16"/>
                <w:lang w:eastAsia="cs-CZ"/>
              </w:rPr>
              <w:t>Z</w:t>
            </w:r>
            <w:r w:rsidR="5708780A" w:rsidRPr="44D28B78">
              <w:rPr>
                <w:rFonts w:eastAsia="Times New Roman" w:cs="Arial"/>
                <w:sz w:val="16"/>
                <w:szCs w:val="16"/>
                <w:lang w:eastAsia="cs-CZ"/>
              </w:rPr>
              <w:t>-</w:t>
            </w:r>
            <w:r w:rsidR="5708780A" w:rsidRPr="347EC5D2">
              <w:rPr>
                <w:rFonts w:eastAsia="Times New Roman" w:cs="Arial"/>
                <w:sz w:val="16"/>
                <w:szCs w:val="16"/>
                <w:lang w:eastAsia="cs-CZ"/>
              </w:rPr>
              <w:t>polí</w:t>
            </w:r>
            <w:r w:rsidRPr="005B281D">
              <w:rPr>
                <w:rFonts w:eastAsia="Times New Roman" w:cs="Arial"/>
                <w:sz w:val="16"/>
                <w:szCs w:val="16"/>
                <w:lang w:eastAsia="cs-CZ"/>
              </w:rPr>
              <w:t xml:space="preserve"> </w:t>
            </w:r>
          </w:p>
        </w:tc>
      </w:tr>
      <w:tr w:rsidR="00A45829" w:rsidRPr="00A45829" w14:paraId="7968C7BB"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34336F0E"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lastRenderedPageBreak/>
              <w:t>12</w:t>
            </w:r>
          </w:p>
        </w:tc>
        <w:tc>
          <w:tcPr>
            <w:tcW w:w="1015" w:type="dxa"/>
            <w:shd w:val="clear" w:color="auto" w:fill="F2F2F2" w:themeFill="background1" w:themeFillShade="F2"/>
            <w:hideMark/>
          </w:tcPr>
          <w:p w14:paraId="34384148" w14:textId="77777777" w:rsidR="00A45829" w:rsidRPr="005B281D" w:rsidRDefault="00A45829" w:rsidP="00F11476">
            <w:pPr>
              <w:jc w:val="center"/>
              <w:rPr>
                <w:rFonts w:eastAsia="Times New Roman" w:cs="Arial"/>
                <w:sz w:val="16"/>
                <w:szCs w:val="16"/>
                <w:lang w:eastAsia="cs-CZ"/>
              </w:rPr>
            </w:pPr>
            <w:r w:rsidRPr="005B281D">
              <w:rPr>
                <w:rFonts w:eastAsia="Times New Roman" w:cs="Arial"/>
                <w:sz w:val="16"/>
                <w:szCs w:val="16"/>
                <w:lang w:eastAsia="cs-CZ"/>
              </w:rPr>
              <w:t>Obecně</w:t>
            </w:r>
          </w:p>
        </w:tc>
        <w:tc>
          <w:tcPr>
            <w:tcW w:w="6628" w:type="dxa"/>
            <w:tcBorders>
              <w:right w:val="single" w:sz="12" w:space="0" w:color="auto"/>
            </w:tcBorders>
            <w:shd w:val="clear" w:color="auto" w:fill="F2F2F2" w:themeFill="background1" w:themeFillShade="F2"/>
            <w:hideMark/>
          </w:tcPr>
          <w:p w14:paraId="6D2D2EC9" w14:textId="0F0EB0E9" w:rsidR="00A45829" w:rsidRPr="005B281D" w:rsidRDefault="00A45829" w:rsidP="00071714">
            <w:pPr>
              <w:jc w:val="left"/>
              <w:rPr>
                <w:rFonts w:eastAsia="Times New Roman" w:cs="Arial"/>
                <w:sz w:val="16"/>
                <w:szCs w:val="16"/>
                <w:lang w:eastAsia="cs-CZ"/>
              </w:rPr>
            </w:pPr>
            <w:r w:rsidRPr="005B281D">
              <w:rPr>
                <w:rFonts w:eastAsia="Times New Roman" w:cs="Arial"/>
                <w:sz w:val="16"/>
                <w:szCs w:val="16"/>
                <w:lang w:eastAsia="cs-CZ"/>
              </w:rPr>
              <w:t xml:space="preserve">FIORI </w:t>
            </w:r>
            <w:r w:rsidR="006E1259" w:rsidRPr="005B281D">
              <w:rPr>
                <w:rFonts w:eastAsia="Times New Roman" w:cs="Arial"/>
                <w:sz w:val="16"/>
                <w:szCs w:val="16"/>
                <w:lang w:eastAsia="cs-CZ"/>
              </w:rPr>
              <w:t>aplikace – Zvážit</w:t>
            </w:r>
            <w:r w:rsidRPr="005B281D">
              <w:rPr>
                <w:rFonts w:eastAsia="Times New Roman" w:cs="Arial"/>
                <w:sz w:val="16"/>
                <w:szCs w:val="16"/>
                <w:lang w:eastAsia="cs-CZ"/>
              </w:rPr>
              <w:t xml:space="preserve"> využití FIORI aplikací</w:t>
            </w:r>
          </w:p>
        </w:tc>
      </w:tr>
      <w:tr w:rsidR="00A45829" w:rsidRPr="00A45829" w14:paraId="27A254CA"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hideMark/>
          </w:tcPr>
          <w:p w14:paraId="25A1EBD6" w14:textId="6AB8297D"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1</w:t>
            </w:r>
            <w:r w:rsidR="00961CE5">
              <w:rPr>
                <w:rFonts w:eastAsia="Times New Roman" w:cs="Arial"/>
                <w:sz w:val="16"/>
                <w:szCs w:val="16"/>
                <w:lang w:eastAsia="cs-CZ"/>
              </w:rPr>
              <w:t>3</w:t>
            </w:r>
          </w:p>
        </w:tc>
        <w:tc>
          <w:tcPr>
            <w:tcW w:w="1015" w:type="dxa"/>
            <w:shd w:val="clear" w:color="auto" w:fill="F2F2F2" w:themeFill="background1" w:themeFillShade="F2"/>
            <w:hideMark/>
          </w:tcPr>
          <w:p w14:paraId="4FE134B4" w14:textId="282D10A5"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r w:rsidR="254ED975" w:rsidRPr="41122BC8">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0DAFAD91" w14:textId="0DA62ED0" w:rsidR="00A45829" w:rsidRPr="002D2A21" w:rsidRDefault="00A45829" w:rsidP="00071714">
            <w:pPr>
              <w:jc w:val="left"/>
              <w:rPr>
                <w:rFonts w:eastAsia="Times New Roman" w:cs="Arial"/>
                <w:sz w:val="16"/>
                <w:szCs w:val="16"/>
                <w:lang w:eastAsia="cs-CZ"/>
              </w:rPr>
            </w:pPr>
            <w:proofErr w:type="spellStart"/>
            <w:r w:rsidRPr="002D2A21">
              <w:rPr>
                <w:rFonts w:eastAsia="Times New Roman" w:cs="Arial"/>
                <w:sz w:val="16"/>
                <w:szCs w:val="16"/>
                <w:lang w:eastAsia="cs-CZ"/>
              </w:rPr>
              <w:t>Workfow</w:t>
            </w:r>
            <w:proofErr w:type="spellEnd"/>
            <w:r w:rsidRPr="002D2A21">
              <w:rPr>
                <w:rFonts w:eastAsia="Times New Roman" w:cs="Arial"/>
                <w:sz w:val="16"/>
                <w:szCs w:val="16"/>
                <w:lang w:eastAsia="cs-CZ"/>
              </w:rPr>
              <w:t xml:space="preserve">: Nastavení </w:t>
            </w:r>
            <w:proofErr w:type="spellStart"/>
            <w:r w:rsidRPr="002D2A21">
              <w:rPr>
                <w:rFonts w:eastAsia="Times New Roman" w:cs="Arial"/>
                <w:sz w:val="16"/>
                <w:szCs w:val="16"/>
                <w:lang w:eastAsia="cs-CZ"/>
              </w:rPr>
              <w:t>workflow</w:t>
            </w:r>
            <w:proofErr w:type="spellEnd"/>
            <w:r w:rsidRPr="002D2A21">
              <w:rPr>
                <w:rFonts w:eastAsia="Times New Roman" w:cs="Arial"/>
                <w:sz w:val="16"/>
                <w:szCs w:val="16"/>
                <w:lang w:eastAsia="cs-CZ"/>
              </w:rPr>
              <w:t xml:space="preserve"> pro modul RE</w:t>
            </w:r>
            <w:r w:rsidR="1434CACA" w:rsidRPr="110F8C5A">
              <w:rPr>
                <w:rFonts w:eastAsia="Times New Roman" w:cs="Arial"/>
                <w:sz w:val="16"/>
                <w:szCs w:val="16"/>
                <w:lang w:eastAsia="cs-CZ"/>
              </w:rPr>
              <w:t>-FX</w:t>
            </w:r>
          </w:p>
        </w:tc>
      </w:tr>
      <w:tr w:rsidR="00A45829" w:rsidRPr="00A45829" w14:paraId="1D2A33B3"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199B9D4E" w14:textId="1F2BD59C" w:rsidR="00A45829" w:rsidRPr="002D2A21" w:rsidRDefault="00BB5FFE" w:rsidP="00F11476">
            <w:pPr>
              <w:jc w:val="center"/>
              <w:rPr>
                <w:rFonts w:eastAsia="Times New Roman" w:cs="Arial"/>
                <w:sz w:val="16"/>
                <w:szCs w:val="16"/>
                <w:lang w:eastAsia="cs-CZ"/>
              </w:rPr>
            </w:pPr>
            <w:r>
              <w:rPr>
                <w:rFonts w:eastAsia="Times New Roman" w:cs="Arial"/>
                <w:sz w:val="16"/>
                <w:szCs w:val="16"/>
                <w:lang w:eastAsia="cs-CZ"/>
              </w:rPr>
              <w:t>14</w:t>
            </w:r>
          </w:p>
        </w:tc>
        <w:tc>
          <w:tcPr>
            <w:tcW w:w="1015" w:type="dxa"/>
            <w:shd w:val="clear" w:color="auto" w:fill="F2F2F2" w:themeFill="background1" w:themeFillShade="F2"/>
            <w:hideMark/>
          </w:tcPr>
          <w:p w14:paraId="01EE7D9A"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FI</w:t>
            </w:r>
          </w:p>
        </w:tc>
        <w:tc>
          <w:tcPr>
            <w:tcW w:w="6628" w:type="dxa"/>
            <w:tcBorders>
              <w:right w:val="single" w:sz="12" w:space="0" w:color="auto"/>
            </w:tcBorders>
            <w:shd w:val="clear" w:color="auto" w:fill="F2F2F2" w:themeFill="background1" w:themeFillShade="F2"/>
            <w:hideMark/>
          </w:tcPr>
          <w:p w14:paraId="35551C44" w14:textId="7A39A197"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Problematika </w:t>
            </w:r>
            <w:r w:rsidR="006E1259" w:rsidRPr="002D2A21">
              <w:rPr>
                <w:rFonts w:eastAsia="Times New Roman" w:cs="Arial"/>
                <w:sz w:val="16"/>
                <w:szCs w:val="16"/>
                <w:lang w:eastAsia="cs-CZ"/>
              </w:rPr>
              <w:t>SIPO – Zanalyzovat</w:t>
            </w:r>
            <w:r w:rsidRPr="002D2A21">
              <w:rPr>
                <w:rFonts w:eastAsia="Times New Roman" w:cs="Arial"/>
                <w:sz w:val="16"/>
                <w:szCs w:val="16"/>
                <w:lang w:eastAsia="cs-CZ"/>
              </w:rPr>
              <w:t xml:space="preserve"> a navrhnout možnosti zpracování položek placených pomocí SIPO.</w:t>
            </w:r>
          </w:p>
        </w:tc>
      </w:tr>
      <w:tr w:rsidR="00A45829" w:rsidRPr="00A45829" w14:paraId="0346B93A" w14:textId="77777777" w:rsidTr="0070209D">
        <w:tblPrEx>
          <w:tblLook w:val="04A0" w:firstRow="1" w:lastRow="0" w:firstColumn="1" w:lastColumn="0" w:noHBand="0" w:noVBand="1"/>
        </w:tblPrEx>
        <w:trPr>
          <w:trHeight w:val="949"/>
        </w:trPr>
        <w:tc>
          <w:tcPr>
            <w:tcW w:w="540" w:type="dxa"/>
            <w:tcBorders>
              <w:left w:val="single" w:sz="12" w:space="0" w:color="auto"/>
            </w:tcBorders>
            <w:shd w:val="clear" w:color="auto" w:fill="F2F2F2" w:themeFill="background1" w:themeFillShade="F2"/>
            <w:hideMark/>
          </w:tcPr>
          <w:p w14:paraId="770E2015" w14:textId="71BFAABB" w:rsidR="00A45829" w:rsidRPr="002D2A21" w:rsidRDefault="00BB5FFE" w:rsidP="00F11476">
            <w:pPr>
              <w:jc w:val="center"/>
              <w:rPr>
                <w:rFonts w:eastAsia="Times New Roman" w:cs="Arial"/>
                <w:sz w:val="16"/>
                <w:szCs w:val="16"/>
                <w:lang w:eastAsia="cs-CZ"/>
              </w:rPr>
            </w:pPr>
            <w:r>
              <w:rPr>
                <w:rFonts w:eastAsia="Times New Roman" w:cs="Arial"/>
                <w:sz w:val="16"/>
                <w:szCs w:val="16"/>
                <w:lang w:eastAsia="cs-CZ"/>
              </w:rPr>
              <w:t>15</w:t>
            </w:r>
          </w:p>
        </w:tc>
        <w:tc>
          <w:tcPr>
            <w:tcW w:w="1015" w:type="dxa"/>
            <w:shd w:val="clear" w:color="auto" w:fill="F2F2F2" w:themeFill="background1" w:themeFillShade="F2"/>
            <w:hideMark/>
          </w:tcPr>
          <w:p w14:paraId="73F1BF76"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p>
        </w:tc>
        <w:tc>
          <w:tcPr>
            <w:tcW w:w="6628" w:type="dxa"/>
            <w:tcBorders>
              <w:right w:val="single" w:sz="12" w:space="0" w:color="auto"/>
            </w:tcBorders>
            <w:shd w:val="clear" w:color="auto" w:fill="F2F2F2" w:themeFill="background1" w:themeFillShade="F2"/>
            <w:hideMark/>
          </w:tcPr>
          <w:p w14:paraId="1C4AF932" w14:textId="77A1BD08"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Zhodnocení, zda přeúčtovávat nájmy včetně </w:t>
            </w:r>
            <w:r w:rsidR="006E1259" w:rsidRPr="002D2A21">
              <w:rPr>
                <w:rFonts w:eastAsia="Times New Roman" w:cs="Arial"/>
                <w:sz w:val="16"/>
                <w:szCs w:val="16"/>
                <w:lang w:eastAsia="cs-CZ"/>
              </w:rPr>
              <w:t>záloh:</w:t>
            </w:r>
            <w:r w:rsidRPr="002D2A21">
              <w:rPr>
                <w:rFonts w:eastAsia="Times New Roman" w:cs="Arial"/>
                <w:sz w:val="16"/>
                <w:szCs w:val="16"/>
                <w:lang w:eastAsia="cs-CZ"/>
              </w:rPr>
              <w:t xml:space="preserve"> Zhodnotit možnost přeúčtování záloh na nájemní objekt v rámci nastavení alokace výnosů a nákladů. Pokud se bude </w:t>
            </w:r>
            <w:r w:rsidR="006E1259" w:rsidRPr="002D2A21">
              <w:rPr>
                <w:rFonts w:eastAsia="Times New Roman" w:cs="Arial"/>
                <w:sz w:val="16"/>
                <w:szCs w:val="16"/>
                <w:lang w:eastAsia="cs-CZ"/>
              </w:rPr>
              <w:t>zúčtovávat</w:t>
            </w:r>
            <w:r w:rsidRPr="002D2A21">
              <w:rPr>
                <w:rFonts w:eastAsia="Times New Roman" w:cs="Arial"/>
                <w:sz w:val="16"/>
                <w:szCs w:val="16"/>
                <w:lang w:eastAsia="cs-CZ"/>
              </w:rPr>
              <w:t xml:space="preserve"> s přeúčtováním pouze předpis nájmu, tak zajistit možnost pořizování požadavků na zálohy odděleně od předpisů nájmu.</w:t>
            </w:r>
          </w:p>
        </w:tc>
      </w:tr>
      <w:tr w:rsidR="00A45829" w:rsidRPr="00A45829" w14:paraId="2FD17279"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hideMark/>
          </w:tcPr>
          <w:p w14:paraId="4B3C932D" w14:textId="4CBFB005" w:rsidR="00A45829" w:rsidRPr="002D2A21" w:rsidRDefault="00BB5FFE" w:rsidP="00F11476">
            <w:pPr>
              <w:jc w:val="center"/>
              <w:rPr>
                <w:rFonts w:eastAsia="Times New Roman" w:cs="Arial"/>
                <w:sz w:val="16"/>
                <w:szCs w:val="16"/>
                <w:lang w:eastAsia="cs-CZ"/>
              </w:rPr>
            </w:pPr>
            <w:r>
              <w:rPr>
                <w:rFonts w:eastAsia="Times New Roman" w:cs="Arial"/>
                <w:sz w:val="16"/>
                <w:szCs w:val="16"/>
                <w:lang w:eastAsia="cs-CZ"/>
              </w:rPr>
              <w:t>16</w:t>
            </w:r>
          </w:p>
        </w:tc>
        <w:tc>
          <w:tcPr>
            <w:tcW w:w="1015" w:type="dxa"/>
            <w:shd w:val="clear" w:color="auto" w:fill="F2F2F2" w:themeFill="background1" w:themeFillShade="F2"/>
            <w:hideMark/>
          </w:tcPr>
          <w:p w14:paraId="6DE70C86"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FM</w:t>
            </w:r>
          </w:p>
        </w:tc>
        <w:tc>
          <w:tcPr>
            <w:tcW w:w="6628" w:type="dxa"/>
            <w:tcBorders>
              <w:right w:val="single" w:sz="12" w:space="0" w:color="auto"/>
            </w:tcBorders>
            <w:shd w:val="clear" w:color="auto" w:fill="F2F2F2" w:themeFill="background1" w:themeFillShade="F2"/>
            <w:hideMark/>
          </w:tcPr>
          <w:p w14:paraId="53D86617" w14:textId="2192F714"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Zvážit zavedení modulu </w:t>
            </w:r>
            <w:r w:rsidR="006E1259" w:rsidRPr="002D2A21">
              <w:rPr>
                <w:rFonts w:eastAsia="Times New Roman" w:cs="Arial"/>
                <w:sz w:val="16"/>
                <w:szCs w:val="16"/>
                <w:lang w:eastAsia="cs-CZ"/>
              </w:rPr>
              <w:t>FM – Modul</w:t>
            </w:r>
            <w:r w:rsidRPr="002D2A21">
              <w:rPr>
                <w:rFonts w:eastAsia="Times New Roman" w:cs="Arial"/>
                <w:sz w:val="16"/>
                <w:szCs w:val="16"/>
                <w:lang w:eastAsia="cs-CZ"/>
              </w:rPr>
              <w:t xml:space="preserve"> FM se v SAP používá pro rozpočtování a evidenci a analýzu zdrojů financování.</w:t>
            </w:r>
          </w:p>
        </w:tc>
      </w:tr>
      <w:tr w:rsidR="00A45829" w:rsidRPr="00A45829" w14:paraId="5859A312"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112157F0" w14:textId="75C05C02"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17</w:t>
            </w:r>
          </w:p>
        </w:tc>
        <w:tc>
          <w:tcPr>
            <w:tcW w:w="1015" w:type="dxa"/>
            <w:shd w:val="clear" w:color="auto" w:fill="F2F2F2" w:themeFill="background1" w:themeFillShade="F2"/>
            <w:hideMark/>
          </w:tcPr>
          <w:p w14:paraId="47374CB5"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PS</w:t>
            </w:r>
          </w:p>
        </w:tc>
        <w:tc>
          <w:tcPr>
            <w:tcW w:w="6628" w:type="dxa"/>
            <w:tcBorders>
              <w:right w:val="single" w:sz="12" w:space="0" w:color="auto"/>
            </w:tcBorders>
            <w:shd w:val="clear" w:color="auto" w:fill="F2F2F2" w:themeFill="background1" w:themeFillShade="F2"/>
            <w:hideMark/>
          </w:tcPr>
          <w:p w14:paraId="7A864448" w14:textId="0E5B38E1" w:rsidR="25AE746C" w:rsidRDefault="7BE99948" w:rsidP="00071714">
            <w:pPr>
              <w:jc w:val="left"/>
              <w:rPr>
                <w:rFonts w:eastAsia="Times New Roman" w:cs="Arial"/>
                <w:sz w:val="16"/>
                <w:szCs w:val="16"/>
                <w:lang w:eastAsia="cs-CZ"/>
              </w:rPr>
            </w:pPr>
            <w:r w:rsidRPr="6484CACF">
              <w:rPr>
                <w:rFonts w:eastAsia="Times New Roman" w:cs="Arial"/>
                <w:sz w:val="16"/>
                <w:szCs w:val="16"/>
                <w:lang w:eastAsia="cs-CZ"/>
              </w:rPr>
              <w:t>SŽ připravuje částečnou implementaci v</w:t>
            </w:r>
            <w:r w:rsidRPr="6AF2DD63">
              <w:rPr>
                <w:rFonts w:eastAsia="Times New Roman" w:cs="Arial"/>
                <w:sz w:val="16"/>
                <w:szCs w:val="16"/>
                <w:lang w:eastAsia="cs-CZ"/>
              </w:rPr>
              <w:t xml:space="preserve"> roce 2023</w:t>
            </w:r>
            <w:r w:rsidRPr="7378CD5E">
              <w:rPr>
                <w:rFonts w:eastAsia="Times New Roman" w:cs="Arial"/>
                <w:sz w:val="16"/>
                <w:szCs w:val="16"/>
                <w:lang w:eastAsia="cs-CZ"/>
              </w:rPr>
              <w:t>.</w:t>
            </w:r>
          </w:p>
          <w:p w14:paraId="2F869046" w14:textId="45E745CD"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Zvážit </w:t>
            </w:r>
            <w:r w:rsidR="206B4483" w:rsidRPr="2B9C1A3F">
              <w:rPr>
                <w:rFonts w:eastAsia="Times New Roman" w:cs="Arial"/>
                <w:sz w:val="16"/>
                <w:szCs w:val="16"/>
                <w:lang w:eastAsia="cs-CZ"/>
              </w:rPr>
              <w:t>rozvoj</w:t>
            </w:r>
            <w:r w:rsidR="004A6675">
              <w:rPr>
                <w:rFonts w:eastAsia="Times New Roman" w:cs="Arial"/>
                <w:sz w:val="16"/>
                <w:szCs w:val="16"/>
                <w:lang w:eastAsia="cs-CZ"/>
              </w:rPr>
              <w:t xml:space="preserve"> </w:t>
            </w:r>
            <w:r w:rsidRPr="002D2A21">
              <w:rPr>
                <w:rFonts w:eastAsia="Times New Roman" w:cs="Arial"/>
                <w:sz w:val="16"/>
                <w:szCs w:val="16"/>
                <w:lang w:eastAsia="cs-CZ"/>
              </w:rPr>
              <w:t xml:space="preserve">modulu </w:t>
            </w:r>
            <w:r w:rsidR="006E1259" w:rsidRPr="002D2A21">
              <w:rPr>
                <w:rFonts w:eastAsia="Times New Roman" w:cs="Arial"/>
                <w:sz w:val="16"/>
                <w:szCs w:val="16"/>
                <w:lang w:eastAsia="cs-CZ"/>
              </w:rPr>
              <w:t>PS</w:t>
            </w:r>
            <w:r w:rsidR="5A3A93C0" w:rsidRPr="08C149EE">
              <w:rPr>
                <w:rFonts w:eastAsia="Times New Roman" w:cs="Arial"/>
                <w:sz w:val="16"/>
                <w:szCs w:val="16"/>
                <w:lang w:eastAsia="cs-CZ"/>
              </w:rPr>
              <w:t>.</w:t>
            </w:r>
            <w:r w:rsidRPr="002D2A21">
              <w:rPr>
                <w:rFonts w:eastAsia="Times New Roman" w:cs="Arial"/>
                <w:sz w:val="16"/>
                <w:szCs w:val="16"/>
                <w:lang w:eastAsia="cs-CZ"/>
              </w:rPr>
              <w:t xml:space="preserve"> </w:t>
            </w:r>
            <w:r w:rsidR="44471F69" w:rsidRPr="2723A03F">
              <w:rPr>
                <w:rFonts w:eastAsia="Times New Roman" w:cs="Arial"/>
                <w:sz w:val="16"/>
                <w:szCs w:val="16"/>
                <w:lang w:eastAsia="cs-CZ"/>
              </w:rPr>
              <w:t>P</w:t>
            </w:r>
            <w:r w:rsidR="1086FC77" w:rsidRPr="2723A03F">
              <w:rPr>
                <w:rFonts w:eastAsia="Times New Roman" w:cs="Arial"/>
                <w:sz w:val="16"/>
                <w:szCs w:val="16"/>
                <w:lang w:eastAsia="cs-CZ"/>
              </w:rPr>
              <w:t>ři</w:t>
            </w:r>
            <w:r w:rsidR="1086FC77" w:rsidRPr="2DA87D50">
              <w:rPr>
                <w:rFonts w:eastAsia="Times New Roman" w:cs="Arial"/>
                <w:sz w:val="16"/>
                <w:szCs w:val="16"/>
                <w:lang w:eastAsia="cs-CZ"/>
              </w:rPr>
              <w:t xml:space="preserve"> implementaci S4HANA musí být tento vývoj zohledněn a přenesen do nového systému</w:t>
            </w:r>
          </w:p>
        </w:tc>
      </w:tr>
      <w:tr w:rsidR="00A45829" w:rsidRPr="00A45829" w14:paraId="4E0957FE" w14:textId="77777777" w:rsidTr="0070209D">
        <w:tblPrEx>
          <w:tblLook w:val="04A0" w:firstRow="1" w:lastRow="0" w:firstColumn="1" w:lastColumn="0" w:noHBand="0" w:noVBand="1"/>
        </w:tblPrEx>
        <w:trPr>
          <w:trHeight w:val="1095"/>
        </w:trPr>
        <w:tc>
          <w:tcPr>
            <w:tcW w:w="540" w:type="dxa"/>
            <w:tcBorders>
              <w:left w:val="single" w:sz="12" w:space="0" w:color="auto"/>
            </w:tcBorders>
            <w:shd w:val="clear" w:color="auto" w:fill="F2F2F2" w:themeFill="background1" w:themeFillShade="F2"/>
          </w:tcPr>
          <w:p w14:paraId="622F315D" w14:textId="76D1FF4C"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18</w:t>
            </w:r>
          </w:p>
        </w:tc>
        <w:tc>
          <w:tcPr>
            <w:tcW w:w="1015" w:type="dxa"/>
            <w:shd w:val="clear" w:color="auto" w:fill="F2F2F2" w:themeFill="background1" w:themeFillShade="F2"/>
            <w:hideMark/>
          </w:tcPr>
          <w:p w14:paraId="4785AB87" w14:textId="2571284E"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r w:rsidR="52748CA0" w:rsidRPr="27EFB6F5">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6E1245B6" w14:textId="5A1E50FC"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Fakturace: Provést </w:t>
            </w:r>
            <w:r w:rsidR="006E1259" w:rsidRPr="002D2A21">
              <w:rPr>
                <w:rFonts w:eastAsia="Times New Roman" w:cs="Arial"/>
                <w:sz w:val="16"/>
                <w:szCs w:val="16"/>
                <w:lang w:eastAsia="cs-CZ"/>
              </w:rPr>
              <w:t>analýzu</w:t>
            </w:r>
            <w:r w:rsidRPr="002D2A21">
              <w:rPr>
                <w:rFonts w:eastAsia="Times New Roman" w:cs="Arial"/>
                <w:sz w:val="16"/>
                <w:szCs w:val="16"/>
                <w:lang w:eastAsia="cs-CZ"/>
              </w:rPr>
              <w:t xml:space="preserve"> procesu tvorby faktur. Nyní se využívá jen účetní běh RERAPP. Standardní vytvoření faktur via RERAIV/RECPA520 není využíváno. Provést </w:t>
            </w:r>
            <w:r w:rsidR="006E1259" w:rsidRPr="002D2A21">
              <w:rPr>
                <w:rFonts w:eastAsia="Times New Roman" w:cs="Arial"/>
                <w:sz w:val="16"/>
                <w:szCs w:val="16"/>
                <w:lang w:eastAsia="cs-CZ"/>
              </w:rPr>
              <w:t>analýzu</w:t>
            </w:r>
            <w:r w:rsidRPr="002D2A21">
              <w:rPr>
                <w:rFonts w:eastAsia="Times New Roman" w:cs="Arial"/>
                <w:sz w:val="16"/>
                <w:szCs w:val="16"/>
                <w:lang w:eastAsia="cs-CZ"/>
              </w:rPr>
              <w:t xml:space="preserve"> procesu tvorby faktur. Nyní se využívá jen účetní běh RERAPP. Standardní vytvoření faktur via RERAIV/RECPA520 není využíváno. Tisk faktury probíhá přes zákaznické úpravy via GOS objekty.</w:t>
            </w:r>
          </w:p>
        </w:tc>
      </w:tr>
      <w:tr w:rsidR="00A45829" w:rsidRPr="00A45829" w14:paraId="16FE28F8" w14:textId="77777777" w:rsidTr="0070209D">
        <w:tblPrEx>
          <w:tblLook w:val="04A0" w:firstRow="1" w:lastRow="0" w:firstColumn="1" w:lastColumn="0" w:noHBand="0" w:noVBand="1"/>
        </w:tblPrEx>
        <w:trPr>
          <w:trHeight w:val="765"/>
        </w:trPr>
        <w:tc>
          <w:tcPr>
            <w:tcW w:w="540" w:type="dxa"/>
            <w:tcBorders>
              <w:left w:val="single" w:sz="12" w:space="0" w:color="auto"/>
            </w:tcBorders>
            <w:shd w:val="clear" w:color="auto" w:fill="F2F2F2" w:themeFill="background1" w:themeFillShade="F2"/>
          </w:tcPr>
          <w:p w14:paraId="5781954C" w14:textId="43D04A1A"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19</w:t>
            </w:r>
          </w:p>
        </w:tc>
        <w:tc>
          <w:tcPr>
            <w:tcW w:w="1015" w:type="dxa"/>
            <w:shd w:val="clear" w:color="auto" w:fill="F2F2F2" w:themeFill="background1" w:themeFillShade="F2"/>
            <w:hideMark/>
          </w:tcPr>
          <w:p w14:paraId="21495F46" w14:textId="07D5869D"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RE</w:t>
            </w:r>
            <w:r w:rsidR="2F19B595" w:rsidRPr="27EFB6F5">
              <w:rPr>
                <w:rFonts w:eastAsia="Times New Roman" w:cs="Arial"/>
                <w:sz w:val="16"/>
                <w:szCs w:val="16"/>
                <w:lang w:eastAsia="cs-CZ"/>
              </w:rPr>
              <w:t>-</w:t>
            </w:r>
            <w:r w:rsidR="3B0AD824" w:rsidRPr="288E7617">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16D8D208" w14:textId="2B8CBF4D"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Číselníky: Upravit číselníky tak, aby nebyly jejich součástí již nepoužívané </w:t>
            </w:r>
            <w:r w:rsidR="006E1259" w:rsidRPr="002D2A21">
              <w:rPr>
                <w:rFonts w:eastAsia="Times New Roman" w:cs="Arial"/>
                <w:sz w:val="16"/>
                <w:szCs w:val="16"/>
                <w:lang w:eastAsia="cs-CZ"/>
              </w:rPr>
              <w:t>položky – Provést</w:t>
            </w:r>
            <w:r w:rsidRPr="002D2A21">
              <w:rPr>
                <w:rFonts w:eastAsia="Times New Roman" w:cs="Arial"/>
                <w:sz w:val="16"/>
                <w:szCs w:val="16"/>
                <w:lang w:eastAsia="cs-CZ"/>
              </w:rPr>
              <w:t xml:space="preserve"> analýzu, zda je možné provést redukci položek v číselnících v modulu REM</w:t>
            </w:r>
          </w:p>
        </w:tc>
      </w:tr>
      <w:tr w:rsidR="00A45829" w:rsidRPr="00A45829" w14:paraId="085DF341" w14:textId="77777777" w:rsidTr="0070209D">
        <w:tblPrEx>
          <w:tblLook w:val="04A0" w:firstRow="1" w:lastRow="0" w:firstColumn="1" w:lastColumn="0" w:noHBand="0" w:noVBand="1"/>
        </w:tblPrEx>
        <w:trPr>
          <w:trHeight w:val="300"/>
        </w:trPr>
        <w:tc>
          <w:tcPr>
            <w:tcW w:w="540" w:type="dxa"/>
            <w:tcBorders>
              <w:left w:val="single" w:sz="12" w:space="0" w:color="auto"/>
            </w:tcBorders>
            <w:shd w:val="clear" w:color="auto" w:fill="F2F2F2" w:themeFill="background1" w:themeFillShade="F2"/>
          </w:tcPr>
          <w:p w14:paraId="2F765E14" w14:textId="7985E887"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20</w:t>
            </w:r>
          </w:p>
        </w:tc>
        <w:tc>
          <w:tcPr>
            <w:tcW w:w="1015" w:type="dxa"/>
            <w:shd w:val="clear" w:color="auto" w:fill="F2F2F2" w:themeFill="background1" w:themeFillShade="F2"/>
            <w:hideMark/>
          </w:tcPr>
          <w:p w14:paraId="6B03F0A4"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BC</w:t>
            </w:r>
          </w:p>
        </w:tc>
        <w:tc>
          <w:tcPr>
            <w:tcW w:w="6628" w:type="dxa"/>
            <w:tcBorders>
              <w:right w:val="single" w:sz="12" w:space="0" w:color="auto"/>
            </w:tcBorders>
            <w:shd w:val="clear" w:color="auto" w:fill="F2F2F2" w:themeFill="background1" w:themeFillShade="F2"/>
            <w:hideMark/>
          </w:tcPr>
          <w:p w14:paraId="1133B972" w14:textId="70AD9FBE"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Propojení </w:t>
            </w:r>
            <w:r w:rsidR="006E1259" w:rsidRPr="002D2A21">
              <w:rPr>
                <w:rFonts w:eastAsia="Times New Roman" w:cs="Arial"/>
                <w:sz w:val="16"/>
                <w:szCs w:val="16"/>
                <w:lang w:eastAsia="cs-CZ"/>
              </w:rPr>
              <w:t>SAP – ERMS</w:t>
            </w:r>
            <w:r w:rsidRPr="002D2A21">
              <w:rPr>
                <w:rFonts w:eastAsia="Times New Roman" w:cs="Arial"/>
                <w:sz w:val="16"/>
                <w:szCs w:val="16"/>
                <w:lang w:eastAsia="cs-CZ"/>
              </w:rPr>
              <w:t xml:space="preserve"> dle Národního Standardu </w:t>
            </w:r>
          </w:p>
        </w:tc>
      </w:tr>
      <w:tr w:rsidR="00A45829" w:rsidRPr="00A45829" w14:paraId="277FDB72" w14:textId="77777777" w:rsidTr="0070209D">
        <w:tblPrEx>
          <w:tblLook w:val="04A0" w:firstRow="1" w:lastRow="0" w:firstColumn="1" w:lastColumn="0" w:noHBand="0" w:noVBand="1"/>
        </w:tblPrEx>
        <w:trPr>
          <w:trHeight w:val="1188"/>
        </w:trPr>
        <w:tc>
          <w:tcPr>
            <w:tcW w:w="540" w:type="dxa"/>
            <w:tcBorders>
              <w:left w:val="single" w:sz="12" w:space="0" w:color="auto"/>
            </w:tcBorders>
            <w:shd w:val="clear" w:color="auto" w:fill="F2F2F2" w:themeFill="background1" w:themeFillShade="F2"/>
          </w:tcPr>
          <w:p w14:paraId="1749B7DE" w14:textId="05410B35" w:rsidR="00A45829" w:rsidRPr="002D2A21" w:rsidRDefault="00555C1E" w:rsidP="00F11476">
            <w:pPr>
              <w:jc w:val="center"/>
              <w:rPr>
                <w:rFonts w:eastAsia="Times New Roman" w:cs="Arial"/>
                <w:sz w:val="16"/>
                <w:szCs w:val="16"/>
                <w:lang w:eastAsia="cs-CZ"/>
              </w:rPr>
            </w:pPr>
            <w:r>
              <w:rPr>
                <w:rFonts w:eastAsia="Times New Roman" w:cs="Arial"/>
                <w:sz w:val="16"/>
                <w:szCs w:val="16"/>
                <w:lang w:eastAsia="cs-CZ"/>
              </w:rPr>
              <w:t>21</w:t>
            </w:r>
          </w:p>
        </w:tc>
        <w:tc>
          <w:tcPr>
            <w:tcW w:w="1015" w:type="dxa"/>
            <w:shd w:val="clear" w:color="auto" w:fill="F2F2F2" w:themeFill="background1" w:themeFillShade="F2"/>
            <w:hideMark/>
          </w:tcPr>
          <w:p w14:paraId="021F7C6B" w14:textId="77777777" w:rsidR="00A45829" w:rsidRPr="002D2A21" w:rsidRDefault="00A45829" w:rsidP="00F11476">
            <w:pPr>
              <w:jc w:val="center"/>
              <w:rPr>
                <w:rFonts w:eastAsia="Times New Roman" w:cs="Arial"/>
                <w:sz w:val="16"/>
                <w:szCs w:val="16"/>
                <w:lang w:eastAsia="cs-CZ"/>
              </w:rPr>
            </w:pPr>
            <w:r w:rsidRPr="002D2A21">
              <w:rPr>
                <w:rFonts w:eastAsia="Times New Roman" w:cs="Arial"/>
                <w:sz w:val="16"/>
                <w:szCs w:val="16"/>
                <w:lang w:eastAsia="cs-CZ"/>
              </w:rPr>
              <w:t>AM</w:t>
            </w:r>
          </w:p>
        </w:tc>
        <w:tc>
          <w:tcPr>
            <w:tcW w:w="6628" w:type="dxa"/>
            <w:tcBorders>
              <w:right w:val="single" w:sz="12" w:space="0" w:color="auto"/>
            </w:tcBorders>
            <w:shd w:val="clear" w:color="auto" w:fill="F2F2F2" w:themeFill="background1" w:themeFillShade="F2"/>
            <w:hideMark/>
          </w:tcPr>
          <w:p w14:paraId="0CF4D444" w14:textId="396130F8" w:rsidR="00A45829" w:rsidRPr="002D2A21" w:rsidRDefault="42B07D42" w:rsidP="00071714">
            <w:pPr>
              <w:jc w:val="left"/>
              <w:rPr>
                <w:rFonts w:eastAsia="Times New Roman" w:cs="Arial"/>
                <w:sz w:val="16"/>
                <w:szCs w:val="16"/>
                <w:lang w:eastAsia="cs-CZ"/>
              </w:rPr>
            </w:pPr>
            <w:r w:rsidRPr="08A91DB0">
              <w:rPr>
                <w:rFonts w:eastAsia="Times New Roman" w:cs="Arial"/>
                <w:sz w:val="16"/>
                <w:szCs w:val="16"/>
                <w:lang w:eastAsia="cs-CZ"/>
              </w:rPr>
              <w:t>D</w:t>
            </w:r>
            <w:r w:rsidR="00A45829" w:rsidRPr="002D2A21">
              <w:rPr>
                <w:rFonts w:eastAsia="Times New Roman" w:cs="Arial"/>
                <w:sz w:val="16"/>
                <w:szCs w:val="16"/>
                <w:lang w:eastAsia="cs-CZ"/>
              </w:rPr>
              <w:t xml:space="preserve">ruhy pohybů: Nastavení druhů </w:t>
            </w:r>
            <w:r w:rsidR="006E1259" w:rsidRPr="002D2A21">
              <w:rPr>
                <w:rFonts w:eastAsia="Times New Roman" w:cs="Arial"/>
                <w:sz w:val="16"/>
                <w:szCs w:val="16"/>
                <w:lang w:eastAsia="cs-CZ"/>
              </w:rPr>
              <w:t>pohybů – Analýza</w:t>
            </w:r>
            <w:r w:rsidR="00A45829" w:rsidRPr="002D2A21">
              <w:rPr>
                <w:rFonts w:eastAsia="Times New Roman" w:cs="Arial"/>
                <w:sz w:val="16"/>
                <w:szCs w:val="16"/>
                <w:lang w:eastAsia="cs-CZ"/>
              </w:rPr>
              <w:t xml:space="preserve"> současného nastavení a navazujícího procesu a případné navržení nových procesů a nastavení. </w:t>
            </w:r>
            <w:r w:rsidR="00A45829">
              <w:br/>
            </w:r>
            <w:r w:rsidR="00A45829" w:rsidRPr="002D2A21">
              <w:rPr>
                <w:rFonts w:eastAsia="Times New Roman" w:cs="Arial"/>
                <w:sz w:val="16"/>
                <w:szCs w:val="16"/>
                <w:lang w:eastAsia="cs-CZ"/>
              </w:rPr>
              <w:t>Důvody jsou, že účtujeme pomocí převodů z karty na kartu a v případě financování z různých fondů vznikají nové varianty a pohyby.</w:t>
            </w:r>
            <w:r w:rsidR="00A45829">
              <w:br/>
            </w:r>
            <w:r w:rsidR="00A45829" w:rsidRPr="002D2A21">
              <w:rPr>
                <w:rFonts w:eastAsia="Times New Roman" w:cs="Arial"/>
                <w:sz w:val="16"/>
                <w:szCs w:val="16"/>
                <w:lang w:eastAsia="cs-CZ"/>
              </w:rPr>
              <w:t xml:space="preserve">Množství pohybů je značné a jsou </w:t>
            </w:r>
            <w:r w:rsidR="006E1259" w:rsidRPr="002D2A21">
              <w:rPr>
                <w:rFonts w:eastAsia="Times New Roman" w:cs="Arial"/>
                <w:sz w:val="16"/>
                <w:szCs w:val="16"/>
                <w:lang w:eastAsia="cs-CZ"/>
              </w:rPr>
              <w:t>využívány</w:t>
            </w:r>
            <w:r w:rsidR="00A45829" w:rsidRPr="002D2A21">
              <w:rPr>
                <w:rFonts w:eastAsia="Times New Roman" w:cs="Arial"/>
                <w:sz w:val="16"/>
                <w:szCs w:val="16"/>
                <w:lang w:eastAsia="cs-CZ"/>
              </w:rPr>
              <w:t xml:space="preserve">/ohnuty i standardní pohyby P* atp.  </w:t>
            </w:r>
          </w:p>
        </w:tc>
      </w:tr>
      <w:tr w:rsidR="00A45829" w:rsidRPr="00A45829" w14:paraId="5BA45A6A" w14:textId="77777777" w:rsidTr="0070209D">
        <w:tblPrEx>
          <w:tblLook w:val="04A0" w:firstRow="1" w:lastRow="0" w:firstColumn="1" w:lastColumn="0" w:noHBand="0" w:noVBand="1"/>
        </w:tblPrEx>
        <w:trPr>
          <w:trHeight w:val="825"/>
        </w:trPr>
        <w:tc>
          <w:tcPr>
            <w:tcW w:w="540" w:type="dxa"/>
            <w:tcBorders>
              <w:left w:val="single" w:sz="12" w:space="0" w:color="auto"/>
            </w:tcBorders>
            <w:shd w:val="clear" w:color="auto" w:fill="F2F2F2" w:themeFill="background1" w:themeFillShade="F2"/>
          </w:tcPr>
          <w:p w14:paraId="22C0D670" w14:textId="694A53FA"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22</w:t>
            </w:r>
          </w:p>
        </w:tc>
        <w:tc>
          <w:tcPr>
            <w:tcW w:w="1015" w:type="dxa"/>
            <w:shd w:val="clear" w:color="auto" w:fill="F2F2F2" w:themeFill="background1" w:themeFillShade="F2"/>
            <w:hideMark/>
          </w:tcPr>
          <w:p w14:paraId="5AEF3F42" w14:textId="536C6D16"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6A591728" w:rsidRPr="541C8CFC">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275AA623" w14:textId="741021EE"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Analýza s</w:t>
            </w:r>
            <w:r w:rsidR="006F037F">
              <w:rPr>
                <w:rFonts w:eastAsia="Times New Roman" w:cs="Arial"/>
                <w:sz w:val="16"/>
                <w:szCs w:val="16"/>
                <w:lang w:eastAsia="cs-CZ"/>
              </w:rPr>
              <w:t>e</w:t>
            </w:r>
            <w:r w:rsidRPr="002D2A21">
              <w:rPr>
                <w:rFonts w:eastAsia="Times New Roman" w:cs="Arial"/>
                <w:sz w:val="16"/>
                <w:szCs w:val="16"/>
                <w:lang w:eastAsia="cs-CZ"/>
              </w:rPr>
              <w:t xml:space="preserve">stav z </w:t>
            </w:r>
            <w:r w:rsidR="006E1259" w:rsidRPr="002D2A21">
              <w:rPr>
                <w:rFonts w:eastAsia="Times New Roman" w:cs="Arial"/>
                <w:sz w:val="16"/>
                <w:szCs w:val="16"/>
                <w:lang w:eastAsia="cs-CZ"/>
              </w:rPr>
              <w:t>DMS – V</w:t>
            </w:r>
            <w:r w:rsidRPr="002D2A21">
              <w:rPr>
                <w:rFonts w:eastAsia="Times New Roman" w:cs="Arial"/>
                <w:sz w:val="16"/>
                <w:szCs w:val="16"/>
                <w:lang w:eastAsia="cs-CZ"/>
              </w:rPr>
              <w:t xml:space="preserve"> současnosti z DMS lze získat pouze 2 sestavy, pomocí transakcí ZDMS01 a CV04N. </w:t>
            </w:r>
            <w:proofErr w:type="spellStart"/>
            <w:r w:rsidRPr="002D2A21">
              <w:rPr>
                <w:rFonts w:eastAsia="Times New Roman" w:cs="Arial"/>
                <w:sz w:val="16"/>
                <w:szCs w:val="16"/>
                <w:lang w:eastAsia="cs-CZ"/>
              </w:rPr>
              <w:t>Matchcode</w:t>
            </w:r>
            <w:proofErr w:type="spellEnd"/>
            <w:r w:rsidRPr="002D2A21">
              <w:rPr>
                <w:rFonts w:eastAsia="Times New Roman" w:cs="Arial"/>
                <w:sz w:val="16"/>
                <w:szCs w:val="16"/>
                <w:lang w:eastAsia="cs-CZ"/>
              </w:rPr>
              <w:t xml:space="preserve"> "skupina oprávnění" ve vstupní obrazovce nefunkční</w:t>
            </w:r>
          </w:p>
        </w:tc>
      </w:tr>
      <w:tr w:rsidR="00A45829" w:rsidRPr="00A45829" w14:paraId="4DC6E0DA"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4B2D7C35" w14:textId="7D0A225B"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23</w:t>
            </w:r>
          </w:p>
        </w:tc>
        <w:tc>
          <w:tcPr>
            <w:tcW w:w="1015" w:type="dxa"/>
            <w:shd w:val="clear" w:color="auto" w:fill="F2F2F2" w:themeFill="background1" w:themeFillShade="F2"/>
            <w:hideMark/>
          </w:tcPr>
          <w:p w14:paraId="2B02E615" w14:textId="2A082154"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040B699C" w:rsidRPr="0CEE7310">
              <w:rPr>
                <w:rFonts w:eastAsia="Times New Roman" w:cs="Arial"/>
                <w:sz w:val="16"/>
                <w:szCs w:val="16"/>
                <w:lang w:eastAsia="cs-CZ"/>
              </w:rPr>
              <w:t>-</w:t>
            </w:r>
            <w:r w:rsidR="040B699C" w:rsidRPr="51561662">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29416B87" w14:textId="3FD792FF"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Nastavení výpovědi z </w:t>
            </w:r>
            <w:r w:rsidR="006E1259" w:rsidRPr="002D2A21">
              <w:rPr>
                <w:rFonts w:eastAsia="Times New Roman" w:cs="Arial"/>
                <w:sz w:val="16"/>
                <w:szCs w:val="16"/>
                <w:lang w:eastAsia="cs-CZ"/>
              </w:rPr>
              <w:t>nájmu – Zatím</w:t>
            </w:r>
            <w:r w:rsidRPr="002D2A21">
              <w:rPr>
                <w:rFonts w:eastAsia="Times New Roman" w:cs="Arial"/>
                <w:sz w:val="16"/>
                <w:szCs w:val="16"/>
                <w:lang w:eastAsia="cs-CZ"/>
              </w:rPr>
              <w:t xml:space="preserve"> se standardně nepoužívá. Žádáme o bližší seznámení, případně příručku pro nastavení standardu.</w:t>
            </w:r>
          </w:p>
        </w:tc>
      </w:tr>
      <w:tr w:rsidR="00A45829" w:rsidRPr="00A45829" w14:paraId="358BA87B" w14:textId="77777777" w:rsidTr="0070209D">
        <w:tblPrEx>
          <w:tblLook w:val="04A0" w:firstRow="1" w:lastRow="0" w:firstColumn="1" w:lastColumn="0" w:noHBand="0" w:noVBand="1"/>
        </w:tblPrEx>
        <w:trPr>
          <w:trHeight w:val="543"/>
        </w:trPr>
        <w:tc>
          <w:tcPr>
            <w:tcW w:w="540" w:type="dxa"/>
            <w:tcBorders>
              <w:left w:val="single" w:sz="12" w:space="0" w:color="auto"/>
            </w:tcBorders>
            <w:shd w:val="clear" w:color="auto" w:fill="F2F2F2" w:themeFill="background1" w:themeFillShade="F2"/>
          </w:tcPr>
          <w:p w14:paraId="61ACD79F" w14:textId="617AAC73"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24</w:t>
            </w:r>
          </w:p>
        </w:tc>
        <w:tc>
          <w:tcPr>
            <w:tcW w:w="1015" w:type="dxa"/>
            <w:shd w:val="clear" w:color="auto" w:fill="F2F2F2" w:themeFill="background1" w:themeFillShade="F2"/>
            <w:hideMark/>
          </w:tcPr>
          <w:p w14:paraId="3ED8D317" w14:textId="1860A676"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77883904" w:rsidRPr="35061962">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1F26FB84" w14:textId="7FE71E21"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Nastavení prodloužení nájemní </w:t>
            </w:r>
            <w:r w:rsidR="006E1259" w:rsidRPr="002D2A21">
              <w:rPr>
                <w:rFonts w:eastAsia="Times New Roman" w:cs="Arial"/>
                <w:sz w:val="16"/>
                <w:szCs w:val="16"/>
                <w:lang w:eastAsia="cs-CZ"/>
              </w:rPr>
              <w:t>smlouvy – Zatím</w:t>
            </w:r>
            <w:r w:rsidRPr="002D2A21">
              <w:rPr>
                <w:rFonts w:eastAsia="Times New Roman" w:cs="Arial"/>
                <w:sz w:val="16"/>
                <w:szCs w:val="16"/>
                <w:lang w:eastAsia="cs-CZ"/>
              </w:rPr>
              <w:t xml:space="preserve"> se standardně nepoužívá</w:t>
            </w:r>
            <w:r w:rsidR="06173B1A" w:rsidRPr="38ADB55C">
              <w:rPr>
                <w:rFonts w:eastAsia="Times New Roman" w:cs="Arial"/>
                <w:sz w:val="16"/>
                <w:szCs w:val="16"/>
                <w:lang w:eastAsia="cs-CZ"/>
              </w:rPr>
              <w:t>.</w:t>
            </w:r>
            <w:r w:rsidRPr="002D2A21">
              <w:rPr>
                <w:rFonts w:eastAsia="Times New Roman" w:cs="Arial"/>
                <w:sz w:val="16"/>
                <w:szCs w:val="16"/>
                <w:lang w:eastAsia="cs-CZ"/>
              </w:rPr>
              <w:t xml:space="preserve">  Žádáme o bližší seznámení, případně příručku pro nastavení standardu.</w:t>
            </w:r>
          </w:p>
        </w:tc>
      </w:tr>
      <w:tr w:rsidR="00A45829" w:rsidRPr="00A45829" w14:paraId="3156D4E9" w14:textId="77777777" w:rsidTr="0070209D">
        <w:tblPrEx>
          <w:tblLook w:val="04A0" w:firstRow="1" w:lastRow="0" w:firstColumn="1" w:lastColumn="0" w:noHBand="0" w:noVBand="1"/>
        </w:tblPrEx>
        <w:trPr>
          <w:trHeight w:val="894"/>
        </w:trPr>
        <w:tc>
          <w:tcPr>
            <w:tcW w:w="540" w:type="dxa"/>
            <w:tcBorders>
              <w:left w:val="single" w:sz="12" w:space="0" w:color="auto"/>
            </w:tcBorders>
            <w:shd w:val="clear" w:color="auto" w:fill="F2F2F2" w:themeFill="background1" w:themeFillShade="F2"/>
          </w:tcPr>
          <w:p w14:paraId="49CB52FF" w14:textId="1D173F9C"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25</w:t>
            </w:r>
          </w:p>
        </w:tc>
        <w:tc>
          <w:tcPr>
            <w:tcW w:w="1015" w:type="dxa"/>
            <w:shd w:val="clear" w:color="auto" w:fill="F2F2F2" w:themeFill="background1" w:themeFillShade="F2"/>
            <w:hideMark/>
          </w:tcPr>
          <w:p w14:paraId="183BD216" w14:textId="014C0CCB"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RE</w:t>
            </w:r>
            <w:r w:rsidR="6025934F" w:rsidRPr="771A697B">
              <w:rPr>
                <w:rFonts w:eastAsia="Times New Roman" w:cs="Arial"/>
                <w:sz w:val="16"/>
                <w:szCs w:val="16"/>
                <w:lang w:eastAsia="cs-CZ"/>
              </w:rPr>
              <w:t>-FX</w:t>
            </w:r>
          </w:p>
        </w:tc>
        <w:tc>
          <w:tcPr>
            <w:tcW w:w="6628" w:type="dxa"/>
            <w:tcBorders>
              <w:right w:val="single" w:sz="12" w:space="0" w:color="auto"/>
            </w:tcBorders>
            <w:shd w:val="clear" w:color="auto" w:fill="F2F2F2" w:themeFill="background1" w:themeFillShade="F2"/>
            <w:hideMark/>
          </w:tcPr>
          <w:p w14:paraId="49F75A7A" w14:textId="76A40188"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Automatické rozúčtování daně z nemovitých věcí na jednotlivé nájemní </w:t>
            </w:r>
            <w:r w:rsidR="006E1259" w:rsidRPr="002D2A21">
              <w:rPr>
                <w:rFonts w:eastAsia="Times New Roman" w:cs="Arial"/>
                <w:sz w:val="16"/>
                <w:szCs w:val="16"/>
                <w:lang w:eastAsia="cs-CZ"/>
              </w:rPr>
              <w:t>objekty – Bude</w:t>
            </w:r>
            <w:r w:rsidRPr="002D2A21">
              <w:rPr>
                <w:rFonts w:eastAsia="Times New Roman" w:cs="Arial"/>
                <w:sz w:val="16"/>
                <w:szCs w:val="16"/>
                <w:lang w:eastAsia="cs-CZ"/>
              </w:rPr>
              <w:t xml:space="preserve">-li výhledově zájem o rozúčtování daně z nemovitých </w:t>
            </w:r>
            <w:r w:rsidR="00CE7DBD" w:rsidRPr="002D2A21">
              <w:rPr>
                <w:rFonts w:eastAsia="Times New Roman" w:cs="Arial"/>
                <w:sz w:val="16"/>
                <w:szCs w:val="16"/>
                <w:lang w:eastAsia="cs-CZ"/>
              </w:rPr>
              <w:t>věcí – pozemků</w:t>
            </w:r>
            <w:r w:rsidRPr="002D2A21">
              <w:rPr>
                <w:rFonts w:eastAsia="Times New Roman" w:cs="Arial"/>
                <w:sz w:val="16"/>
                <w:szCs w:val="16"/>
                <w:lang w:eastAsia="cs-CZ"/>
              </w:rPr>
              <w:t xml:space="preserve"> a </w:t>
            </w:r>
            <w:proofErr w:type="gramStart"/>
            <w:r w:rsidRPr="002D2A21">
              <w:rPr>
                <w:rFonts w:eastAsia="Times New Roman" w:cs="Arial"/>
                <w:sz w:val="16"/>
                <w:szCs w:val="16"/>
                <w:lang w:eastAsia="cs-CZ"/>
              </w:rPr>
              <w:t>budov - na</w:t>
            </w:r>
            <w:proofErr w:type="gramEnd"/>
            <w:r w:rsidRPr="002D2A21">
              <w:rPr>
                <w:rFonts w:eastAsia="Times New Roman" w:cs="Arial"/>
                <w:sz w:val="16"/>
                <w:szCs w:val="16"/>
                <w:lang w:eastAsia="cs-CZ"/>
              </w:rPr>
              <w:t xml:space="preserve"> jednotlivé nájemní objekty (pozemky, budovy). Dnes je rozúčtování provedeno ručně na základě reportů na úrovni pracovního úseku.</w:t>
            </w:r>
          </w:p>
        </w:tc>
      </w:tr>
      <w:tr w:rsidR="00A45829" w:rsidRPr="00A45829" w14:paraId="0B7F4CBC"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6B32B945" w14:textId="04479CBE"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26</w:t>
            </w:r>
          </w:p>
        </w:tc>
        <w:tc>
          <w:tcPr>
            <w:tcW w:w="1015" w:type="dxa"/>
            <w:shd w:val="clear" w:color="auto" w:fill="F2F2F2" w:themeFill="background1" w:themeFillShade="F2"/>
            <w:hideMark/>
          </w:tcPr>
          <w:p w14:paraId="13FA88FA"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FI</w:t>
            </w:r>
          </w:p>
        </w:tc>
        <w:tc>
          <w:tcPr>
            <w:tcW w:w="6628" w:type="dxa"/>
            <w:tcBorders>
              <w:right w:val="single" w:sz="12" w:space="0" w:color="auto"/>
            </w:tcBorders>
            <w:shd w:val="clear" w:color="auto" w:fill="F2F2F2" w:themeFill="background1" w:themeFillShade="F2"/>
            <w:hideMark/>
          </w:tcPr>
          <w:p w14:paraId="0D658A82" w14:textId="4FD73CB7"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Vypracování interních </w:t>
            </w:r>
            <w:r w:rsidR="006E1259" w:rsidRPr="002D2A21">
              <w:rPr>
                <w:rFonts w:eastAsia="Times New Roman" w:cs="Arial"/>
                <w:sz w:val="16"/>
                <w:szCs w:val="16"/>
                <w:lang w:eastAsia="cs-CZ"/>
              </w:rPr>
              <w:t>dokladů – analýza</w:t>
            </w:r>
            <w:r w:rsidRPr="002D2A21">
              <w:rPr>
                <w:rFonts w:eastAsia="Times New Roman" w:cs="Arial"/>
                <w:sz w:val="16"/>
                <w:szCs w:val="16"/>
                <w:lang w:eastAsia="cs-CZ"/>
              </w:rPr>
              <w:t xml:space="preserve"> současného procesu a navržení nového procesu a WF</w:t>
            </w:r>
          </w:p>
        </w:tc>
      </w:tr>
      <w:tr w:rsidR="00A45829" w:rsidRPr="00A45829" w14:paraId="2DF10718" w14:textId="77777777" w:rsidTr="0070209D">
        <w:tblPrEx>
          <w:tblLook w:val="04A0" w:firstRow="1" w:lastRow="0" w:firstColumn="1" w:lastColumn="0" w:noHBand="0" w:noVBand="1"/>
        </w:tblPrEx>
        <w:trPr>
          <w:trHeight w:val="639"/>
        </w:trPr>
        <w:tc>
          <w:tcPr>
            <w:tcW w:w="540" w:type="dxa"/>
            <w:tcBorders>
              <w:left w:val="single" w:sz="12" w:space="0" w:color="auto"/>
            </w:tcBorders>
            <w:shd w:val="clear" w:color="auto" w:fill="F2F2F2" w:themeFill="background1" w:themeFillShade="F2"/>
          </w:tcPr>
          <w:p w14:paraId="2DAF81EB" w14:textId="6C06DF60" w:rsidR="00A45829" w:rsidRPr="002D2A21" w:rsidRDefault="00B0485D" w:rsidP="00F11476">
            <w:pPr>
              <w:jc w:val="center"/>
              <w:rPr>
                <w:rFonts w:eastAsia="Times New Roman" w:cs="Arial"/>
                <w:sz w:val="16"/>
                <w:szCs w:val="16"/>
                <w:lang w:eastAsia="cs-CZ"/>
              </w:rPr>
            </w:pPr>
            <w:r>
              <w:rPr>
                <w:rFonts w:eastAsia="Times New Roman" w:cs="Arial"/>
                <w:sz w:val="16"/>
                <w:szCs w:val="16"/>
                <w:lang w:eastAsia="cs-CZ"/>
              </w:rPr>
              <w:t>27</w:t>
            </w:r>
          </w:p>
        </w:tc>
        <w:tc>
          <w:tcPr>
            <w:tcW w:w="1015" w:type="dxa"/>
            <w:shd w:val="clear" w:color="auto" w:fill="F2F2F2" w:themeFill="background1" w:themeFillShade="F2"/>
            <w:hideMark/>
          </w:tcPr>
          <w:p w14:paraId="4117E1FF" w14:textId="4D8672C2"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FI – IS</w:t>
            </w:r>
            <w:r w:rsidR="00A45829" w:rsidRPr="002D2A21">
              <w:rPr>
                <w:rFonts w:eastAsia="Times New Roman" w:cs="Arial"/>
                <w:sz w:val="16"/>
                <w:szCs w:val="16"/>
                <w:lang w:eastAsia="cs-CZ"/>
              </w:rPr>
              <w:t>-U</w:t>
            </w:r>
          </w:p>
        </w:tc>
        <w:tc>
          <w:tcPr>
            <w:tcW w:w="6628" w:type="dxa"/>
            <w:tcBorders>
              <w:right w:val="single" w:sz="12" w:space="0" w:color="auto"/>
            </w:tcBorders>
            <w:shd w:val="clear" w:color="auto" w:fill="F2F2F2" w:themeFill="background1" w:themeFillShade="F2"/>
            <w:hideMark/>
          </w:tcPr>
          <w:p w14:paraId="4C45D45E" w14:textId="783C203A" w:rsidR="00A45829" w:rsidRPr="002D2A21" w:rsidRDefault="00A45829" w:rsidP="00071714">
            <w:pPr>
              <w:jc w:val="left"/>
              <w:rPr>
                <w:rFonts w:eastAsia="Times New Roman" w:cs="Arial"/>
                <w:sz w:val="16"/>
                <w:szCs w:val="16"/>
                <w:lang w:eastAsia="cs-CZ"/>
              </w:rPr>
            </w:pPr>
            <w:r w:rsidRPr="0D8BEC7D">
              <w:rPr>
                <w:rFonts w:eastAsia="Times New Roman" w:cs="Arial"/>
                <w:sz w:val="16"/>
                <w:szCs w:val="16"/>
                <w:lang w:eastAsia="cs-CZ"/>
              </w:rPr>
              <w:t>Elektromobilita SŽ: evidence nákladů na elektromobilitu v návaznosti na vstupy z</w:t>
            </w:r>
            <w:r w:rsidR="15727770" w:rsidRPr="0D8BEC7D">
              <w:rPr>
                <w:rFonts w:eastAsia="Times New Roman" w:cs="Arial"/>
                <w:sz w:val="16"/>
                <w:szCs w:val="16"/>
                <w:lang w:eastAsia="cs-CZ"/>
              </w:rPr>
              <w:t> </w:t>
            </w:r>
            <w:r w:rsidRPr="0D8BEC7D">
              <w:rPr>
                <w:rFonts w:eastAsia="Times New Roman" w:cs="Arial"/>
                <w:sz w:val="16"/>
                <w:szCs w:val="16"/>
                <w:lang w:eastAsia="cs-CZ"/>
              </w:rPr>
              <w:t>elektro</w:t>
            </w:r>
            <w:r w:rsidR="15727770" w:rsidRPr="0D8BEC7D">
              <w:rPr>
                <w:rFonts w:eastAsia="Times New Roman" w:cs="Arial"/>
                <w:sz w:val="16"/>
                <w:szCs w:val="16"/>
                <w:lang w:eastAsia="cs-CZ"/>
              </w:rPr>
              <w:t xml:space="preserve"> </w:t>
            </w:r>
            <w:r w:rsidRPr="0D8BEC7D">
              <w:rPr>
                <w:rFonts w:eastAsia="Times New Roman" w:cs="Arial"/>
                <w:sz w:val="16"/>
                <w:szCs w:val="16"/>
                <w:lang w:eastAsia="cs-CZ"/>
              </w:rPr>
              <w:t>nabíjecích stanic ve vlastnictví SŽ (předávání dat</w:t>
            </w:r>
            <w:r w:rsidR="4C40E3C8" w:rsidRPr="0D8BEC7D">
              <w:rPr>
                <w:rFonts w:eastAsia="Times New Roman" w:cs="Arial"/>
                <w:sz w:val="16"/>
                <w:szCs w:val="16"/>
                <w:lang w:eastAsia="cs-CZ"/>
              </w:rPr>
              <w:t xml:space="preserve"> do</w:t>
            </w:r>
            <w:r w:rsidRPr="0D8BEC7D">
              <w:rPr>
                <w:rFonts w:eastAsia="Times New Roman" w:cs="Arial"/>
                <w:sz w:val="16"/>
                <w:szCs w:val="16"/>
                <w:lang w:eastAsia="cs-CZ"/>
              </w:rPr>
              <w:t xml:space="preserve"> ISU)</w:t>
            </w:r>
          </w:p>
        </w:tc>
      </w:tr>
      <w:tr w:rsidR="006F037F" w:rsidRPr="006F037F" w14:paraId="648CD257"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12AA019B" w14:textId="45A99F3A"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28</w:t>
            </w:r>
          </w:p>
        </w:tc>
        <w:tc>
          <w:tcPr>
            <w:tcW w:w="1015" w:type="dxa"/>
            <w:shd w:val="clear" w:color="auto" w:fill="F2F2F2" w:themeFill="background1" w:themeFillShade="F2"/>
            <w:hideMark/>
          </w:tcPr>
          <w:p w14:paraId="1F0C61A4"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ISU, BI</w:t>
            </w:r>
          </w:p>
        </w:tc>
        <w:tc>
          <w:tcPr>
            <w:tcW w:w="6628" w:type="dxa"/>
            <w:tcBorders>
              <w:right w:val="single" w:sz="12" w:space="0" w:color="auto"/>
            </w:tcBorders>
            <w:shd w:val="clear" w:color="auto" w:fill="F2F2F2" w:themeFill="background1" w:themeFillShade="F2"/>
            <w:hideMark/>
          </w:tcPr>
          <w:p w14:paraId="390A8B3F" w14:textId="46345FAD"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Import </w:t>
            </w:r>
            <w:r w:rsidR="006E1259" w:rsidRPr="002D2A21">
              <w:rPr>
                <w:rFonts w:eastAsia="Times New Roman" w:cs="Arial"/>
                <w:sz w:val="16"/>
                <w:szCs w:val="16"/>
                <w:lang w:eastAsia="cs-CZ"/>
              </w:rPr>
              <w:t>cen:</w:t>
            </w:r>
            <w:r w:rsidRPr="002D2A21">
              <w:rPr>
                <w:rFonts w:eastAsia="Times New Roman" w:cs="Arial"/>
                <w:sz w:val="16"/>
                <w:szCs w:val="16"/>
                <w:lang w:eastAsia="cs-CZ"/>
              </w:rPr>
              <w:t xml:space="preserve"> hromadný import cen platných dle aktuálního ceníku ERU a silové energie</w:t>
            </w:r>
          </w:p>
        </w:tc>
      </w:tr>
      <w:tr w:rsidR="006F037F" w:rsidRPr="006F037F" w14:paraId="0E2FCD28"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34335C71" w14:textId="42F96307"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29</w:t>
            </w:r>
          </w:p>
        </w:tc>
        <w:tc>
          <w:tcPr>
            <w:tcW w:w="1015" w:type="dxa"/>
            <w:shd w:val="clear" w:color="auto" w:fill="F2F2F2" w:themeFill="background1" w:themeFillShade="F2"/>
            <w:hideMark/>
          </w:tcPr>
          <w:p w14:paraId="316E2D2C"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ISU</w:t>
            </w:r>
          </w:p>
        </w:tc>
        <w:tc>
          <w:tcPr>
            <w:tcW w:w="6628" w:type="dxa"/>
            <w:tcBorders>
              <w:right w:val="single" w:sz="12" w:space="0" w:color="auto"/>
            </w:tcBorders>
            <w:shd w:val="clear" w:color="auto" w:fill="F2F2F2" w:themeFill="background1" w:themeFillShade="F2"/>
            <w:hideMark/>
          </w:tcPr>
          <w:p w14:paraId="6AC7CDD1" w14:textId="525449BB" w:rsidR="00A45829" w:rsidRPr="002D2A21" w:rsidRDefault="7BA101BB" w:rsidP="00071714">
            <w:pPr>
              <w:jc w:val="left"/>
              <w:rPr>
                <w:rFonts w:eastAsia="Times New Roman" w:cs="Arial"/>
                <w:sz w:val="16"/>
                <w:szCs w:val="16"/>
                <w:lang w:eastAsia="cs-CZ"/>
              </w:rPr>
            </w:pPr>
            <w:r w:rsidRPr="0D8BEC7D">
              <w:rPr>
                <w:rFonts w:eastAsia="Times New Roman" w:cs="Arial"/>
                <w:sz w:val="16"/>
                <w:szCs w:val="16"/>
                <w:lang w:eastAsia="cs-CZ"/>
              </w:rPr>
              <w:t>Report – instalace</w:t>
            </w:r>
            <w:r w:rsidR="00A45829" w:rsidRPr="0D8BEC7D">
              <w:rPr>
                <w:rFonts w:eastAsia="Times New Roman" w:cs="Arial"/>
                <w:sz w:val="16"/>
                <w:szCs w:val="16"/>
                <w:lang w:eastAsia="cs-CZ"/>
              </w:rPr>
              <w:t xml:space="preserve"> přístrojů: Nový report pro evidenci a kontrolu instalace přístrojů OPM zaregistrovaných v CS OTE. </w:t>
            </w:r>
          </w:p>
        </w:tc>
      </w:tr>
      <w:tr w:rsidR="006F037F" w:rsidRPr="006F037F" w14:paraId="3642C302"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5ADE1F51" w14:textId="11BE7740"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30</w:t>
            </w:r>
          </w:p>
        </w:tc>
        <w:tc>
          <w:tcPr>
            <w:tcW w:w="1015" w:type="dxa"/>
            <w:shd w:val="clear" w:color="auto" w:fill="F2F2F2" w:themeFill="background1" w:themeFillShade="F2"/>
            <w:hideMark/>
          </w:tcPr>
          <w:p w14:paraId="16645193" w14:textId="77777777" w:rsidR="00A45829" w:rsidRPr="002D2A21" w:rsidRDefault="00A45829" w:rsidP="00071714">
            <w:pPr>
              <w:jc w:val="center"/>
              <w:rPr>
                <w:rFonts w:eastAsia="Times New Roman" w:cs="Arial"/>
                <w:sz w:val="16"/>
                <w:szCs w:val="16"/>
                <w:lang w:eastAsia="cs-CZ"/>
              </w:rPr>
            </w:pPr>
            <w:r w:rsidRPr="002D2A21">
              <w:rPr>
                <w:rFonts w:eastAsia="Times New Roman" w:cs="Arial"/>
                <w:sz w:val="16"/>
                <w:szCs w:val="16"/>
                <w:lang w:eastAsia="cs-CZ"/>
              </w:rPr>
              <w:t>ISU</w:t>
            </w:r>
          </w:p>
        </w:tc>
        <w:tc>
          <w:tcPr>
            <w:tcW w:w="6628" w:type="dxa"/>
            <w:tcBorders>
              <w:right w:val="single" w:sz="12" w:space="0" w:color="auto"/>
            </w:tcBorders>
            <w:shd w:val="clear" w:color="auto" w:fill="F2F2F2" w:themeFill="background1" w:themeFillShade="F2"/>
            <w:hideMark/>
          </w:tcPr>
          <w:p w14:paraId="219A4481" w14:textId="38E361AE" w:rsidR="00A45829" w:rsidRPr="002D2A21" w:rsidRDefault="006E1259" w:rsidP="00071714">
            <w:pPr>
              <w:jc w:val="left"/>
              <w:rPr>
                <w:rFonts w:eastAsia="Times New Roman" w:cs="Arial"/>
                <w:sz w:val="16"/>
                <w:szCs w:val="16"/>
                <w:lang w:eastAsia="cs-CZ"/>
              </w:rPr>
            </w:pPr>
            <w:r w:rsidRPr="002D2A21">
              <w:rPr>
                <w:rFonts w:eastAsia="Times New Roman" w:cs="Arial"/>
                <w:sz w:val="16"/>
                <w:szCs w:val="16"/>
                <w:lang w:eastAsia="cs-CZ"/>
              </w:rPr>
              <w:t>Smlouva – časový</w:t>
            </w:r>
            <w:r w:rsidR="00A45829" w:rsidRPr="002D2A21">
              <w:rPr>
                <w:rFonts w:eastAsia="Times New Roman" w:cs="Arial"/>
                <w:sz w:val="16"/>
                <w:szCs w:val="16"/>
                <w:lang w:eastAsia="cs-CZ"/>
              </w:rPr>
              <w:t xml:space="preserve"> interval polí deregulace: Doplnit časový interval pro pole deregulace</w:t>
            </w:r>
          </w:p>
        </w:tc>
      </w:tr>
      <w:tr w:rsidR="006F037F" w:rsidRPr="006F037F" w14:paraId="46BDED09"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61237838" w14:textId="016F2170"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31</w:t>
            </w:r>
          </w:p>
        </w:tc>
        <w:tc>
          <w:tcPr>
            <w:tcW w:w="1015" w:type="dxa"/>
            <w:shd w:val="clear" w:color="auto" w:fill="F2F2F2" w:themeFill="background1" w:themeFillShade="F2"/>
            <w:hideMark/>
          </w:tcPr>
          <w:p w14:paraId="28C7EA91" w14:textId="390CE967"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MD</w:t>
            </w:r>
            <w:r w:rsidR="00A45829" w:rsidRPr="002D2A21">
              <w:rPr>
                <w:rFonts w:eastAsia="Times New Roman" w:cs="Arial"/>
                <w:sz w:val="16"/>
                <w:szCs w:val="16"/>
                <w:lang w:eastAsia="cs-CZ"/>
              </w:rPr>
              <w:t>, Z vývoj</w:t>
            </w:r>
          </w:p>
        </w:tc>
        <w:tc>
          <w:tcPr>
            <w:tcW w:w="6628" w:type="dxa"/>
            <w:tcBorders>
              <w:right w:val="single" w:sz="12" w:space="0" w:color="auto"/>
            </w:tcBorders>
            <w:shd w:val="clear" w:color="auto" w:fill="F2F2F2" w:themeFill="background1" w:themeFillShade="F2"/>
            <w:hideMark/>
          </w:tcPr>
          <w:p w14:paraId="187E7792" w14:textId="0456FC96" w:rsidR="00A45829" w:rsidRPr="002D2A21" w:rsidRDefault="00A45829" w:rsidP="00071714">
            <w:pPr>
              <w:jc w:val="left"/>
              <w:rPr>
                <w:rFonts w:eastAsia="Times New Roman" w:cs="Arial"/>
                <w:sz w:val="16"/>
                <w:szCs w:val="16"/>
                <w:lang w:eastAsia="cs-CZ"/>
              </w:rPr>
            </w:pPr>
            <w:r w:rsidRPr="0D8BEC7D">
              <w:rPr>
                <w:rFonts w:eastAsia="Times New Roman" w:cs="Arial"/>
                <w:sz w:val="16"/>
                <w:szCs w:val="16"/>
                <w:lang w:eastAsia="cs-CZ"/>
              </w:rPr>
              <w:t xml:space="preserve">Fotovoltaické elektrárny (FVE) - evidence a zpracování výroby el. energie: Vyřešení evidence výroby FVE na </w:t>
            </w:r>
            <w:r w:rsidR="2C47EA90" w:rsidRPr="0D8BEC7D">
              <w:rPr>
                <w:rFonts w:eastAsia="Times New Roman" w:cs="Arial"/>
                <w:sz w:val="16"/>
                <w:szCs w:val="16"/>
                <w:lang w:eastAsia="cs-CZ"/>
              </w:rPr>
              <w:t>přípojných</w:t>
            </w:r>
            <w:r w:rsidRPr="0D8BEC7D">
              <w:rPr>
                <w:rFonts w:eastAsia="Times New Roman" w:cs="Arial"/>
                <w:sz w:val="16"/>
                <w:szCs w:val="16"/>
                <w:lang w:eastAsia="cs-CZ"/>
              </w:rPr>
              <w:t xml:space="preserve"> objektech, problematika dvou vstupů na vstupním měření</w:t>
            </w:r>
            <w:r w:rsidR="082649C4" w:rsidRPr="0D8BEC7D">
              <w:rPr>
                <w:rFonts w:eastAsia="Times New Roman" w:cs="Arial"/>
                <w:sz w:val="16"/>
                <w:szCs w:val="16"/>
                <w:lang w:eastAsia="cs-CZ"/>
              </w:rPr>
              <w:t xml:space="preserve"> do</w:t>
            </w:r>
            <w:r w:rsidRPr="0D8BEC7D">
              <w:rPr>
                <w:rFonts w:eastAsia="Times New Roman" w:cs="Arial"/>
                <w:sz w:val="16"/>
                <w:szCs w:val="16"/>
                <w:lang w:eastAsia="cs-CZ"/>
              </w:rPr>
              <w:t xml:space="preserve"> LDS</w:t>
            </w:r>
          </w:p>
        </w:tc>
      </w:tr>
      <w:tr w:rsidR="006F037F" w:rsidRPr="006F037F" w14:paraId="05D72CB9"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7F3B59AB" w14:textId="6D844954"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lastRenderedPageBreak/>
              <w:t>32</w:t>
            </w:r>
          </w:p>
        </w:tc>
        <w:tc>
          <w:tcPr>
            <w:tcW w:w="1015" w:type="dxa"/>
            <w:shd w:val="clear" w:color="auto" w:fill="F2F2F2" w:themeFill="background1" w:themeFillShade="F2"/>
            <w:hideMark/>
          </w:tcPr>
          <w:p w14:paraId="22EBE870" w14:textId="4EF98E01" w:rsidR="00A45829" w:rsidRPr="002D2A21" w:rsidRDefault="7BA101BB" w:rsidP="00071714">
            <w:pPr>
              <w:jc w:val="center"/>
              <w:rPr>
                <w:rFonts w:eastAsia="Times New Roman" w:cs="Arial"/>
                <w:sz w:val="16"/>
                <w:szCs w:val="16"/>
                <w:lang w:eastAsia="cs-CZ"/>
              </w:rPr>
            </w:pPr>
            <w:r w:rsidRPr="0D8BEC7D">
              <w:rPr>
                <w:rFonts w:eastAsia="Times New Roman" w:cs="Arial"/>
                <w:sz w:val="16"/>
                <w:szCs w:val="16"/>
                <w:lang w:eastAsia="cs-CZ"/>
              </w:rPr>
              <w:t>ISU – MD</w:t>
            </w:r>
            <w:r w:rsidR="4781DC5F" w:rsidRPr="0D8BEC7D">
              <w:rPr>
                <w:rFonts w:eastAsia="Times New Roman" w:cs="Arial"/>
                <w:sz w:val="16"/>
                <w:szCs w:val="16"/>
                <w:lang w:eastAsia="cs-CZ"/>
              </w:rPr>
              <w:t>. Z vývoj</w:t>
            </w:r>
          </w:p>
        </w:tc>
        <w:tc>
          <w:tcPr>
            <w:tcW w:w="6628" w:type="dxa"/>
            <w:tcBorders>
              <w:right w:val="single" w:sz="12" w:space="0" w:color="auto"/>
            </w:tcBorders>
            <w:shd w:val="clear" w:color="auto" w:fill="F2F2F2" w:themeFill="background1" w:themeFillShade="F2"/>
            <w:hideMark/>
          </w:tcPr>
          <w:p w14:paraId="4F40D924" w14:textId="77777777"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Evidence údajů u záložního napájení na přípojném objektu: Zajištění evidence rezervovaného příkonu (výkonu, kapacity) u záložních napájení</w:t>
            </w:r>
          </w:p>
        </w:tc>
      </w:tr>
      <w:tr w:rsidR="006F037F" w:rsidRPr="006F037F" w14:paraId="63331C30"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090C7B99" w14:textId="49C47FBB"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33</w:t>
            </w:r>
          </w:p>
        </w:tc>
        <w:tc>
          <w:tcPr>
            <w:tcW w:w="1015" w:type="dxa"/>
            <w:shd w:val="clear" w:color="auto" w:fill="F2F2F2" w:themeFill="background1" w:themeFillShade="F2"/>
            <w:hideMark/>
          </w:tcPr>
          <w:p w14:paraId="3EEE5D65" w14:textId="766FA256"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DM</w:t>
            </w:r>
          </w:p>
        </w:tc>
        <w:tc>
          <w:tcPr>
            <w:tcW w:w="6628" w:type="dxa"/>
            <w:tcBorders>
              <w:right w:val="single" w:sz="12" w:space="0" w:color="auto"/>
            </w:tcBorders>
            <w:shd w:val="clear" w:color="auto" w:fill="F2F2F2" w:themeFill="background1" w:themeFillShade="F2"/>
            <w:hideMark/>
          </w:tcPr>
          <w:p w14:paraId="5981CA1A" w14:textId="0CDBB984" w:rsidR="00A45829" w:rsidRPr="002D2A21" w:rsidRDefault="00A45829" w:rsidP="00071714">
            <w:pPr>
              <w:jc w:val="left"/>
              <w:rPr>
                <w:rFonts w:eastAsia="Times New Roman" w:cs="Arial"/>
                <w:sz w:val="16"/>
                <w:szCs w:val="16"/>
                <w:lang w:eastAsia="cs-CZ"/>
              </w:rPr>
            </w:pPr>
            <w:r w:rsidRPr="0D8BEC7D">
              <w:rPr>
                <w:rFonts w:eastAsia="Times New Roman" w:cs="Arial"/>
                <w:sz w:val="16"/>
                <w:szCs w:val="16"/>
                <w:lang w:eastAsia="cs-CZ"/>
              </w:rPr>
              <w:t>Chytré měření: Zavedení evidence chytrého měření</w:t>
            </w:r>
            <w:r w:rsidR="2C47EA90" w:rsidRPr="0D8BEC7D">
              <w:rPr>
                <w:rFonts w:eastAsia="Times New Roman" w:cs="Arial"/>
                <w:sz w:val="16"/>
                <w:szCs w:val="16"/>
                <w:lang w:eastAsia="cs-CZ"/>
              </w:rPr>
              <w:t xml:space="preserve"> </w:t>
            </w:r>
            <w:r w:rsidRPr="0D8BEC7D">
              <w:rPr>
                <w:rFonts w:eastAsia="Times New Roman" w:cs="Arial"/>
                <w:sz w:val="16"/>
                <w:szCs w:val="16"/>
                <w:lang w:eastAsia="cs-CZ"/>
              </w:rPr>
              <w:t>při implementaci DM. Rozšíření číselníku, příprava na chytré měření</w:t>
            </w:r>
          </w:p>
        </w:tc>
      </w:tr>
      <w:tr w:rsidR="006F037F" w:rsidRPr="006F037F" w14:paraId="65FC4115"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2D979BF3" w14:textId="7E6BD022"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34</w:t>
            </w:r>
          </w:p>
        </w:tc>
        <w:tc>
          <w:tcPr>
            <w:tcW w:w="1015" w:type="dxa"/>
            <w:shd w:val="clear" w:color="auto" w:fill="F2F2F2" w:themeFill="background1" w:themeFillShade="F2"/>
            <w:hideMark/>
          </w:tcPr>
          <w:p w14:paraId="2C468DDF" w14:textId="223D4963"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CIC</w:t>
            </w:r>
            <w:r w:rsidR="00A45829" w:rsidRPr="002D2A21">
              <w:rPr>
                <w:rFonts w:eastAsia="Times New Roman" w:cs="Arial"/>
                <w:sz w:val="16"/>
                <w:szCs w:val="16"/>
                <w:lang w:eastAsia="cs-CZ"/>
              </w:rPr>
              <w:t>, MD, MM</w:t>
            </w:r>
          </w:p>
        </w:tc>
        <w:tc>
          <w:tcPr>
            <w:tcW w:w="6628" w:type="dxa"/>
            <w:tcBorders>
              <w:right w:val="single" w:sz="12" w:space="0" w:color="auto"/>
            </w:tcBorders>
            <w:shd w:val="clear" w:color="auto" w:fill="F2F2F2" w:themeFill="background1" w:themeFillShade="F2"/>
            <w:hideMark/>
          </w:tcPr>
          <w:p w14:paraId="29BD80A0" w14:textId="1B6B75A3"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Archivace </w:t>
            </w:r>
            <w:r w:rsidR="006E1259" w:rsidRPr="002D2A21">
              <w:rPr>
                <w:rFonts w:eastAsia="Times New Roman" w:cs="Arial"/>
                <w:sz w:val="16"/>
                <w:szCs w:val="16"/>
                <w:lang w:eastAsia="cs-CZ"/>
              </w:rPr>
              <w:t>smluv – dodavatelských</w:t>
            </w:r>
            <w:r w:rsidRPr="002D2A21">
              <w:rPr>
                <w:rFonts w:eastAsia="Times New Roman" w:cs="Arial"/>
                <w:sz w:val="16"/>
                <w:szCs w:val="16"/>
                <w:lang w:eastAsia="cs-CZ"/>
              </w:rPr>
              <w:t>, odběratelských: Nastavení archivace a evidence smluv od obchodníka, a distributorů u jednotlivých přípojných objektů. Evidence smluv s odběrateli na OM</w:t>
            </w:r>
          </w:p>
        </w:tc>
      </w:tr>
      <w:tr w:rsidR="006F037F" w:rsidRPr="006F037F" w14:paraId="1A4D15FE" w14:textId="77777777" w:rsidTr="0070209D">
        <w:tblPrEx>
          <w:tblLook w:val="04A0" w:firstRow="1" w:lastRow="0" w:firstColumn="1" w:lastColumn="0" w:noHBand="0" w:noVBand="1"/>
        </w:tblPrEx>
        <w:trPr>
          <w:trHeight w:val="510"/>
        </w:trPr>
        <w:tc>
          <w:tcPr>
            <w:tcW w:w="540" w:type="dxa"/>
            <w:tcBorders>
              <w:left w:val="single" w:sz="12" w:space="0" w:color="auto"/>
            </w:tcBorders>
            <w:shd w:val="clear" w:color="auto" w:fill="F2F2F2" w:themeFill="background1" w:themeFillShade="F2"/>
          </w:tcPr>
          <w:p w14:paraId="19D73854" w14:textId="473987D6" w:rsidR="00A45829" w:rsidRPr="002D2A21" w:rsidRDefault="008F18B8" w:rsidP="00F11476">
            <w:pPr>
              <w:jc w:val="center"/>
              <w:rPr>
                <w:rFonts w:eastAsia="Times New Roman" w:cs="Arial"/>
                <w:sz w:val="16"/>
                <w:szCs w:val="16"/>
                <w:lang w:eastAsia="cs-CZ"/>
              </w:rPr>
            </w:pPr>
            <w:r>
              <w:rPr>
                <w:rFonts w:eastAsia="Times New Roman" w:cs="Arial"/>
                <w:sz w:val="16"/>
                <w:szCs w:val="16"/>
                <w:lang w:eastAsia="cs-CZ"/>
              </w:rPr>
              <w:t>35</w:t>
            </w:r>
          </w:p>
        </w:tc>
        <w:tc>
          <w:tcPr>
            <w:tcW w:w="1015" w:type="dxa"/>
            <w:shd w:val="clear" w:color="auto" w:fill="F2F2F2" w:themeFill="background1" w:themeFillShade="F2"/>
            <w:hideMark/>
          </w:tcPr>
          <w:p w14:paraId="7098A450" w14:textId="54154FD2" w:rsidR="00A45829" w:rsidRPr="002D2A21" w:rsidRDefault="006E1259" w:rsidP="00071714">
            <w:pPr>
              <w:jc w:val="center"/>
              <w:rPr>
                <w:rFonts w:eastAsia="Times New Roman" w:cs="Arial"/>
                <w:sz w:val="16"/>
                <w:szCs w:val="16"/>
                <w:lang w:eastAsia="cs-CZ"/>
              </w:rPr>
            </w:pPr>
            <w:r w:rsidRPr="002D2A21">
              <w:rPr>
                <w:rFonts w:eastAsia="Times New Roman" w:cs="Arial"/>
                <w:sz w:val="16"/>
                <w:szCs w:val="16"/>
                <w:lang w:eastAsia="cs-CZ"/>
              </w:rPr>
              <w:t>ISU – DM</w:t>
            </w:r>
          </w:p>
        </w:tc>
        <w:tc>
          <w:tcPr>
            <w:tcW w:w="6628" w:type="dxa"/>
            <w:tcBorders>
              <w:right w:val="single" w:sz="12" w:space="0" w:color="auto"/>
            </w:tcBorders>
            <w:shd w:val="clear" w:color="auto" w:fill="F2F2F2" w:themeFill="background1" w:themeFillShade="F2"/>
            <w:hideMark/>
          </w:tcPr>
          <w:p w14:paraId="2AE47AF0" w14:textId="727E5662" w:rsidR="00A45829" w:rsidRPr="002D2A21" w:rsidRDefault="00A45829" w:rsidP="00071714">
            <w:pPr>
              <w:jc w:val="left"/>
              <w:rPr>
                <w:rFonts w:eastAsia="Times New Roman" w:cs="Arial"/>
                <w:sz w:val="16"/>
                <w:szCs w:val="16"/>
                <w:lang w:eastAsia="cs-CZ"/>
              </w:rPr>
            </w:pPr>
            <w:r w:rsidRPr="002D2A21">
              <w:rPr>
                <w:rFonts w:eastAsia="Times New Roman" w:cs="Arial"/>
                <w:sz w:val="16"/>
                <w:szCs w:val="16"/>
                <w:lang w:eastAsia="cs-CZ"/>
              </w:rPr>
              <w:t xml:space="preserve">Komunikace </w:t>
            </w:r>
            <w:r w:rsidR="006E1259" w:rsidRPr="002D2A21">
              <w:rPr>
                <w:rFonts w:eastAsia="Times New Roman" w:cs="Arial"/>
                <w:sz w:val="16"/>
                <w:szCs w:val="16"/>
                <w:lang w:eastAsia="cs-CZ"/>
              </w:rPr>
              <w:t xml:space="preserve">SAP – </w:t>
            </w:r>
            <w:proofErr w:type="spellStart"/>
            <w:r w:rsidR="006E1259" w:rsidRPr="002D2A21">
              <w:rPr>
                <w:rFonts w:eastAsia="Times New Roman" w:cs="Arial"/>
                <w:sz w:val="16"/>
                <w:szCs w:val="16"/>
                <w:lang w:eastAsia="cs-CZ"/>
              </w:rPr>
              <w:t>MyAvis</w:t>
            </w:r>
            <w:proofErr w:type="spellEnd"/>
            <w:r w:rsidRPr="002D2A21">
              <w:rPr>
                <w:rFonts w:eastAsia="Times New Roman" w:cs="Arial"/>
                <w:sz w:val="16"/>
                <w:szCs w:val="16"/>
                <w:lang w:eastAsia="cs-CZ"/>
              </w:rPr>
              <w:t xml:space="preserve">: Úprava stávající komunikace </w:t>
            </w:r>
            <w:proofErr w:type="gramStart"/>
            <w:r w:rsidRPr="002D2A21">
              <w:rPr>
                <w:rFonts w:eastAsia="Times New Roman" w:cs="Arial"/>
                <w:sz w:val="16"/>
                <w:szCs w:val="16"/>
                <w:lang w:eastAsia="cs-CZ"/>
              </w:rPr>
              <w:t xml:space="preserve">SAP - </w:t>
            </w:r>
            <w:proofErr w:type="spellStart"/>
            <w:r w:rsidRPr="002D2A21">
              <w:rPr>
                <w:rFonts w:eastAsia="Times New Roman" w:cs="Arial"/>
                <w:sz w:val="16"/>
                <w:szCs w:val="16"/>
                <w:lang w:eastAsia="cs-CZ"/>
              </w:rPr>
              <w:t>MyAvis</w:t>
            </w:r>
            <w:proofErr w:type="spellEnd"/>
            <w:proofErr w:type="gramEnd"/>
            <w:r w:rsidRPr="002D2A21">
              <w:rPr>
                <w:rFonts w:eastAsia="Times New Roman" w:cs="Arial"/>
                <w:sz w:val="16"/>
                <w:szCs w:val="16"/>
                <w:lang w:eastAsia="cs-CZ"/>
              </w:rPr>
              <w:t xml:space="preserve">. Nastavení funkčnosti storna odečtové jednotky. Doplnění detailnějšího protokolu logu výstupu příkazu k odečtu. </w:t>
            </w:r>
          </w:p>
        </w:tc>
      </w:tr>
      <w:tr w:rsidR="02A08B0B" w14:paraId="08F4802E" w14:textId="77777777" w:rsidTr="0070209D">
        <w:tblPrEx>
          <w:tblLook w:val="04A0" w:firstRow="1" w:lastRow="0" w:firstColumn="1" w:lastColumn="0" w:noHBand="0" w:noVBand="1"/>
        </w:tblPrEx>
        <w:trPr>
          <w:trHeight w:val="510"/>
        </w:trPr>
        <w:tc>
          <w:tcPr>
            <w:tcW w:w="540" w:type="dxa"/>
            <w:tcBorders>
              <w:left w:val="single" w:sz="12" w:space="0" w:color="auto"/>
              <w:bottom w:val="single" w:sz="12" w:space="0" w:color="auto"/>
            </w:tcBorders>
            <w:shd w:val="clear" w:color="auto" w:fill="F2F2F2" w:themeFill="background1" w:themeFillShade="F2"/>
          </w:tcPr>
          <w:p w14:paraId="1BCD15DD" w14:textId="044054A5" w:rsidR="02A08B0B" w:rsidRDefault="008F18B8" w:rsidP="00F11476">
            <w:pPr>
              <w:jc w:val="center"/>
              <w:rPr>
                <w:rFonts w:eastAsia="Times New Roman" w:cs="Arial"/>
                <w:sz w:val="16"/>
                <w:szCs w:val="16"/>
                <w:lang w:eastAsia="cs-CZ"/>
              </w:rPr>
            </w:pPr>
            <w:r>
              <w:rPr>
                <w:rFonts w:eastAsia="Times New Roman" w:cs="Arial"/>
                <w:sz w:val="16"/>
                <w:szCs w:val="16"/>
                <w:lang w:eastAsia="cs-CZ"/>
              </w:rPr>
              <w:t>36</w:t>
            </w:r>
          </w:p>
        </w:tc>
        <w:tc>
          <w:tcPr>
            <w:tcW w:w="1015" w:type="dxa"/>
            <w:tcBorders>
              <w:bottom w:val="single" w:sz="12" w:space="0" w:color="auto"/>
            </w:tcBorders>
            <w:shd w:val="clear" w:color="auto" w:fill="F2F2F2" w:themeFill="background1" w:themeFillShade="F2"/>
            <w:hideMark/>
          </w:tcPr>
          <w:p w14:paraId="312E72A3" w14:textId="2E50A215" w:rsidR="02A08B0B" w:rsidRDefault="6F42ABA5" w:rsidP="00071714">
            <w:pPr>
              <w:jc w:val="center"/>
              <w:rPr>
                <w:rFonts w:eastAsia="Times New Roman" w:cs="Arial"/>
                <w:sz w:val="16"/>
                <w:szCs w:val="16"/>
                <w:lang w:eastAsia="cs-CZ"/>
              </w:rPr>
            </w:pPr>
            <w:r w:rsidRPr="76C8678D">
              <w:rPr>
                <w:rFonts w:eastAsia="Times New Roman" w:cs="Arial"/>
                <w:sz w:val="16"/>
                <w:szCs w:val="16"/>
                <w:lang w:eastAsia="cs-CZ"/>
              </w:rPr>
              <w:t>SD</w:t>
            </w:r>
          </w:p>
        </w:tc>
        <w:tc>
          <w:tcPr>
            <w:tcW w:w="6628" w:type="dxa"/>
            <w:tcBorders>
              <w:bottom w:val="single" w:sz="12" w:space="0" w:color="auto"/>
              <w:right w:val="single" w:sz="12" w:space="0" w:color="auto"/>
            </w:tcBorders>
            <w:shd w:val="clear" w:color="auto" w:fill="F2F2F2" w:themeFill="background1" w:themeFillShade="F2"/>
            <w:hideMark/>
          </w:tcPr>
          <w:p w14:paraId="12B50457" w14:textId="38727E67" w:rsidR="6F42ABA5" w:rsidRDefault="6F42ABA5" w:rsidP="00071714">
            <w:pPr>
              <w:jc w:val="left"/>
              <w:rPr>
                <w:rFonts w:eastAsia="Times New Roman" w:cs="Arial"/>
                <w:sz w:val="16"/>
                <w:szCs w:val="16"/>
                <w:lang w:eastAsia="cs-CZ"/>
              </w:rPr>
            </w:pPr>
            <w:r w:rsidRPr="1EB5A9B1">
              <w:rPr>
                <w:rFonts w:eastAsia="Times New Roman" w:cs="Arial"/>
                <w:sz w:val="16"/>
                <w:szCs w:val="16"/>
                <w:lang w:eastAsia="cs-CZ"/>
              </w:rPr>
              <w:t>SŽ</w:t>
            </w:r>
            <w:r w:rsidRPr="76C8678D">
              <w:rPr>
                <w:rFonts w:eastAsia="Times New Roman" w:cs="Arial"/>
                <w:sz w:val="16"/>
                <w:szCs w:val="16"/>
                <w:lang w:eastAsia="cs-CZ"/>
              </w:rPr>
              <w:t xml:space="preserve"> připravuje částečnou implementaci v roce 2023.</w:t>
            </w:r>
          </w:p>
          <w:p w14:paraId="1E2E44B7" w14:textId="1DA13444" w:rsidR="02A08B0B" w:rsidRDefault="6F42ABA5" w:rsidP="00071714">
            <w:pPr>
              <w:jc w:val="left"/>
              <w:rPr>
                <w:rFonts w:eastAsia="Times New Roman" w:cs="Arial"/>
                <w:sz w:val="16"/>
                <w:szCs w:val="16"/>
                <w:lang w:eastAsia="cs-CZ"/>
              </w:rPr>
            </w:pPr>
            <w:r w:rsidRPr="76C8678D">
              <w:rPr>
                <w:rFonts w:eastAsia="Times New Roman" w:cs="Arial"/>
                <w:sz w:val="16"/>
                <w:szCs w:val="16"/>
                <w:lang w:eastAsia="cs-CZ"/>
              </w:rPr>
              <w:t xml:space="preserve">Zvážit </w:t>
            </w:r>
            <w:r w:rsidRPr="1EB5A9B1">
              <w:rPr>
                <w:rFonts w:eastAsia="Times New Roman" w:cs="Arial"/>
                <w:sz w:val="16"/>
                <w:szCs w:val="16"/>
                <w:lang w:eastAsia="cs-CZ"/>
              </w:rPr>
              <w:t>rozvoj modulu</w:t>
            </w:r>
            <w:r w:rsidRPr="76C8678D">
              <w:rPr>
                <w:rFonts w:eastAsia="Times New Roman" w:cs="Arial"/>
                <w:sz w:val="16"/>
                <w:szCs w:val="16"/>
                <w:lang w:eastAsia="cs-CZ"/>
              </w:rPr>
              <w:t xml:space="preserve"> </w:t>
            </w:r>
            <w:r w:rsidRPr="6FF51270">
              <w:rPr>
                <w:rFonts w:eastAsia="Times New Roman" w:cs="Arial"/>
                <w:sz w:val="16"/>
                <w:szCs w:val="16"/>
                <w:lang w:eastAsia="cs-CZ"/>
              </w:rPr>
              <w:t>SD</w:t>
            </w:r>
            <w:r w:rsidRPr="6AAFACDC">
              <w:rPr>
                <w:rFonts w:eastAsia="Times New Roman" w:cs="Arial"/>
                <w:sz w:val="16"/>
                <w:szCs w:val="16"/>
                <w:lang w:eastAsia="cs-CZ"/>
              </w:rPr>
              <w:t>,</w:t>
            </w:r>
            <w:r w:rsidRPr="76C8678D">
              <w:rPr>
                <w:rFonts w:eastAsia="Times New Roman" w:cs="Arial"/>
                <w:sz w:val="16"/>
                <w:szCs w:val="16"/>
                <w:lang w:eastAsia="cs-CZ"/>
              </w:rPr>
              <w:t xml:space="preserve"> Při implementaci S4HANA musí </w:t>
            </w:r>
            <w:r w:rsidRPr="27BC9DE5">
              <w:rPr>
                <w:rFonts w:eastAsia="Times New Roman" w:cs="Arial"/>
                <w:sz w:val="16"/>
                <w:szCs w:val="16"/>
                <w:lang w:eastAsia="cs-CZ"/>
              </w:rPr>
              <w:t xml:space="preserve">být tento </w:t>
            </w:r>
            <w:r w:rsidRPr="7513D376">
              <w:rPr>
                <w:rFonts w:eastAsia="Times New Roman" w:cs="Arial"/>
                <w:sz w:val="16"/>
                <w:szCs w:val="16"/>
                <w:lang w:eastAsia="cs-CZ"/>
              </w:rPr>
              <w:t xml:space="preserve">vývoj zohledněn a </w:t>
            </w:r>
            <w:r w:rsidR="396A9CF5" w:rsidRPr="3FC4DE08">
              <w:rPr>
                <w:rFonts w:eastAsia="Times New Roman" w:cs="Arial"/>
                <w:sz w:val="16"/>
                <w:szCs w:val="16"/>
                <w:lang w:eastAsia="cs-CZ"/>
              </w:rPr>
              <w:t xml:space="preserve">přenesen </w:t>
            </w:r>
            <w:r w:rsidR="396A9CF5" w:rsidRPr="3DAF9152">
              <w:rPr>
                <w:rFonts w:eastAsia="Times New Roman" w:cs="Arial"/>
                <w:sz w:val="16"/>
                <w:szCs w:val="16"/>
                <w:lang w:eastAsia="cs-CZ"/>
              </w:rPr>
              <w:t>do nového systému</w:t>
            </w:r>
          </w:p>
        </w:tc>
      </w:tr>
    </w:tbl>
    <w:p w14:paraId="72BEAFD8" w14:textId="77777777" w:rsidR="003565C0" w:rsidRPr="003B4CBA" w:rsidRDefault="003565C0" w:rsidP="00067148">
      <w:pPr>
        <w:rPr>
          <w:i/>
          <w:iCs/>
        </w:rPr>
      </w:pPr>
    </w:p>
    <w:p w14:paraId="66AF552B" w14:textId="3A77B4A3" w:rsidR="00067148" w:rsidRPr="00D96165" w:rsidRDefault="009B2062" w:rsidP="00067148">
      <w:pPr>
        <w:rPr>
          <w:b/>
          <w:bCs/>
        </w:rPr>
      </w:pPr>
      <w:r w:rsidRPr="00D96165">
        <w:rPr>
          <w:b/>
          <w:bCs/>
        </w:rPr>
        <w:t>Body k analýze i implementaci:</w:t>
      </w:r>
    </w:p>
    <w:tbl>
      <w:tblPr>
        <w:tblStyle w:val="PSDTableGrid1"/>
        <w:tblW w:w="4999"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561"/>
        <w:gridCol w:w="990"/>
        <w:gridCol w:w="6645"/>
      </w:tblGrid>
      <w:tr w:rsidR="000F517C" w:rsidRPr="00220915" w14:paraId="2CE9CE96" w14:textId="77777777" w:rsidTr="0016306C">
        <w:trPr>
          <w:trHeight w:val="265"/>
          <w:tblHeader/>
        </w:trPr>
        <w:tc>
          <w:tcPr>
            <w:tcW w:w="342" w:type="pct"/>
            <w:tcBorders>
              <w:top w:val="single" w:sz="12" w:space="0" w:color="auto"/>
              <w:bottom w:val="single" w:sz="12" w:space="0" w:color="auto"/>
            </w:tcBorders>
            <w:shd w:val="clear" w:color="auto" w:fill="D9D9D9" w:themeFill="background1" w:themeFillShade="D9"/>
          </w:tcPr>
          <w:p w14:paraId="6F3FC191" w14:textId="77777777" w:rsidR="000F517C" w:rsidRPr="0070209D" w:rsidRDefault="000F517C" w:rsidP="00115B97">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ID</w:t>
            </w:r>
          </w:p>
        </w:tc>
        <w:tc>
          <w:tcPr>
            <w:tcW w:w="604" w:type="pct"/>
            <w:tcBorders>
              <w:top w:val="single" w:sz="12" w:space="0" w:color="auto"/>
              <w:bottom w:val="single" w:sz="12" w:space="0" w:color="auto"/>
            </w:tcBorders>
            <w:shd w:val="clear" w:color="auto" w:fill="D9D9D9" w:themeFill="background1" w:themeFillShade="D9"/>
          </w:tcPr>
          <w:p w14:paraId="7BF1D866" w14:textId="77777777" w:rsidR="000F517C" w:rsidRPr="0070209D" w:rsidRDefault="000F517C" w:rsidP="00115B97">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Moduly</w:t>
            </w:r>
          </w:p>
        </w:tc>
        <w:tc>
          <w:tcPr>
            <w:tcW w:w="4054" w:type="pct"/>
            <w:tcBorders>
              <w:top w:val="single" w:sz="12" w:space="0" w:color="auto"/>
              <w:bottom w:val="single" w:sz="12" w:space="0" w:color="auto"/>
            </w:tcBorders>
            <w:shd w:val="clear" w:color="auto" w:fill="D9D9D9" w:themeFill="background1" w:themeFillShade="D9"/>
          </w:tcPr>
          <w:p w14:paraId="0807C3A9" w14:textId="77777777" w:rsidR="000F517C" w:rsidRPr="0070209D" w:rsidRDefault="000F517C" w:rsidP="00115B97">
            <w:pPr>
              <w:tabs>
                <w:tab w:val="left" w:pos="357"/>
              </w:tabs>
              <w:spacing w:line="276" w:lineRule="auto"/>
              <w:jc w:val="center"/>
              <w:rPr>
                <w:rFonts w:eastAsia="Times New Roman" w:cs="Times New Roman"/>
                <w:b/>
                <w:bCs/>
                <w:sz w:val="16"/>
                <w:szCs w:val="16"/>
                <w:lang w:eastAsia="cs-CZ"/>
              </w:rPr>
            </w:pPr>
            <w:r w:rsidRPr="0070209D">
              <w:rPr>
                <w:rFonts w:eastAsia="Times New Roman" w:cs="Times New Roman"/>
                <w:b/>
                <w:bCs/>
                <w:sz w:val="16"/>
                <w:szCs w:val="16"/>
                <w:lang w:eastAsia="cs-CZ"/>
              </w:rPr>
              <w:t>Popis funkčního požadavku</w:t>
            </w:r>
          </w:p>
        </w:tc>
      </w:tr>
      <w:tr w:rsidR="000F517C" w:rsidRPr="00220915" w14:paraId="2B26AE7F" w14:textId="77777777" w:rsidTr="0016306C">
        <w:tblPrEx>
          <w:tblLook w:val="04A0" w:firstRow="1" w:lastRow="0" w:firstColumn="1" w:lastColumn="0" w:noHBand="0" w:noVBand="1"/>
        </w:tblPrEx>
        <w:trPr>
          <w:trHeight w:val="300"/>
        </w:trPr>
        <w:tc>
          <w:tcPr>
            <w:tcW w:w="342" w:type="pct"/>
            <w:tcBorders>
              <w:top w:val="single" w:sz="12" w:space="0" w:color="auto"/>
            </w:tcBorders>
            <w:hideMark/>
          </w:tcPr>
          <w:p w14:paraId="0A01868C"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w:t>
            </w:r>
          </w:p>
        </w:tc>
        <w:tc>
          <w:tcPr>
            <w:tcW w:w="604" w:type="pct"/>
            <w:tcBorders>
              <w:top w:val="single" w:sz="12" w:space="0" w:color="auto"/>
            </w:tcBorders>
            <w:hideMark/>
          </w:tcPr>
          <w:p w14:paraId="77936B65"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CO</w:t>
            </w:r>
          </w:p>
        </w:tc>
        <w:tc>
          <w:tcPr>
            <w:tcW w:w="4054" w:type="pct"/>
            <w:tcBorders>
              <w:top w:val="single" w:sz="12" w:space="0" w:color="auto"/>
            </w:tcBorders>
            <w:hideMark/>
          </w:tcPr>
          <w:p w14:paraId="6D8BE6EB" w14:textId="329D575F" w:rsidR="000F517C" w:rsidRPr="00616D7E" w:rsidRDefault="006E1259" w:rsidP="0033431F">
            <w:pPr>
              <w:jc w:val="left"/>
              <w:rPr>
                <w:rFonts w:eastAsia="Times New Roman" w:cs="Arial"/>
                <w:sz w:val="16"/>
                <w:szCs w:val="16"/>
                <w:lang w:eastAsia="cs-CZ"/>
              </w:rPr>
            </w:pPr>
            <w:r w:rsidRPr="00616D7E">
              <w:rPr>
                <w:rFonts w:eastAsia="Times New Roman" w:cs="Arial"/>
                <w:sz w:val="16"/>
                <w:szCs w:val="16"/>
                <w:lang w:eastAsia="cs-CZ"/>
              </w:rPr>
              <w:t>Úpra</w:t>
            </w:r>
            <w:r w:rsidR="000F517C" w:rsidRPr="00616D7E">
              <w:rPr>
                <w:rFonts w:eastAsia="Times New Roman" w:cs="Arial"/>
                <w:sz w:val="16"/>
                <w:szCs w:val="16"/>
                <w:lang w:eastAsia="cs-CZ"/>
              </w:rPr>
              <w:t xml:space="preserve">va </w:t>
            </w:r>
            <w:r w:rsidRPr="00616D7E">
              <w:rPr>
                <w:rFonts w:eastAsia="Times New Roman" w:cs="Arial"/>
                <w:sz w:val="16"/>
                <w:szCs w:val="16"/>
                <w:lang w:eastAsia="cs-CZ"/>
              </w:rPr>
              <w:t>výkazů:</w:t>
            </w:r>
            <w:r w:rsidR="000F517C" w:rsidRPr="00616D7E">
              <w:rPr>
                <w:rFonts w:eastAsia="Times New Roman" w:cs="Arial"/>
                <w:sz w:val="16"/>
                <w:szCs w:val="16"/>
                <w:lang w:eastAsia="cs-CZ"/>
              </w:rPr>
              <w:t xml:space="preserve"> </w:t>
            </w:r>
            <w:r w:rsidRPr="00616D7E">
              <w:rPr>
                <w:rFonts w:eastAsia="Times New Roman" w:cs="Arial"/>
                <w:sz w:val="16"/>
                <w:szCs w:val="16"/>
                <w:lang w:eastAsia="cs-CZ"/>
              </w:rPr>
              <w:t>FI11 – doplnění</w:t>
            </w:r>
            <w:r w:rsidR="000F517C" w:rsidRPr="00616D7E">
              <w:rPr>
                <w:rFonts w:eastAsia="Times New Roman" w:cs="Arial"/>
                <w:sz w:val="16"/>
                <w:szCs w:val="16"/>
                <w:lang w:eastAsia="cs-CZ"/>
              </w:rPr>
              <w:t xml:space="preserve"> časového rozpětí rok/rok</w:t>
            </w:r>
          </w:p>
        </w:tc>
      </w:tr>
      <w:tr w:rsidR="000F517C" w:rsidRPr="00220915" w14:paraId="4222F356" w14:textId="77777777" w:rsidTr="0016306C">
        <w:tblPrEx>
          <w:tblLook w:val="04A0" w:firstRow="1" w:lastRow="0" w:firstColumn="1" w:lastColumn="0" w:noHBand="0" w:noVBand="1"/>
        </w:tblPrEx>
        <w:trPr>
          <w:trHeight w:val="510"/>
        </w:trPr>
        <w:tc>
          <w:tcPr>
            <w:tcW w:w="342" w:type="pct"/>
            <w:hideMark/>
          </w:tcPr>
          <w:p w14:paraId="060111FC"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2</w:t>
            </w:r>
          </w:p>
        </w:tc>
        <w:tc>
          <w:tcPr>
            <w:tcW w:w="604" w:type="pct"/>
            <w:hideMark/>
          </w:tcPr>
          <w:p w14:paraId="721BADD6"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CO</w:t>
            </w:r>
          </w:p>
        </w:tc>
        <w:tc>
          <w:tcPr>
            <w:tcW w:w="4054" w:type="pct"/>
            <w:hideMark/>
          </w:tcPr>
          <w:p w14:paraId="2AE8DAE9" w14:textId="0F7F083E" w:rsidR="000F517C" w:rsidRPr="00616D7E" w:rsidRDefault="006E1259" w:rsidP="0033431F">
            <w:pPr>
              <w:jc w:val="left"/>
              <w:rPr>
                <w:rFonts w:eastAsia="Times New Roman" w:cs="Arial"/>
                <w:sz w:val="16"/>
                <w:szCs w:val="16"/>
                <w:lang w:eastAsia="cs-CZ"/>
              </w:rPr>
            </w:pPr>
            <w:r w:rsidRPr="00616D7E">
              <w:rPr>
                <w:rFonts w:eastAsia="Times New Roman" w:cs="Arial"/>
                <w:sz w:val="16"/>
                <w:szCs w:val="16"/>
                <w:lang w:eastAsia="cs-CZ"/>
              </w:rPr>
              <w:t>Úprav</w:t>
            </w:r>
            <w:r w:rsidR="000F517C" w:rsidRPr="00616D7E">
              <w:rPr>
                <w:rFonts w:eastAsia="Times New Roman" w:cs="Arial"/>
                <w:sz w:val="16"/>
                <w:szCs w:val="16"/>
                <w:lang w:eastAsia="cs-CZ"/>
              </w:rPr>
              <w:t xml:space="preserve">a </w:t>
            </w:r>
            <w:r w:rsidRPr="00616D7E">
              <w:rPr>
                <w:rFonts w:eastAsia="Times New Roman" w:cs="Arial"/>
                <w:sz w:val="16"/>
                <w:szCs w:val="16"/>
                <w:lang w:eastAsia="cs-CZ"/>
              </w:rPr>
              <w:t>výkazů:</w:t>
            </w:r>
            <w:r w:rsidR="000F517C" w:rsidRPr="00616D7E">
              <w:rPr>
                <w:rFonts w:eastAsia="Times New Roman" w:cs="Arial"/>
                <w:sz w:val="16"/>
                <w:szCs w:val="16"/>
                <w:lang w:eastAsia="cs-CZ"/>
              </w:rPr>
              <w:t xml:space="preserve"> </w:t>
            </w:r>
            <w:r w:rsidRPr="00616D7E">
              <w:rPr>
                <w:rFonts w:eastAsia="Times New Roman" w:cs="Arial"/>
                <w:sz w:val="16"/>
                <w:szCs w:val="16"/>
                <w:lang w:eastAsia="cs-CZ"/>
              </w:rPr>
              <w:t>CO11 – ZSP1</w:t>
            </w:r>
            <w:r w:rsidR="000F517C" w:rsidRPr="00616D7E">
              <w:rPr>
                <w:rFonts w:eastAsia="Times New Roman" w:cs="Arial"/>
                <w:sz w:val="16"/>
                <w:szCs w:val="16"/>
                <w:lang w:eastAsia="cs-CZ"/>
              </w:rPr>
              <w:t xml:space="preserve"> a </w:t>
            </w:r>
            <w:r w:rsidRPr="00616D7E">
              <w:rPr>
                <w:rFonts w:eastAsia="Times New Roman" w:cs="Arial"/>
                <w:sz w:val="16"/>
                <w:szCs w:val="16"/>
                <w:lang w:eastAsia="cs-CZ"/>
              </w:rPr>
              <w:t>ZSP3 – doplnění</w:t>
            </w:r>
            <w:r w:rsidR="000F517C" w:rsidRPr="00616D7E">
              <w:rPr>
                <w:rFonts w:eastAsia="Times New Roman" w:cs="Arial"/>
                <w:sz w:val="16"/>
                <w:szCs w:val="16"/>
                <w:lang w:eastAsia="cs-CZ"/>
              </w:rPr>
              <w:t xml:space="preserve"> součtových řádků náklady celkem, tržby celkem a rozdíl </w:t>
            </w:r>
          </w:p>
        </w:tc>
      </w:tr>
      <w:tr w:rsidR="000F517C" w:rsidRPr="00220915" w14:paraId="4728186F" w14:textId="77777777" w:rsidTr="0016306C">
        <w:tblPrEx>
          <w:tblLook w:val="04A0" w:firstRow="1" w:lastRow="0" w:firstColumn="1" w:lastColumn="0" w:noHBand="0" w:noVBand="1"/>
        </w:tblPrEx>
        <w:trPr>
          <w:trHeight w:val="300"/>
        </w:trPr>
        <w:tc>
          <w:tcPr>
            <w:tcW w:w="342" w:type="pct"/>
            <w:hideMark/>
          </w:tcPr>
          <w:p w14:paraId="51DE0A26"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3</w:t>
            </w:r>
          </w:p>
        </w:tc>
        <w:tc>
          <w:tcPr>
            <w:tcW w:w="604" w:type="pct"/>
            <w:hideMark/>
          </w:tcPr>
          <w:p w14:paraId="4E3840D3"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RE-FX</w:t>
            </w:r>
          </w:p>
        </w:tc>
        <w:tc>
          <w:tcPr>
            <w:tcW w:w="4054" w:type="pct"/>
            <w:hideMark/>
          </w:tcPr>
          <w:p w14:paraId="5F1BC381"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Digitalizace formulářů (XML, ISDOC)</w:t>
            </w:r>
          </w:p>
        </w:tc>
      </w:tr>
      <w:tr w:rsidR="000F517C" w:rsidRPr="00220915" w14:paraId="3BDEB4E7" w14:textId="77777777" w:rsidTr="0016306C">
        <w:tblPrEx>
          <w:tblLook w:val="04A0" w:firstRow="1" w:lastRow="0" w:firstColumn="1" w:lastColumn="0" w:noHBand="0" w:noVBand="1"/>
        </w:tblPrEx>
        <w:trPr>
          <w:trHeight w:val="510"/>
        </w:trPr>
        <w:tc>
          <w:tcPr>
            <w:tcW w:w="342" w:type="pct"/>
            <w:hideMark/>
          </w:tcPr>
          <w:p w14:paraId="683E3BBB"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4</w:t>
            </w:r>
          </w:p>
        </w:tc>
        <w:tc>
          <w:tcPr>
            <w:tcW w:w="604" w:type="pct"/>
            <w:hideMark/>
          </w:tcPr>
          <w:p w14:paraId="368653DE"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5A4C4ACE"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Výkaz Cash-</w:t>
            </w:r>
            <w:proofErr w:type="spellStart"/>
            <w:r w:rsidRPr="00616D7E">
              <w:rPr>
                <w:rFonts w:eastAsia="Times New Roman" w:cs="Arial"/>
                <w:sz w:val="16"/>
                <w:szCs w:val="16"/>
                <w:lang w:eastAsia="cs-CZ"/>
              </w:rPr>
              <w:t>Flow</w:t>
            </w:r>
            <w:proofErr w:type="spellEnd"/>
            <w:r w:rsidRPr="00616D7E">
              <w:rPr>
                <w:rFonts w:eastAsia="Times New Roman" w:cs="Arial"/>
                <w:sz w:val="16"/>
                <w:szCs w:val="16"/>
                <w:lang w:eastAsia="cs-CZ"/>
              </w:rPr>
              <w:t>: nastavení výkazu v souladu s legislativou ČR a specifiky SŽ</w:t>
            </w:r>
          </w:p>
        </w:tc>
      </w:tr>
      <w:tr w:rsidR="000F517C" w:rsidRPr="00220915" w14:paraId="0552A417" w14:textId="77777777" w:rsidTr="0016306C">
        <w:tblPrEx>
          <w:tblLook w:val="04A0" w:firstRow="1" w:lastRow="0" w:firstColumn="1" w:lastColumn="0" w:noHBand="0" w:noVBand="1"/>
        </w:tblPrEx>
        <w:trPr>
          <w:trHeight w:val="300"/>
        </w:trPr>
        <w:tc>
          <w:tcPr>
            <w:tcW w:w="342" w:type="pct"/>
            <w:hideMark/>
          </w:tcPr>
          <w:p w14:paraId="69CEC341"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5</w:t>
            </w:r>
          </w:p>
        </w:tc>
        <w:tc>
          <w:tcPr>
            <w:tcW w:w="604" w:type="pct"/>
            <w:hideMark/>
          </w:tcPr>
          <w:p w14:paraId="3C257D70"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054A0FF4"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Účtování opravných položek: nastavení automatizovaného účtování OP</w:t>
            </w:r>
          </w:p>
        </w:tc>
      </w:tr>
      <w:tr w:rsidR="000F517C" w:rsidRPr="00220915" w14:paraId="6FB33076" w14:textId="77777777" w:rsidTr="0016306C">
        <w:tblPrEx>
          <w:tblLook w:val="04A0" w:firstRow="1" w:lastRow="0" w:firstColumn="1" w:lastColumn="0" w:noHBand="0" w:noVBand="1"/>
        </w:tblPrEx>
        <w:trPr>
          <w:trHeight w:val="300"/>
        </w:trPr>
        <w:tc>
          <w:tcPr>
            <w:tcW w:w="342" w:type="pct"/>
            <w:hideMark/>
          </w:tcPr>
          <w:p w14:paraId="4E6DAC6B"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6</w:t>
            </w:r>
          </w:p>
        </w:tc>
        <w:tc>
          <w:tcPr>
            <w:tcW w:w="604" w:type="pct"/>
            <w:hideMark/>
          </w:tcPr>
          <w:p w14:paraId="607C6933" w14:textId="1ED7B6B6"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1FDCABB0"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Úročení: automatické spouštění procesů běhů úročení</w:t>
            </w:r>
          </w:p>
        </w:tc>
      </w:tr>
      <w:tr w:rsidR="000F517C" w:rsidRPr="00220915" w14:paraId="30D33DA5" w14:textId="77777777" w:rsidTr="0016306C">
        <w:tblPrEx>
          <w:tblLook w:val="04A0" w:firstRow="1" w:lastRow="0" w:firstColumn="1" w:lastColumn="0" w:noHBand="0" w:noVBand="1"/>
        </w:tblPrEx>
        <w:trPr>
          <w:trHeight w:val="510"/>
        </w:trPr>
        <w:tc>
          <w:tcPr>
            <w:tcW w:w="342" w:type="pct"/>
            <w:hideMark/>
          </w:tcPr>
          <w:p w14:paraId="4857218B"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7</w:t>
            </w:r>
          </w:p>
        </w:tc>
        <w:tc>
          <w:tcPr>
            <w:tcW w:w="604" w:type="pct"/>
            <w:hideMark/>
          </w:tcPr>
          <w:p w14:paraId="51AEA2F1" w14:textId="526FBE42"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2BDACB12" w:rsidRPr="00220915">
              <w:rPr>
                <w:rFonts w:eastAsia="Times New Roman" w:cs="Arial"/>
                <w:sz w:val="16"/>
                <w:szCs w:val="16"/>
                <w:lang w:eastAsia="cs-CZ"/>
              </w:rPr>
              <w:t>-FX</w:t>
            </w:r>
            <w:r w:rsidRPr="00220915">
              <w:rPr>
                <w:rFonts w:eastAsia="Times New Roman" w:cs="Arial"/>
                <w:sz w:val="16"/>
                <w:szCs w:val="16"/>
                <w:lang w:eastAsia="cs-CZ"/>
              </w:rPr>
              <w:t>/AM</w:t>
            </w:r>
          </w:p>
        </w:tc>
        <w:tc>
          <w:tcPr>
            <w:tcW w:w="4054" w:type="pct"/>
            <w:hideMark/>
          </w:tcPr>
          <w:p w14:paraId="33ADE266" w14:textId="1B6CAB00"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přenos dat mezi RE</w:t>
            </w:r>
            <w:r w:rsidR="3A3AC5CC" w:rsidRPr="00616D7E">
              <w:rPr>
                <w:rFonts w:eastAsia="Times New Roman" w:cs="Arial"/>
                <w:sz w:val="16"/>
                <w:szCs w:val="16"/>
                <w:lang w:eastAsia="cs-CZ"/>
              </w:rPr>
              <w:t>-FX</w:t>
            </w:r>
            <w:r w:rsidRPr="00616D7E">
              <w:rPr>
                <w:rFonts w:eastAsia="Times New Roman" w:cs="Arial"/>
                <w:sz w:val="16"/>
                <w:szCs w:val="16"/>
                <w:lang w:eastAsia="cs-CZ"/>
              </w:rPr>
              <w:t xml:space="preserve"> a AM: psaní dat na jednom místě a přenos do ostatních systémů (výměra, druh pozemku,</w:t>
            </w:r>
            <w:r w:rsidR="006E1259" w:rsidRPr="00616D7E">
              <w:rPr>
                <w:rFonts w:eastAsia="Times New Roman" w:cs="Arial"/>
                <w:sz w:val="16"/>
                <w:szCs w:val="16"/>
                <w:lang w:eastAsia="cs-CZ"/>
              </w:rPr>
              <w:t xml:space="preserve"> </w:t>
            </w:r>
            <w:r w:rsidRPr="00616D7E">
              <w:rPr>
                <w:rFonts w:eastAsia="Times New Roman" w:cs="Arial"/>
                <w:sz w:val="16"/>
                <w:szCs w:val="16"/>
                <w:lang w:eastAsia="cs-CZ"/>
              </w:rPr>
              <w:t xml:space="preserve">analytika...) </w:t>
            </w:r>
            <w:r w:rsidRPr="00616D7E">
              <w:rPr>
                <w:rFonts w:ascii="Arial" w:eastAsia="Times New Roman" w:hAnsi="Arial" w:cs="Arial"/>
                <w:sz w:val="16"/>
                <w:szCs w:val="16"/>
                <w:lang w:eastAsia="cs-CZ"/>
              </w:rPr>
              <w:t>↔</w:t>
            </w:r>
          </w:p>
        </w:tc>
      </w:tr>
      <w:tr w:rsidR="000F517C" w:rsidRPr="00220915" w14:paraId="43B19258" w14:textId="77777777" w:rsidTr="0016306C">
        <w:tblPrEx>
          <w:tblLook w:val="04A0" w:firstRow="1" w:lastRow="0" w:firstColumn="1" w:lastColumn="0" w:noHBand="0" w:noVBand="1"/>
        </w:tblPrEx>
        <w:trPr>
          <w:trHeight w:val="510"/>
        </w:trPr>
        <w:tc>
          <w:tcPr>
            <w:tcW w:w="342" w:type="pct"/>
            <w:hideMark/>
          </w:tcPr>
          <w:p w14:paraId="32F0AD92"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8</w:t>
            </w:r>
          </w:p>
        </w:tc>
        <w:tc>
          <w:tcPr>
            <w:tcW w:w="604" w:type="pct"/>
            <w:hideMark/>
          </w:tcPr>
          <w:p w14:paraId="563F9095" w14:textId="49DB9621"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6B630892" w:rsidRPr="00220915">
              <w:rPr>
                <w:rFonts w:eastAsia="Times New Roman" w:cs="Arial"/>
                <w:sz w:val="16"/>
                <w:szCs w:val="16"/>
                <w:lang w:eastAsia="cs-CZ"/>
              </w:rPr>
              <w:t>-FX</w:t>
            </w:r>
          </w:p>
        </w:tc>
        <w:tc>
          <w:tcPr>
            <w:tcW w:w="4054" w:type="pct"/>
            <w:hideMark/>
          </w:tcPr>
          <w:p w14:paraId="5F9A7619"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Sestava ZRE_RBMI: Doplnit funkci u místností, které mají status OZKV nezobrazovat </w:t>
            </w:r>
          </w:p>
        </w:tc>
      </w:tr>
      <w:tr w:rsidR="000F517C" w:rsidRPr="00220915" w14:paraId="38834293" w14:textId="77777777" w:rsidTr="0016306C">
        <w:tblPrEx>
          <w:tblLook w:val="04A0" w:firstRow="1" w:lastRow="0" w:firstColumn="1" w:lastColumn="0" w:noHBand="0" w:noVBand="1"/>
        </w:tblPrEx>
        <w:trPr>
          <w:trHeight w:val="510"/>
        </w:trPr>
        <w:tc>
          <w:tcPr>
            <w:tcW w:w="342" w:type="pct"/>
            <w:hideMark/>
          </w:tcPr>
          <w:p w14:paraId="0E481E14"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9</w:t>
            </w:r>
          </w:p>
        </w:tc>
        <w:tc>
          <w:tcPr>
            <w:tcW w:w="604" w:type="pct"/>
            <w:hideMark/>
          </w:tcPr>
          <w:p w14:paraId="7FB68C26" w14:textId="0693A6E3"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2CE18A56" w:rsidRPr="00220915">
              <w:rPr>
                <w:rFonts w:eastAsia="Times New Roman" w:cs="Arial"/>
                <w:sz w:val="16"/>
                <w:szCs w:val="16"/>
                <w:lang w:eastAsia="cs-CZ"/>
              </w:rPr>
              <w:t>-FX</w:t>
            </w:r>
          </w:p>
        </w:tc>
        <w:tc>
          <w:tcPr>
            <w:tcW w:w="4054" w:type="pct"/>
            <w:hideMark/>
          </w:tcPr>
          <w:p w14:paraId="192B986D" w14:textId="2E4F22F5"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Vytvoření zaškrtávátka „Vytápěná místnost": Na kmenových datech AO + přenos do sestavy ZRE_RBMI</w:t>
            </w:r>
          </w:p>
        </w:tc>
      </w:tr>
      <w:tr w:rsidR="000F517C" w:rsidRPr="00220915" w14:paraId="0B1BE798" w14:textId="77777777" w:rsidTr="0016306C">
        <w:tblPrEx>
          <w:tblLook w:val="04A0" w:firstRow="1" w:lastRow="0" w:firstColumn="1" w:lastColumn="0" w:noHBand="0" w:noVBand="1"/>
        </w:tblPrEx>
        <w:trPr>
          <w:trHeight w:val="510"/>
        </w:trPr>
        <w:tc>
          <w:tcPr>
            <w:tcW w:w="342" w:type="pct"/>
            <w:hideMark/>
          </w:tcPr>
          <w:p w14:paraId="1E9DC4FD"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10</w:t>
            </w:r>
          </w:p>
        </w:tc>
        <w:tc>
          <w:tcPr>
            <w:tcW w:w="604" w:type="pct"/>
            <w:hideMark/>
          </w:tcPr>
          <w:p w14:paraId="259AF19B" w14:textId="6510588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17AD63BE" w:rsidRPr="00220915">
              <w:rPr>
                <w:rFonts w:eastAsia="Times New Roman" w:cs="Arial"/>
                <w:sz w:val="16"/>
                <w:szCs w:val="16"/>
                <w:lang w:eastAsia="cs-CZ"/>
              </w:rPr>
              <w:t>-FX</w:t>
            </w:r>
          </w:p>
        </w:tc>
        <w:tc>
          <w:tcPr>
            <w:tcW w:w="4054" w:type="pct"/>
            <w:hideMark/>
          </w:tcPr>
          <w:p w14:paraId="44339D07" w14:textId="583FCE85"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Nástroje na hromadné </w:t>
            </w:r>
            <w:r w:rsidR="00885C9B" w:rsidRPr="00616D7E">
              <w:rPr>
                <w:rFonts w:eastAsia="Times New Roman" w:cs="Arial"/>
                <w:sz w:val="16"/>
                <w:szCs w:val="16"/>
                <w:lang w:eastAsia="cs-CZ"/>
              </w:rPr>
              <w:t>změny – převody</w:t>
            </w:r>
            <w:r w:rsidRPr="00616D7E">
              <w:rPr>
                <w:rFonts w:eastAsia="Times New Roman" w:cs="Arial"/>
                <w:sz w:val="16"/>
                <w:szCs w:val="16"/>
                <w:lang w:eastAsia="cs-CZ"/>
              </w:rPr>
              <w:t xml:space="preserve"> dat: Např. u budov změna provozních správců hromadně, u pozemků skupina oprávnění apod.</w:t>
            </w:r>
          </w:p>
        </w:tc>
      </w:tr>
      <w:tr w:rsidR="000F517C" w:rsidRPr="00220915" w14:paraId="0B5BAD55" w14:textId="77777777" w:rsidTr="0016306C">
        <w:tblPrEx>
          <w:tblLook w:val="04A0" w:firstRow="1" w:lastRow="0" w:firstColumn="1" w:lastColumn="0" w:noHBand="0" w:noVBand="1"/>
        </w:tblPrEx>
        <w:trPr>
          <w:trHeight w:val="510"/>
        </w:trPr>
        <w:tc>
          <w:tcPr>
            <w:tcW w:w="342" w:type="pct"/>
            <w:hideMark/>
          </w:tcPr>
          <w:p w14:paraId="489061B9"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11</w:t>
            </w:r>
          </w:p>
        </w:tc>
        <w:tc>
          <w:tcPr>
            <w:tcW w:w="604" w:type="pct"/>
            <w:hideMark/>
          </w:tcPr>
          <w:p w14:paraId="6601D630" w14:textId="49CE54B6"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0D3932EC" w:rsidRPr="00220915">
              <w:rPr>
                <w:rFonts w:eastAsia="Times New Roman" w:cs="Arial"/>
                <w:sz w:val="16"/>
                <w:szCs w:val="16"/>
                <w:lang w:eastAsia="cs-CZ"/>
              </w:rPr>
              <w:t>-FX</w:t>
            </w:r>
          </w:p>
        </w:tc>
        <w:tc>
          <w:tcPr>
            <w:tcW w:w="4054" w:type="pct"/>
            <w:hideMark/>
          </w:tcPr>
          <w:p w14:paraId="3620029F" w14:textId="77777777" w:rsidR="000F517C"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Kontrola všech polí v kmen z. na evidenci změn: Kdo, </w:t>
            </w:r>
            <w:r w:rsidR="00CE7DBD" w:rsidRPr="00616D7E">
              <w:rPr>
                <w:rFonts w:eastAsia="Times New Roman" w:cs="Arial"/>
                <w:sz w:val="16"/>
                <w:szCs w:val="16"/>
                <w:lang w:eastAsia="cs-CZ"/>
              </w:rPr>
              <w:t>kdy,</w:t>
            </w:r>
            <w:r w:rsidRPr="00616D7E">
              <w:rPr>
                <w:rFonts w:eastAsia="Times New Roman" w:cs="Arial"/>
                <w:sz w:val="16"/>
                <w:szCs w:val="16"/>
                <w:lang w:eastAsia="cs-CZ"/>
              </w:rPr>
              <w:t xml:space="preserve"> co </w:t>
            </w:r>
            <w:r w:rsidR="006E1259" w:rsidRPr="00616D7E">
              <w:rPr>
                <w:rFonts w:eastAsia="Times New Roman" w:cs="Arial"/>
                <w:sz w:val="16"/>
                <w:szCs w:val="16"/>
                <w:lang w:eastAsia="cs-CZ"/>
              </w:rPr>
              <w:t>změnil,</w:t>
            </w:r>
            <w:r w:rsidRPr="00616D7E">
              <w:rPr>
                <w:rFonts w:eastAsia="Times New Roman" w:cs="Arial"/>
                <w:sz w:val="16"/>
                <w:szCs w:val="16"/>
                <w:lang w:eastAsia="cs-CZ"/>
              </w:rPr>
              <w:t xml:space="preserve"> z čeho na co, evidence ve změnových dokladech</w:t>
            </w:r>
          </w:p>
          <w:p w14:paraId="6F82E36D" w14:textId="3422CD05" w:rsidR="00F65DEE" w:rsidRPr="00616D7E" w:rsidRDefault="00F65DEE" w:rsidP="0033431F">
            <w:pPr>
              <w:jc w:val="left"/>
              <w:rPr>
                <w:rFonts w:eastAsia="Times New Roman" w:cs="Arial"/>
                <w:sz w:val="16"/>
                <w:szCs w:val="16"/>
                <w:lang w:eastAsia="cs-CZ"/>
              </w:rPr>
            </w:pPr>
          </w:p>
        </w:tc>
      </w:tr>
      <w:tr w:rsidR="000F517C" w:rsidRPr="00220915" w14:paraId="3137F649" w14:textId="77777777" w:rsidTr="0016306C">
        <w:tblPrEx>
          <w:tblLook w:val="04A0" w:firstRow="1" w:lastRow="0" w:firstColumn="1" w:lastColumn="0" w:noHBand="0" w:noVBand="1"/>
        </w:tblPrEx>
        <w:trPr>
          <w:trHeight w:val="765"/>
        </w:trPr>
        <w:tc>
          <w:tcPr>
            <w:tcW w:w="342" w:type="pct"/>
            <w:hideMark/>
          </w:tcPr>
          <w:p w14:paraId="57155C89"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12</w:t>
            </w:r>
          </w:p>
        </w:tc>
        <w:tc>
          <w:tcPr>
            <w:tcW w:w="604" w:type="pct"/>
            <w:hideMark/>
          </w:tcPr>
          <w:p w14:paraId="698BD89F" w14:textId="4E27D975"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RE</w:t>
            </w:r>
            <w:r w:rsidR="5508E19B" w:rsidRPr="00220915">
              <w:rPr>
                <w:rFonts w:eastAsia="Times New Roman" w:cs="Arial"/>
                <w:sz w:val="16"/>
                <w:szCs w:val="16"/>
                <w:lang w:eastAsia="cs-CZ"/>
              </w:rPr>
              <w:t>-FX</w:t>
            </w:r>
          </w:p>
        </w:tc>
        <w:tc>
          <w:tcPr>
            <w:tcW w:w="4054" w:type="pct"/>
            <w:hideMark/>
          </w:tcPr>
          <w:p w14:paraId="1426FEA3" w14:textId="77777777" w:rsidR="000F517C" w:rsidRDefault="000F517C" w:rsidP="0033431F">
            <w:pPr>
              <w:jc w:val="left"/>
              <w:rPr>
                <w:rFonts w:eastAsia="Times New Roman" w:cs="Arial"/>
                <w:sz w:val="16"/>
                <w:szCs w:val="16"/>
                <w:lang w:eastAsia="cs-CZ"/>
              </w:rPr>
            </w:pPr>
            <w:r w:rsidRPr="00616D7E">
              <w:rPr>
                <w:rFonts w:eastAsia="Times New Roman" w:cs="Arial"/>
                <w:sz w:val="16"/>
                <w:szCs w:val="16"/>
                <w:lang w:eastAsia="cs-CZ"/>
              </w:rPr>
              <w:t>Kaskádní přenos dat ukončení objektů: Při ukončení NO, zadat shodný datum v podřízených objektech (smlouva, platnost podmínky, vztah smlouvy k NO)</w:t>
            </w:r>
          </w:p>
          <w:p w14:paraId="504FF08C" w14:textId="77777777" w:rsidR="00BE4EBD" w:rsidRDefault="00BE4EBD" w:rsidP="0033431F">
            <w:pPr>
              <w:jc w:val="left"/>
              <w:rPr>
                <w:rFonts w:eastAsia="Times New Roman" w:cs="Arial"/>
                <w:sz w:val="16"/>
                <w:szCs w:val="16"/>
                <w:lang w:eastAsia="cs-CZ"/>
              </w:rPr>
            </w:pPr>
          </w:p>
          <w:p w14:paraId="3D668DCF" w14:textId="77777777" w:rsidR="00BE4EBD" w:rsidRDefault="00BE4EBD" w:rsidP="0033431F">
            <w:pPr>
              <w:jc w:val="left"/>
              <w:rPr>
                <w:rFonts w:eastAsia="Times New Roman" w:cs="Arial"/>
                <w:sz w:val="16"/>
                <w:szCs w:val="16"/>
                <w:lang w:eastAsia="cs-CZ"/>
              </w:rPr>
            </w:pPr>
            <w:r w:rsidRPr="002D2A21">
              <w:rPr>
                <w:rFonts w:eastAsia="Times New Roman" w:cs="Arial"/>
                <w:sz w:val="16"/>
                <w:szCs w:val="16"/>
                <w:lang w:eastAsia="cs-CZ"/>
              </w:rPr>
              <w:t xml:space="preserve">Ukončování objektů: Nastavení </w:t>
            </w:r>
            <w:r w:rsidRPr="726CA0C7">
              <w:rPr>
                <w:rFonts w:eastAsia="Times New Roman" w:cs="Arial"/>
                <w:sz w:val="16"/>
                <w:szCs w:val="16"/>
                <w:lang w:eastAsia="cs-CZ"/>
              </w:rPr>
              <w:t>RE-FX</w:t>
            </w:r>
            <w:r w:rsidRPr="002D2A21">
              <w:rPr>
                <w:rFonts w:eastAsia="Times New Roman" w:cs="Arial"/>
                <w:sz w:val="16"/>
                <w:szCs w:val="16"/>
                <w:lang w:eastAsia="cs-CZ"/>
              </w:rPr>
              <w:t xml:space="preserve"> tak, aby když dojde k ukončení architektonického objektu, aby se nemuselo datum ukončení platnosti zapisovat ještě jednou např. na ekonomické budově. Zanalyzovat a nastavit kontroly ukončení objektu </w:t>
            </w:r>
            <w:r w:rsidRPr="006F037F">
              <w:rPr>
                <w:rFonts w:eastAsia="Times New Roman" w:cs="Arial"/>
                <w:sz w:val="16"/>
                <w:szCs w:val="16"/>
                <w:lang w:eastAsia="cs-CZ"/>
              </w:rPr>
              <w:t>tak, aby</w:t>
            </w:r>
            <w:r w:rsidRPr="002D2A21">
              <w:rPr>
                <w:rFonts w:eastAsia="Times New Roman" w:cs="Arial"/>
                <w:sz w:val="16"/>
                <w:szCs w:val="16"/>
                <w:lang w:eastAsia="cs-CZ"/>
              </w:rPr>
              <w:t xml:space="preserve"> </w:t>
            </w:r>
            <w:r w:rsidRPr="6BA2CCC7">
              <w:rPr>
                <w:rFonts w:eastAsia="Times New Roman" w:cs="Arial"/>
                <w:sz w:val="16"/>
                <w:szCs w:val="16"/>
                <w:lang w:eastAsia="cs-CZ"/>
              </w:rPr>
              <w:t>bylo</w:t>
            </w:r>
            <w:r w:rsidRPr="002D2A21">
              <w:rPr>
                <w:rFonts w:eastAsia="Times New Roman" w:cs="Arial"/>
                <w:sz w:val="16"/>
                <w:szCs w:val="16"/>
                <w:lang w:eastAsia="cs-CZ"/>
              </w:rPr>
              <w:t xml:space="preserve"> v souladu s navazujícími/připojenými moduly např. AM (IC). Nastavit proces/SW </w:t>
            </w:r>
            <w:r w:rsidRPr="006F037F">
              <w:rPr>
                <w:rFonts w:eastAsia="Times New Roman" w:cs="Arial"/>
                <w:sz w:val="16"/>
                <w:szCs w:val="16"/>
                <w:lang w:eastAsia="cs-CZ"/>
              </w:rPr>
              <w:t>tak, aby</w:t>
            </w:r>
            <w:r w:rsidRPr="002D2A21">
              <w:rPr>
                <w:rFonts w:eastAsia="Times New Roman" w:cs="Arial"/>
                <w:sz w:val="16"/>
                <w:szCs w:val="16"/>
                <w:lang w:eastAsia="cs-CZ"/>
              </w:rPr>
              <w:t xml:space="preserve"> se údaj vyplňoval pouze jednou v "primárním" modulu a do ostatních připojených modulů, aby se datum ukončení pouze </w:t>
            </w:r>
            <w:r w:rsidRPr="006F037F">
              <w:rPr>
                <w:rFonts w:eastAsia="Times New Roman" w:cs="Arial"/>
                <w:sz w:val="16"/>
                <w:szCs w:val="16"/>
                <w:lang w:eastAsia="cs-CZ"/>
              </w:rPr>
              <w:t>zrcadlilo</w:t>
            </w:r>
            <w:r w:rsidRPr="002D2A21">
              <w:rPr>
                <w:rFonts w:eastAsia="Times New Roman" w:cs="Arial"/>
                <w:sz w:val="16"/>
                <w:szCs w:val="16"/>
                <w:lang w:eastAsia="cs-CZ"/>
              </w:rPr>
              <w:t xml:space="preserve"> a nedocházelo tak k nekonzistenci dat. Nastavit, aby se takové datum i automaticky propadlo do dalších podřízených architektonických objektů.</w:t>
            </w:r>
          </w:p>
          <w:p w14:paraId="35023855" w14:textId="6C3B638A" w:rsidR="00BE4EBD" w:rsidRPr="00616D7E" w:rsidRDefault="00BE4EBD" w:rsidP="0033431F">
            <w:pPr>
              <w:jc w:val="left"/>
              <w:rPr>
                <w:rFonts w:eastAsia="Times New Roman" w:cs="Arial"/>
                <w:sz w:val="16"/>
                <w:szCs w:val="16"/>
                <w:lang w:eastAsia="cs-CZ"/>
              </w:rPr>
            </w:pPr>
          </w:p>
        </w:tc>
      </w:tr>
      <w:tr w:rsidR="000F517C" w:rsidRPr="00220915" w14:paraId="607F3342" w14:textId="77777777" w:rsidTr="0016306C">
        <w:tblPrEx>
          <w:tblLook w:val="04A0" w:firstRow="1" w:lastRow="0" w:firstColumn="1" w:lastColumn="0" w:noHBand="0" w:noVBand="1"/>
        </w:tblPrEx>
        <w:trPr>
          <w:trHeight w:val="765"/>
        </w:trPr>
        <w:tc>
          <w:tcPr>
            <w:tcW w:w="342" w:type="pct"/>
            <w:hideMark/>
          </w:tcPr>
          <w:p w14:paraId="4AF02D74"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13</w:t>
            </w:r>
          </w:p>
        </w:tc>
        <w:tc>
          <w:tcPr>
            <w:tcW w:w="604" w:type="pct"/>
            <w:hideMark/>
          </w:tcPr>
          <w:p w14:paraId="7B0C9A4C"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2D8849AD" w14:textId="6831097E"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Převod výkazů do </w:t>
            </w:r>
            <w:proofErr w:type="spellStart"/>
            <w:r w:rsidRPr="00616D7E">
              <w:rPr>
                <w:rFonts w:eastAsia="Times New Roman" w:cs="Arial"/>
                <w:sz w:val="16"/>
                <w:szCs w:val="16"/>
                <w:lang w:eastAsia="cs-CZ"/>
              </w:rPr>
              <w:t>xls</w:t>
            </w:r>
            <w:proofErr w:type="spellEnd"/>
            <w:r w:rsidRPr="00616D7E">
              <w:rPr>
                <w:rFonts w:eastAsia="Times New Roman" w:cs="Arial"/>
                <w:sz w:val="16"/>
                <w:szCs w:val="16"/>
                <w:lang w:eastAsia="cs-CZ"/>
              </w:rPr>
              <w:t xml:space="preserve"> do jednoho řádku: Sestavy </w:t>
            </w:r>
            <w:r w:rsidR="006E1259" w:rsidRPr="00616D7E">
              <w:rPr>
                <w:rFonts w:eastAsia="Times New Roman" w:cs="Arial"/>
                <w:sz w:val="16"/>
                <w:szCs w:val="16"/>
                <w:lang w:eastAsia="cs-CZ"/>
              </w:rPr>
              <w:t>jsou na</w:t>
            </w:r>
            <w:r w:rsidRPr="00616D7E">
              <w:rPr>
                <w:rFonts w:eastAsia="Times New Roman" w:cs="Arial"/>
                <w:sz w:val="16"/>
                <w:szCs w:val="16"/>
                <w:lang w:eastAsia="cs-CZ"/>
              </w:rPr>
              <w:t xml:space="preserve"> více řádcích k jednomu majetku. Bylo by dobré mít rovnou naprogramované překlopení sestavy do </w:t>
            </w:r>
            <w:proofErr w:type="spellStart"/>
            <w:r w:rsidR="006E1259" w:rsidRPr="00616D7E">
              <w:rPr>
                <w:rFonts w:eastAsia="Times New Roman" w:cs="Arial"/>
                <w:sz w:val="16"/>
                <w:szCs w:val="16"/>
                <w:lang w:eastAsia="cs-CZ"/>
              </w:rPr>
              <w:t>xls</w:t>
            </w:r>
            <w:proofErr w:type="spellEnd"/>
            <w:r w:rsidR="006E1259" w:rsidRPr="00616D7E">
              <w:rPr>
                <w:rFonts w:eastAsia="Times New Roman" w:cs="Arial"/>
                <w:sz w:val="16"/>
                <w:szCs w:val="16"/>
                <w:lang w:eastAsia="cs-CZ"/>
              </w:rPr>
              <w:t xml:space="preserve"> a</w:t>
            </w:r>
            <w:r w:rsidRPr="00616D7E">
              <w:rPr>
                <w:rFonts w:eastAsia="Times New Roman" w:cs="Arial"/>
                <w:sz w:val="16"/>
                <w:szCs w:val="16"/>
                <w:lang w:eastAsia="cs-CZ"/>
              </w:rPr>
              <w:t xml:space="preserve"> to do jednoho řádku</w:t>
            </w:r>
          </w:p>
        </w:tc>
      </w:tr>
      <w:tr w:rsidR="000F517C" w:rsidRPr="00220915" w14:paraId="7CE2A717" w14:textId="77777777" w:rsidTr="0016306C">
        <w:tblPrEx>
          <w:tblLook w:val="04A0" w:firstRow="1" w:lastRow="0" w:firstColumn="1" w:lastColumn="0" w:noHBand="0" w:noVBand="1"/>
        </w:tblPrEx>
        <w:trPr>
          <w:trHeight w:val="1020"/>
        </w:trPr>
        <w:tc>
          <w:tcPr>
            <w:tcW w:w="342" w:type="pct"/>
            <w:hideMark/>
          </w:tcPr>
          <w:p w14:paraId="0ADE5AC6"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t>14</w:t>
            </w:r>
          </w:p>
        </w:tc>
        <w:tc>
          <w:tcPr>
            <w:tcW w:w="604" w:type="pct"/>
            <w:hideMark/>
          </w:tcPr>
          <w:p w14:paraId="0F4D11B5"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1AAD13F0" w14:textId="1CA9317B"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Sestava bezpohybových účtů karet majetku v modulu AM: Zpracovat sestavy z karty pořízení 042/1001, na které nebyl v minulých letech proveden žádný pohyb-bezpohybové investič</w:t>
            </w:r>
            <w:r w:rsidR="00885C9B" w:rsidRPr="00616D7E">
              <w:rPr>
                <w:rFonts w:eastAsia="Times New Roman" w:cs="Arial"/>
                <w:sz w:val="16"/>
                <w:szCs w:val="16"/>
                <w:lang w:eastAsia="cs-CZ"/>
              </w:rPr>
              <w:t>n</w:t>
            </w:r>
            <w:r w:rsidRPr="00616D7E">
              <w:rPr>
                <w:rFonts w:eastAsia="Times New Roman" w:cs="Arial"/>
                <w:sz w:val="16"/>
                <w:szCs w:val="16"/>
                <w:lang w:eastAsia="cs-CZ"/>
              </w:rPr>
              <w:t>í akce (nejlépe rozhraní let) pro účetní závěrku a externí audit</w:t>
            </w:r>
          </w:p>
        </w:tc>
      </w:tr>
      <w:tr w:rsidR="000F517C" w:rsidRPr="00220915" w14:paraId="1FD93C06" w14:textId="77777777" w:rsidTr="0016306C">
        <w:tblPrEx>
          <w:tblLook w:val="04A0" w:firstRow="1" w:lastRow="0" w:firstColumn="1" w:lastColumn="0" w:noHBand="0" w:noVBand="1"/>
        </w:tblPrEx>
        <w:trPr>
          <w:trHeight w:val="1135"/>
        </w:trPr>
        <w:tc>
          <w:tcPr>
            <w:tcW w:w="342" w:type="pct"/>
            <w:hideMark/>
          </w:tcPr>
          <w:p w14:paraId="1E311372" w14:textId="77777777" w:rsidR="000F517C" w:rsidRPr="00616D7E" w:rsidRDefault="000F517C" w:rsidP="002D2A21">
            <w:pPr>
              <w:jc w:val="center"/>
              <w:rPr>
                <w:rFonts w:eastAsia="Times New Roman" w:cs="Arial"/>
                <w:sz w:val="16"/>
                <w:szCs w:val="16"/>
                <w:lang w:eastAsia="cs-CZ"/>
              </w:rPr>
            </w:pPr>
            <w:r w:rsidRPr="00616D7E">
              <w:rPr>
                <w:rFonts w:eastAsia="Times New Roman" w:cs="Arial"/>
                <w:sz w:val="16"/>
                <w:szCs w:val="16"/>
                <w:lang w:eastAsia="cs-CZ"/>
              </w:rPr>
              <w:lastRenderedPageBreak/>
              <w:t>15</w:t>
            </w:r>
          </w:p>
        </w:tc>
        <w:tc>
          <w:tcPr>
            <w:tcW w:w="604" w:type="pct"/>
            <w:hideMark/>
          </w:tcPr>
          <w:p w14:paraId="5BC3BA14" w14:textId="77777777" w:rsidR="000F517C" w:rsidRPr="00220915" w:rsidRDefault="000F517C" w:rsidP="002D2A21">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7EC67DE8" w14:textId="5F26C896"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Sestava aktivace, zařazení do užívání, ze SSV na OŘ (jiné pracovní úseky): Sestava aktivace, zařazení do užívání, kde je zřejmé účtování u SSV na straně D </w:t>
            </w:r>
            <w:r w:rsidR="004307F2" w:rsidRPr="00616D7E">
              <w:rPr>
                <w:rFonts w:eastAsia="Times New Roman" w:cs="Arial"/>
                <w:sz w:val="16"/>
                <w:szCs w:val="16"/>
                <w:lang w:eastAsia="cs-CZ"/>
              </w:rPr>
              <w:t>768</w:t>
            </w:r>
            <w:r w:rsidRPr="00616D7E">
              <w:rPr>
                <w:rFonts w:eastAsia="Times New Roman" w:cs="Arial"/>
                <w:sz w:val="16"/>
                <w:szCs w:val="16"/>
                <w:lang w:eastAsia="cs-CZ"/>
              </w:rPr>
              <w:t>/4201 a na straně D účtování OŘ na účet 021/1001. Jedná se o dva pracovní úseky. Sestavu nelze vystavit společnou. Pouze jednotlivě. Požadováno auditem Ministerstva financí.</w:t>
            </w:r>
          </w:p>
        </w:tc>
      </w:tr>
      <w:tr w:rsidR="000F517C" w:rsidRPr="00220915" w14:paraId="189EDAB9" w14:textId="77777777" w:rsidTr="0016306C">
        <w:tblPrEx>
          <w:tblLook w:val="04A0" w:firstRow="1" w:lastRow="0" w:firstColumn="1" w:lastColumn="0" w:noHBand="0" w:noVBand="1"/>
        </w:tblPrEx>
        <w:trPr>
          <w:trHeight w:val="1275"/>
        </w:trPr>
        <w:tc>
          <w:tcPr>
            <w:tcW w:w="342" w:type="pct"/>
            <w:hideMark/>
          </w:tcPr>
          <w:p w14:paraId="6BE066B4" w14:textId="77777777" w:rsidR="000F517C" w:rsidRPr="00616D7E" w:rsidRDefault="000F517C" w:rsidP="0084582B">
            <w:pPr>
              <w:jc w:val="center"/>
              <w:rPr>
                <w:rFonts w:eastAsia="Times New Roman" w:cs="Arial"/>
                <w:sz w:val="16"/>
                <w:szCs w:val="16"/>
                <w:lang w:eastAsia="cs-CZ"/>
              </w:rPr>
            </w:pPr>
            <w:r w:rsidRPr="00616D7E">
              <w:rPr>
                <w:rFonts w:eastAsia="Times New Roman" w:cs="Arial"/>
                <w:sz w:val="16"/>
                <w:szCs w:val="16"/>
                <w:lang w:eastAsia="cs-CZ"/>
              </w:rPr>
              <w:t>16</w:t>
            </w:r>
          </w:p>
        </w:tc>
        <w:tc>
          <w:tcPr>
            <w:tcW w:w="604" w:type="pct"/>
            <w:hideMark/>
          </w:tcPr>
          <w:p w14:paraId="1AD0EDE5"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5C43303F" w14:textId="21C920AA"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Sestava přehledu pokut přijatých od firem nebo uhrazených různým firmám: V </w:t>
            </w:r>
            <w:r w:rsidR="00885C9B" w:rsidRPr="00616D7E">
              <w:rPr>
                <w:rFonts w:eastAsia="Times New Roman" w:cs="Arial"/>
                <w:sz w:val="16"/>
                <w:szCs w:val="16"/>
                <w:lang w:eastAsia="cs-CZ"/>
              </w:rPr>
              <w:t>sestavě (</w:t>
            </w:r>
            <w:r w:rsidRPr="00616D7E">
              <w:rPr>
                <w:rFonts w:eastAsia="Times New Roman" w:cs="Arial"/>
                <w:sz w:val="16"/>
                <w:szCs w:val="16"/>
                <w:lang w:eastAsia="cs-CZ"/>
              </w:rPr>
              <w:t xml:space="preserve">zobrazení) nákladového nebo </w:t>
            </w:r>
            <w:proofErr w:type="spellStart"/>
            <w:r w:rsidRPr="00616D7E">
              <w:rPr>
                <w:rFonts w:eastAsia="Times New Roman" w:cs="Arial"/>
                <w:sz w:val="16"/>
                <w:szCs w:val="16"/>
                <w:lang w:eastAsia="cs-CZ"/>
              </w:rPr>
              <w:t>tržbového</w:t>
            </w:r>
            <w:proofErr w:type="spellEnd"/>
            <w:r w:rsidRPr="00616D7E">
              <w:rPr>
                <w:rFonts w:eastAsia="Times New Roman" w:cs="Arial"/>
                <w:sz w:val="16"/>
                <w:szCs w:val="16"/>
                <w:lang w:eastAsia="cs-CZ"/>
              </w:rPr>
              <w:t xml:space="preserve"> účtu za určité </w:t>
            </w:r>
            <w:r w:rsidR="006E1259" w:rsidRPr="00616D7E">
              <w:rPr>
                <w:rFonts w:eastAsia="Times New Roman" w:cs="Arial"/>
                <w:sz w:val="16"/>
                <w:szCs w:val="16"/>
                <w:lang w:eastAsia="cs-CZ"/>
              </w:rPr>
              <w:t>období nelze</w:t>
            </w:r>
            <w:r w:rsidRPr="00616D7E">
              <w:rPr>
                <w:rFonts w:eastAsia="Times New Roman" w:cs="Arial"/>
                <w:sz w:val="16"/>
                <w:szCs w:val="16"/>
                <w:lang w:eastAsia="cs-CZ"/>
              </w:rPr>
              <w:t xml:space="preserve"> zobrazit datum platby </w:t>
            </w:r>
            <w:r w:rsidR="006E1259" w:rsidRPr="00616D7E">
              <w:rPr>
                <w:rFonts w:eastAsia="Times New Roman" w:cs="Arial"/>
                <w:sz w:val="16"/>
                <w:szCs w:val="16"/>
                <w:lang w:eastAsia="cs-CZ"/>
              </w:rPr>
              <w:t>(přijetí</w:t>
            </w:r>
            <w:r w:rsidRPr="00616D7E">
              <w:rPr>
                <w:rFonts w:eastAsia="Times New Roman" w:cs="Arial"/>
                <w:sz w:val="16"/>
                <w:szCs w:val="16"/>
                <w:lang w:eastAsia="cs-CZ"/>
              </w:rPr>
              <w:t xml:space="preserve"> pokuty nebo úhrady </w:t>
            </w:r>
            <w:r w:rsidR="00CE7DBD" w:rsidRPr="00616D7E">
              <w:rPr>
                <w:rFonts w:eastAsia="Times New Roman" w:cs="Arial"/>
                <w:sz w:val="16"/>
                <w:szCs w:val="16"/>
                <w:lang w:eastAsia="cs-CZ"/>
              </w:rPr>
              <w:t>pokuty)</w:t>
            </w:r>
            <w:r w:rsidRPr="00616D7E">
              <w:rPr>
                <w:rFonts w:eastAsia="Times New Roman" w:cs="Arial"/>
                <w:sz w:val="16"/>
                <w:szCs w:val="16"/>
                <w:lang w:eastAsia="cs-CZ"/>
              </w:rPr>
              <w:t xml:space="preserve"> u jednotlivých položek. Tento údaj se musí u dohledat ručně na položce Dodavatele nebo Odběratele.</w:t>
            </w:r>
          </w:p>
        </w:tc>
      </w:tr>
      <w:tr w:rsidR="000F517C" w:rsidRPr="00220915" w14:paraId="4992D11C" w14:textId="77777777" w:rsidTr="0016306C">
        <w:tblPrEx>
          <w:tblLook w:val="04A0" w:firstRow="1" w:lastRow="0" w:firstColumn="1" w:lastColumn="0" w:noHBand="0" w:noVBand="1"/>
        </w:tblPrEx>
        <w:trPr>
          <w:trHeight w:val="2585"/>
        </w:trPr>
        <w:tc>
          <w:tcPr>
            <w:tcW w:w="342" w:type="pct"/>
            <w:hideMark/>
          </w:tcPr>
          <w:p w14:paraId="2139AC06" w14:textId="77777777" w:rsidR="000F517C" w:rsidRPr="00616D7E" w:rsidRDefault="000F517C" w:rsidP="0084582B">
            <w:pPr>
              <w:jc w:val="center"/>
              <w:rPr>
                <w:rFonts w:eastAsia="Times New Roman" w:cs="Arial"/>
                <w:sz w:val="16"/>
                <w:szCs w:val="16"/>
                <w:lang w:eastAsia="cs-CZ"/>
              </w:rPr>
            </w:pPr>
            <w:r w:rsidRPr="00616D7E">
              <w:rPr>
                <w:rFonts w:eastAsia="Times New Roman" w:cs="Arial"/>
                <w:sz w:val="16"/>
                <w:szCs w:val="16"/>
                <w:lang w:eastAsia="cs-CZ"/>
              </w:rPr>
              <w:t>17</w:t>
            </w:r>
          </w:p>
        </w:tc>
        <w:tc>
          <w:tcPr>
            <w:tcW w:w="604" w:type="pct"/>
            <w:hideMark/>
          </w:tcPr>
          <w:p w14:paraId="3C891A3A"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72BFF7D0" w14:textId="11638154"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Tvoření sestav přes Hlavní knihu u účtů </w:t>
            </w:r>
            <w:r w:rsidR="006E1259" w:rsidRPr="00616D7E">
              <w:rPr>
                <w:rFonts w:eastAsia="Times New Roman" w:cs="Arial"/>
                <w:sz w:val="16"/>
                <w:szCs w:val="16"/>
                <w:lang w:eastAsia="cs-CZ"/>
              </w:rPr>
              <w:t>042,321,343...</w:t>
            </w:r>
            <w:r w:rsidRPr="00616D7E">
              <w:rPr>
                <w:rFonts w:eastAsia="Times New Roman" w:cs="Arial"/>
                <w:sz w:val="16"/>
                <w:szCs w:val="16"/>
                <w:lang w:eastAsia="cs-CZ"/>
              </w:rPr>
              <w:t xml:space="preserve"> Pro dynamický výběr: přiřazení, pracovní úsek: Nejsou vybrány žádné položky prostřednictvím výběru Přiřazení. Přiřazení u dodavatelských faktur je číslo stavby (</w:t>
            </w:r>
            <w:proofErr w:type="spellStart"/>
            <w:r w:rsidRPr="00616D7E">
              <w:rPr>
                <w:rFonts w:eastAsia="Times New Roman" w:cs="Arial"/>
                <w:sz w:val="16"/>
                <w:szCs w:val="16"/>
                <w:lang w:eastAsia="cs-CZ"/>
              </w:rPr>
              <w:t>Isprofin</w:t>
            </w:r>
            <w:proofErr w:type="spellEnd"/>
            <w:r w:rsidRPr="00616D7E">
              <w:rPr>
                <w:rFonts w:eastAsia="Times New Roman" w:cs="Arial"/>
                <w:sz w:val="16"/>
                <w:szCs w:val="16"/>
                <w:lang w:eastAsia="cs-CZ"/>
              </w:rPr>
              <w:t>). Přiřazením se v sestavách přes Hlavní knihu rozumí Přiřazení HK (není podstatné pro tvorbu sestav</w:t>
            </w:r>
            <w:r w:rsidR="00885C9B" w:rsidRPr="00616D7E">
              <w:rPr>
                <w:rFonts w:eastAsia="Times New Roman" w:cs="Arial"/>
                <w:sz w:val="16"/>
                <w:szCs w:val="16"/>
                <w:lang w:eastAsia="cs-CZ"/>
              </w:rPr>
              <w:t>). Přiřazení</w:t>
            </w:r>
            <w:r w:rsidRPr="00616D7E">
              <w:rPr>
                <w:rFonts w:eastAsia="Times New Roman" w:cs="Arial"/>
                <w:sz w:val="16"/>
                <w:szCs w:val="16"/>
                <w:lang w:eastAsia="cs-CZ"/>
              </w:rPr>
              <w:t xml:space="preserve"> v dokladech DO na straně dodavatelské je právě důležité jedinečné číslo stavby. Přiřazením v dokladech DO na straně MD – </w:t>
            </w:r>
            <w:r w:rsidR="006E1259" w:rsidRPr="00616D7E">
              <w:rPr>
                <w:rFonts w:eastAsia="Times New Roman" w:cs="Arial"/>
                <w:sz w:val="16"/>
                <w:szCs w:val="16"/>
                <w:lang w:eastAsia="cs-CZ"/>
              </w:rPr>
              <w:t>042 majetkové</w:t>
            </w:r>
            <w:r w:rsidRPr="00616D7E">
              <w:rPr>
                <w:rFonts w:eastAsia="Times New Roman" w:cs="Arial"/>
                <w:sz w:val="16"/>
                <w:szCs w:val="16"/>
                <w:lang w:eastAsia="cs-CZ"/>
              </w:rPr>
              <w:t xml:space="preserve"> je karta majetku. Nelze vytvořit </w:t>
            </w:r>
            <w:r w:rsidR="006E1259" w:rsidRPr="00616D7E">
              <w:rPr>
                <w:rFonts w:eastAsia="Times New Roman" w:cs="Arial"/>
                <w:sz w:val="16"/>
                <w:szCs w:val="16"/>
                <w:lang w:eastAsia="cs-CZ"/>
              </w:rPr>
              <w:t>sestavy</w:t>
            </w:r>
            <w:r w:rsidRPr="00616D7E">
              <w:rPr>
                <w:rFonts w:eastAsia="Times New Roman" w:cs="Arial"/>
                <w:sz w:val="16"/>
                <w:szCs w:val="16"/>
                <w:lang w:eastAsia="cs-CZ"/>
              </w:rPr>
              <w:t xml:space="preserve"> požadované kontrolami, prvotním vymezením (PŘIŘAZENÍM) minimalizovat počet vybraných dat v sestavách a pouze mnoha výběry a vylučováním. S tím souvisí účtování dodavatelských faktur s DPH a doplňování Přiřazení u automaticky vygenerovaných položek – 343 – DPH. Položka se generuje až po zaúčtování dokladu a přiřazení se nepřenáší. Možnost doplnit řádek s uvedením jedinečného číslo stavby (Přiřazení), zjednodušená tvorba sestav.</w:t>
            </w:r>
          </w:p>
        </w:tc>
      </w:tr>
      <w:tr w:rsidR="000F517C" w:rsidRPr="00220915" w14:paraId="71A10F7A" w14:textId="77777777" w:rsidTr="0016306C">
        <w:tblPrEx>
          <w:tblLook w:val="04A0" w:firstRow="1" w:lastRow="0" w:firstColumn="1" w:lastColumn="0" w:noHBand="0" w:noVBand="1"/>
        </w:tblPrEx>
        <w:trPr>
          <w:trHeight w:val="510"/>
        </w:trPr>
        <w:tc>
          <w:tcPr>
            <w:tcW w:w="342" w:type="pct"/>
            <w:hideMark/>
          </w:tcPr>
          <w:p w14:paraId="206D0467" w14:textId="77777777" w:rsidR="000F517C" w:rsidRPr="00616D7E" w:rsidRDefault="000F517C" w:rsidP="0084582B">
            <w:pPr>
              <w:jc w:val="center"/>
              <w:rPr>
                <w:rFonts w:eastAsia="Times New Roman" w:cs="Arial"/>
                <w:sz w:val="16"/>
                <w:szCs w:val="16"/>
                <w:lang w:eastAsia="cs-CZ"/>
              </w:rPr>
            </w:pPr>
            <w:r w:rsidRPr="00616D7E">
              <w:rPr>
                <w:rFonts w:eastAsia="Times New Roman" w:cs="Arial"/>
                <w:sz w:val="16"/>
                <w:szCs w:val="16"/>
                <w:lang w:eastAsia="cs-CZ"/>
              </w:rPr>
              <w:t>18</w:t>
            </w:r>
          </w:p>
        </w:tc>
        <w:tc>
          <w:tcPr>
            <w:tcW w:w="604" w:type="pct"/>
            <w:hideMark/>
          </w:tcPr>
          <w:p w14:paraId="114EA61B"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1147269D"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Přidat výběr: Typ majetku: AM11 – Výkazy – Pohyby – Přírůstky DLM – Přidat mezi další výběry: Typ majetku</w:t>
            </w:r>
          </w:p>
        </w:tc>
      </w:tr>
      <w:tr w:rsidR="000F517C" w:rsidRPr="00220915" w14:paraId="1FCD9DDB" w14:textId="77777777" w:rsidTr="0016306C">
        <w:tblPrEx>
          <w:tblLook w:val="04A0" w:firstRow="1" w:lastRow="0" w:firstColumn="1" w:lastColumn="0" w:noHBand="0" w:noVBand="1"/>
        </w:tblPrEx>
        <w:trPr>
          <w:trHeight w:val="300"/>
        </w:trPr>
        <w:tc>
          <w:tcPr>
            <w:tcW w:w="342" w:type="pct"/>
            <w:hideMark/>
          </w:tcPr>
          <w:p w14:paraId="4ADBAF3C"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19</w:t>
            </w:r>
          </w:p>
        </w:tc>
        <w:tc>
          <w:tcPr>
            <w:tcW w:w="604" w:type="pct"/>
            <w:hideMark/>
          </w:tcPr>
          <w:p w14:paraId="68DE6AA2" w14:textId="38736DB1"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328E7414" w:rsidRPr="00220915">
              <w:rPr>
                <w:rFonts w:eastAsia="Times New Roman" w:cs="Arial"/>
                <w:sz w:val="16"/>
                <w:szCs w:val="16"/>
                <w:lang w:eastAsia="cs-CZ"/>
              </w:rPr>
              <w:t>-FX</w:t>
            </w:r>
          </w:p>
        </w:tc>
        <w:tc>
          <w:tcPr>
            <w:tcW w:w="4054" w:type="pct"/>
            <w:hideMark/>
          </w:tcPr>
          <w:p w14:paraId="37ADC0E3"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Dohoda o kauci (jistota)</w:t>
            </w:r>
          </w:p>
        </w:tc>
      </w:tr>
      <w:tr w:rsidR="000F517C" w:rsidRPr="00220915" w14:paraId="6ADEE229" w14:textId="77777777" w:rsidTr="0016306C">
        <w:tblPrEx>
          <w:tblLook w:val="04A0" w:firstRow="1" w:lastRow="0" w:firstColumn="1" w:lastColumn="0" w:noHBand="0" w:noVBand="1"/>
        </w:tblPrEx>
        <w:trPr>
          <w:trHeight w:val="765"/>
        </w:trPr>
        <w:tc>
          <w:tcPr>
            <w:tcW w:w="342" w:type="pct"/>
            <w:hideMark/>
          </w:tcPr>
          <w:p w14:paraId="2E2DA8C9"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20</w:t>
            </w:r>
          </w:p>
        </w:tc>
        <w:tc>
          <w:tcPr>
            <w:tcW w:w="604" w:type="pct"/>
            <w:hideMark/>
          </w:tcPr>
          <w:p w14:paraId="28B0F2C6" w14:textId="4BCA1414"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011ACF99" w:rsidRPr="00220915">
              <w:rPr>
                <w:rFonts w:eastAsia="Times New Roman" w:cs="Arial"/>
                <w:sz w:val="16"/>
                <w:szCs w:val="16"/>
                <w:lang w:eastAsia="cs-CZ"/>
              </w:rPr>
              <w:t>-FX</w:t>
            </w:r>
          </w:p>
        </w:tc>
        <w:tc>
          <w:tcPr>
            <w:tcW w:w="4054" w:type="pct"/>
            <w:hideMark/>
          </w:tcPr>
          <w:p w14:paraId="275E61E9"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Nastavení ZVN související s komerčními nájemními smlouvami včetně nákladů SŽ. Nyní je funkční pouze pro VN u bytových nájemních smluv. Částečný vývoj již proběhl, ale nebyl dokončen.</w:t>
            </w:r>
          </w:p>
        </w:tc>
      </w:tr>
      <w:tr w:rsidR="000F517C" w:rsidRPr="00220915" w14:paraId="54DDC0B1" w14:textId="77777777" w:rsidTr="0016306C">
        <w:tblPrEx>
          <w:tblLook w:val="04A0" w:firstRow="1" w:lastRow="0" w:firstColumn="1" w:lastColumn="0" w:noHBand="0" w:noVBand="1"/>
        </w:tblPrEx>
        <w:trPr>
          <w:trHeight w:val="503"/>
        </w:trPr>
        <w:tc>
          <w:tcPr>
            <w:tcW w:w="342" w:type="pct"/>
            <w:hideMark/>
          </w:tcPr>
          <w:p w14:paraId="039739C8"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21</w:t>
            </w:r>
          </w:p>
        </w:tc>
        <w:tc>
          <w:tcPr>
            <w:tcW w:w="604" w:type="pct"/>
            <w:hideMark/>
          </w:tcPr>
          <w:p w14:paraId="5B905CEF" w14:textId="5773BA2E"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183CC855" w:rsidRPr="00220915">
              <w:rPr>
                <w:rFonts w:eastAsia="Times New Roman" w:cs="Arial"/>
                <w:sz w:val="16"/>
                <w:szCs w:val="16"/>
                <w:lang w:eastAsia="cs-CZ"/>
              </w:rPr>
              <w:t>-FX</w:t>
            </w:r>
          </w:p>
        </w:tc>
        <w:tc>
          <w:tcPr>
            <w:tcW w:w="4054" w:type="pct"/>
            <w:hideMark/>
          </w:tcPr>
          <w:p w14:paraId="4C4A2E44" w14:textId="14E90CA9"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Alokace nákladů a </w:t>
            </w:r>
            <w:r w:rsidR="00885C9B" w:rsidRPr="00616D7E">
              <w:rPr>
                <w:rFonts w:eastAsia="Times New Roman" w:cs="Arial"/>
                <w:sz w:val="16"/>
                <w:szCs w:val="16"/>
                <w:lang w:eastAsia="cs-CZ"/>
              </w:rPr>
              <w:t>výnosů – dokončení</w:t>
            </w:r>
            <w:r w:rsidRPr="00616D7E">
              <w:rPr>
                <w:rFonts w:eastAsia="Times New Roman" w:cs="Arial"/>
                <w:sz w:val="16"/>
                <w:szCs w:val="16"/>
                <w:lang w:eastAsia="cs-CZ"/>
              </w:rPr>
              <w:t xml:space="preserve"> nastavení:</w:t>
            </w:r>
            <w:r w:rsidRPr="00616D7E">
              <w:rPr>
                <w:rFonts w:eastAsia="Times New Roman" w:cs="Arial"/>
                <w:sz w:val="16"/>
                <w:szCs w:val="16"/>
                <w:lang w:eastAsia="cs-CZ"/>
              </w:rPr>
              <w:br/>
              <w:t>Odstranit hromadně způsob rozdělení u ukončených podmínek na smlouvě.</w:t>
            </w:r>
          </w:p>
        </w:tc>
      </w:tr>
      <w:tr w:rsidR="000F517C" w:rsidRPr="00220915" w14:paraId="0DF81BEB" w14:textId="77777777" w:rsidTr="0016306C">
        <w:tblPrEx>
          <w:tblLook w:val="04A0" w:firstRow="1" w:lastRow="0" w:firstColumn="1" w:lastColumn="0" w:noHBand="0" w:noVBand="1"/>
        </w:tblPrEx>
        <w:trPr>
          <w:trHeight w:val="300"/>
        </w:trPr>
        <w:tc>
          <w:tcPr>
            <w:tcW w:w="342" w:type="pct"/>
            <w:hideMark/>
          </w:tcPr>
          <w:p w14:paraId="5A3625E8" w14:textId="77777777"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22</w:t>
            </w:r>
          </w:p>
        </w:tc>
        <w:tc>
          <w:tcPr>
            <w:tcW w:w="604" w:type="pct"/>
            <w:hideMark/>
          </w:tcPr>
          <w:p w14:paraId="6A592CCA" w14:textId="26B297BD"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706F8997" w:rsidRPr="00220915">
              <w:rPr>
                <w:rFonts w:eastAsia="Times New Roman" w:cs="Arial"/>
                <w:sz w:val="16"/>
                <w:szCs w:val="16"/>
                <w:lang w:eastAsia="cs-CZ"/>
              </w:rPr>
              <w:t>-FX</w:t>
            </w:r>
          </w:p>
        </w:tc>
        <w:tc>
          <w:tcPr>
            <w:tcW w:w="4054" w:type="pct"/>
            <w:hideMark/>
          </w:tcPr>
          <w:p w14:paraId="7A1836B8"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Dokončení výkazů ZRE_SUCHVYK a ZRE_ROCHVYK</w:t>
            </w:r>
          </w:p>
        </w:tc>
      </w:tr>
      <w:tr w:rsidR="000F517C" w:rsidRPr="00220915" w14:paraId="094C8D31" w14:textId="77777777" w:rsidTr="0016306C">
        <w:tblPrEx>
          <w:tblLook w:val="04A0" w:firstRow="1" w:lastRow="0" w:firstColumn="1" w:lastColumn="0" w:noHBand="0" w:noVBand="1"/>
        </w:tblPrEx>
        <w:trPr>
          <w:trHeight w:val="765"/>
        </w:trPr>
        <w:tc>
          <w:tcPr>
            <w:tcW w:w="342" w:type="pct"/>
            <w:hideMark/>
          </w:tcPr>
          <w:p w14:paraId="3BBBC92A" w14:textId="7237625F"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3</w:t>
            </w:r>
          </w:p>
        </w:tc>
        <w:tc>
          <w:tcPr>
            <w:tcW w:w="604" w:type="pct"/>
            <w:hideMark/>
          </w:tcPr>
          <w:p w14:paraId="2E212634" w14:textId="4D040712"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7370CAD2" w:rsidRPr="00220915">
              <w:rPr>
                <w:rFonts w:eastAsia="Times New Roman" w:cs="Arial"/>
                <w:sz w:val="16"/>
                <w:szCs w:val="16"/>
                <w:lang w:eastAsia="cs-CZ"/>
              </w:rPr>
              <w:t>-FX</w:t>
            </w:r>
          </w:p>
        </w:tc>
        <w:tc>
          <w:tcPr>
            <w:tcW w:w="4054" w:type="pct"/>
            <w:hideMark/>
          </w:tcPr>
          <w:p w14:paraId="48C3597B" w14:textId="39D2245E"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Zavést obratové nájemné: Nastavit tak, aby bylo jasné, že se jedná o obratové nájemné, kolik % z obratu tvoří a v jaké výši. Toto pak promítnout do všech výkazů a reportů.</w:t>
            </w:r>
          </w:p>
        </w:tc>
      </w:tr>
      <w:tr w:rsidR="000F517C" w:rsidRPr="00220915" w14:paraId="6A0A6CCE" w14:textId="77777777" w:rsidTr="0016306C">
        <w:tblPrEx>
          <w:tblLook w:val="04A0" w:firstRow="1" w:lastRow="0" w:firstColumn="1" w:lastColumn="0" w:noHBand="0" w:noVBand="1"/>
        </w:tblPrEx>
        <w:trPr>
          <w:trHeight w:val="857"/>
        </w:trPr>
        <w:tc>
          <w:tcPr>
            <w:tcW w:w="342" w:type="pct"/>
            <w:hideMark/>
          </w:tcPr>
          <w:p w14:paraId="58D14B8B" w14:textId="1DAF3F65"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4</w:t>
            </w:r>
          </w:p>
        </w:tc>
        <w:tc>
          <w:tcPr>
            <w:tcW w:w="604" w:type="pct"/>
            <w:hideMark/>
          </w:tcPr>
          <w:p w14:paraId="704BFCEB" w14:textId="2E8DBC2B"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2EF99DB6" w:rsidRPr="00220915">
              <w:rPr>
                <w:rFonts w:eastAsia="Times New Roman" w:cs="Arial"/>
                <w:sz w:val="16"/>
                <w:szCs w:val="16"/>
                <w:lang w:eastAsia="cs-CZ"/>
              </w:rPr>
              <w:t>-FX</w:t>
            </w:r>
          </w:p>
        </w:tc>
        <w:tc>
          <w:tcPr>
            <w:tcW w:w="4054" w:type="pct"/>
            <w:hideMark/>
          </w:tcPr>
          <w:p w14:paraId="2E32B304" w14:textId="62CEB4E3"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Nastavení automatického generování nájemní a pachtovní smlouvy pro komerci a bytové smlouvy včetně smlouvy o výpůjčce.: Dle </w:t>
            </w:r>
            <w:r w:rsidR="006F037F" w:rsidRPr="00616D7E">
              <w:rPr>
                <w:rFonts w:eastAsia="Times New Roman" w:cs="Arial"/>
                <w:sz w:val="16"/>
                <w:szCs w:val="16"/>
                <w:lang w:eastAsia="cs-CZ"/>
              </w:rPr>
              <w:t>vytvořeného</w:t>
            </w:r>
            <w:r w:rsidRPr="00616D7E">
              <w:rPr>
                <w:rFonts w:eastAsia="Times New Roman" w:cs="Arial"/>
                <w:sz w:val="16"/>
                <w:szCs w:val="16"/>
                <w:lang w:eastAsia="cs-CZ"/>
              </w:rPr>
              <w:t xml:space="preserve"> vzoru mít možnost tisku nájemní smlouvy přímo ze systému s využitím zdrojových dat a možností editace textu.</w:t>
            </w:r>
          </w:p>
        </w:tc>
      </w:tr>
      <w:tr w:rsidR="000F517C" w:rsidRPr="00220915" w14:paraId="37DEE483" w14:textId="77777777" w:rsidTr="0016306C">
        <w:tblPrEx>
          <w:tblLook w:val="04A0" w:firstRow="1" w:lastRow="0" w:firstColumn="1" w:lastColumn="0" w:noHBand="0" w:noVBand="1"/>
        </w:tblPrEx>
        <w:trPr>
          <w:trHeight w:val="300"/>
        </w:trPr>
        <w:tc>
          <w:tcPr>
            <w:tcW w:w="342" w:type="pct"/>
            <w:hideMark/>
          </w:tcPr>
          <w:p w14:paraId="2CFCF833" w14:textId="0F5077A0"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5</w:t>
            </w:r>
          </w:p>
        </w:tc>
        <w:tc>
          <w:tcPr>
            <w:tcW w:w="604" w:type="pct"/>
            <w:hideMark/>
          </w:tcPr>
          <w:p w14:paraId="7FCA7C70" w14:textId="341542EB"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378D4DB3" w:rsidRPr="00220915">
              <w:rPr>
                <w:rFonts w:eastAsia="Times New Roman" w:cs="Arial"/>
                <w:sz w:val="16"/>
                <w:szCs w:val="16"/>
                <w:lang w:eastAsia="cs-CZ"/>
              </w:rPr>
              <w:t>-FX</w:t>
            </w:r>
          </w:p>
        </w:tc>
        <w:tc>
          <w:tcPr>
            <w:tcW w:w="4054" w:type="pct"/>
            <w:hideMark/>
          </w:tcPr>
          <w:p w14:paraId="1614D292"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Využití časového rozlišení</w:t>
            </w:r>
          </w:p>
        </w:tc>
      </w:tr>
      <w:tr w:rsidR="000F517C" w:rsidRPr="00220915" w14:paraId="6D9541DA" w14:textId="77777777" w:rsidTr="0016306C">
        <w:tblPrEx>
          <w:tblLook w:val="04A0" w:firstRow="1" w:lastRow="0" w:firstColumn="1" w:lastColumn="0" w:noHBand="0" w:noVBand="1"/>
        </w:tblPrEx>
        <w:trPr>
          <w:trHeight w:val="300"/>
        </w:trPr>
        <w:tc>
          <w:tcPr>
            <w:tcW w:w="342" w:type="pct"/>
            <w:hideMark/>
          </w:tcPr>
          <w:p w14:paraId="7CF13547" w14:textId="5A28AEAB" w:rsidR="000F517C" w:rsidRPr="00616D7E" w:rsidRDefault="000F517C" w:rsidP="00A974A8">
            <w:pPr>
              <w:jc w:val="center"/>
              <w:rPr>
                <w:rFonts w:eastAsia="Times New Roman" w:cs="Arial"/>
                <w:sz w:val="16"/>
                <w:szCs w:val="16"/>
                <w:lang w:eastAsia="cs-CZ"/>
              </w:rPr>
            </w:pPr>
            <w:r w:rsidRPr="00616D7E">
              <w:rPr>
                <w:rFonts w:eastAsia="Times New Roman" w:cs="Arial"/>
                <w:sz w:val="16"/>
                <w:szCs w:val="16"/>
                <w:lang w:eastAsia="cs-CZ"/>
              </w:rPr>
              <w:t>2</w:t>
            </w:r>
            <w:r w:rsidR="001E6023" w:rsidRPr="00616D7E">
              <w:rPr>
                <w:rFonts w:eastAsia="Times New Roman" w:cs="Arial"/>
                <w:sz w:val="16"/>
                <w:szCs w:val="16"/>
                <w:lang w:eastAsia="cs-CZ"/>
              </w:rPr>
              <w:t>6</w:t>
            </w:r>
          </w:p>
        </w:tc>
        <w:tc>
          <w:tcPr>
            <w:tcW w:w="604" w:type="pct"/>
            <w:hideMark/>
          </w:tcPr>
          <w:p w14:paraId="4C95CDC4" w14:textId="44E2A8BC"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RE</w:t>
            </w:r>
            <w:r w:rsidR="53D88FBF" w:rsidRPr="00220915">
              <w:rPr>
                <w:rFonts w:eastAsia="Times New Roman" w:cs="Arial"/>
                <w:sz w:val="16"/>
                <w:szCs w:val="16"/>
                <w:lang w:eastAsia="cs-CZ"/>
              </w:rPr>
              <w:t>-FX</w:t>
            </w:r>
          </w:p>
        </w:tc>
        <w:tc>
          <w:tcPr>
            <w:tcW w:w="4054" w:type="pct"/>
            <w:hideMark/>
          </w:tcPr>
          <w:p w14:paraId="2A03C47A"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Nastavení paušálních plateb</w:t>
            </w:r>
          </w:p>
        </w:tc>
      </w:tr>
      <w:tr w:rsidR="000F517C" w:rsidRPr="00220915" w14:paraId="488C9237" w14:textId="77777777" w:rsidTr="0016306C">
        <w:tblPrEx>
          <w:tblLook w:val="04A0" w:firstRow="1" w:lastRow="0" w:firstColumn="1" w:lastColumn="0" w:noHBand="0" w:noVBand="1"/>
        </w:tblPrEx>
        <w:trPr>
          <w:trHeight w:val="1360"/>
        </w:trPr>
        <w:tc>
          <w:tcPr>
            <w:tcW w:w="342" w:type="pct"/>
          </w:tcPr>
          <w:p w14:paraId="120C379E" w14:textId="6D13420D" w:rsidR="000F517C" w:rsidRPr="00616D7E" w:rsidRDefault="00E70AB4" w:rsidP="00A974A8">
            <w:pPr>
              <w:jc w:val="center"/>
              <w:rPr>
                <w:rFonts w:eastAsia="Times New Roman" w:cs="Arial"/>
                <w:sz w:val="16"/>
                <w:szCs w:val="16"/>
                <w:lang w:eastAsia="cs-CZ"/>
              </w:rPr>
            </w:pPr>
            <w:r w:rsidRPr="00616D7E">
              <w:rPr>
                <w:rFonts w:eastAsia="Times New Roman" w:cs="Arial"/>
                <w:sz w:val="16"/>
                <w:szCs w:val="16"/>
                <w:lang w:eastAsia="cs-CZ"/>
              </w:rPr>
              <w:t>27</w:t>
            </w:r>
          </w:p>
        </w:tc>
        <w:tc>
          <w:tcPr>
            <w:tcW w:w="604" w:type="pct"/>
            <w:hideMark/>
          </w:tcPr>
          <w:p w14:paraId="79BE5FC4" w14:textId="77777777"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176CEB53" w14:textId="6C3A6990"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Kontrola typu zdanění (srážková x zálohová daň) u zaměstnanců s více nepropojenými osobními čísly: Aby se uplatnila srážková daň, je zapotřební splnění několika podmínek současně. Pokud má ZC více osobních čísel nepropojených, SAP neumí sčítat skrz ZO jejich výdělky a nedokáže vyhodnotit, </w:t>
            </w:r>
            <w:r w:rsidR="006E1259" w:rsidRPr="00616D7E">
              <w:rPr>
                <w:rFonts w:eastAsia="Times New Roman" w:cs="Arial"/>
                <w:sz w:val="16"/>
                <w:szCs w:val="16"/>
                <w:lang w:eastAsia="cs-CZ"/>
              </w:rPr>
              <w:t>zdali</w:t>
            </w:r>
            <w:r w:rsidRPr="00616D7E">
              <w:rPr>
                <w:rFonts w:eastAsia="Times New Roman" w:cs="Arial"/>
                <w:sz w:val="16"/>
                <w:szCs w:val="16"/>
                <w:lang w:eastAsia="cs-CZ"/>
              </w:rPr>
              <w:t xml:space="preserve"> má uplatnit daň zálohou či srážkovou. - legislativní podmínka, kterou nelze docílit u nepropojených os. čísel.</w:t>
            </w:r>
          </w:p>
        </w:tc>
      </w:tr>
      <w:tr w:rsidR="000F517C" w:rsidRPr="00220915" w14:paraId="02E8B7E5" w14:textId="77777777" w:rsidTr="0016306C">
        <w:tblPrEx>
          <w:tblLook w:val="04A0" w:firstRow="1" w:lastRow="0" w:firstColumn="1" w:lastColumn="0" w:noHBand="0" w:noVBand="1"/>
        </w:tblPrEx>
        <w:trPr>
          <w:trHeight w:val="1125"/>
        </w:trPr>
        <w:tc>
          <w:tcPr>
            <w:tcW w:w="342" w:type="pct"/>
          </w:tcPr>
          <w:p w14:paraId="53D21142" w14:textId="5088D11D" w:rsidR="000F517C" w:rsidRPr="00616D7E" w:rsidRDefault="00E70AB4" w:rsidP="00A974A8">
            <w:pPr>
              <w:jc w:val="center"/>
              <w:rPr>
                <w:rFonts w:eastAsia="Times New Roman" w:cs="Arial"/>
                <w:sz w:val="16"/>
                <w:szCs w:val="16"/>
                <w:lang w:eastAsia="cs-CZ"/>
              </w:rPr>
            </w:pPr>
            <w:r w:rsidRPr="00616D7E">
              <w:rPr>
                <w:rFonts w:eastAsia="Times New Roman" w:cs="Arial"/>
                <w:sz w:val="16"/>
                <w:szCs w:val="16"/>
                <w:lang w:eastAsia="cs-CZ"/>
              </w:rPr>
              <w:t>28</w:t>
            </w:r>
          </w:p>
        </w:tc>
        <w:tc>
          <w:tcPr>
            <w:tcW w:w="604" w:type="pct"/>
            <w:hideMark/>
          </w:tcPr>
          <w:p w14:paraId="3CED038B" w14:textId="77777777"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6BADBAEB" w14:textId="56027256"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Kontrola ZC s více nepropojenými osobními čísly a vyšším příjmem pro zajištění progresivního zdanění: Je potřeba identifikovat ZC s více nepropojenými osobními čísly, sečíst jejich nezaokrouhlené základy daně (MD /106) a porovnat je s měsíčním limitem XXX XXXX Kč. Pokud by součet překročil tuto částku, je potřeba zabezpečit zdanění částky nad tento limit sazbou 23</w:t>
            </w:r>
            <w:r w:rsidR="00885C9B" w:rsidRPr="00616D7E">
              <w:rPr>
                <w:rFonts w:eastAsia="Times New Roman" w:cs="Arial"/>
                <w:sz w:val="16"/>
                <w:szCs w:val="16"/>
                <w:lang w:eastAsia="cs-CZ"/>
              </w:rPr>
              <w:t xml:space="preserve"> </w:t>
            </w:r>
            <w:r w:rsidRPr="00616D7E">
              <w:rPr>
                <w:rFonts w:eastAsia="Times New Roman" w:cs="Arial"/>
                <w:sz w:val="16"/>
                <w:szCs w:val="16"/>
                <w:lang w:eastAsia="cs-CZ"/>
              </w:rPr>
              <w:t>%.</w:t>
            </w:r>
          </w:p>
        </w:tc>
      </w:tr>
      <w:tr w:rsidR="000F517C" w:rsidRPr="00220915" w14:paraId="57D34220" w14:textId="77777777" w:rsidTr="0016306C">
        <w:tblPrEx>
          <w:tblLook w:val="04A0" w:firstRow="1" w:lastRow="0" w:firstColumn="1" w:lastColumn="0" w:noHBand="0" w:noVBand="1"/>
        </w:tblPrEx>
        <w:trPr>
          <w:trHeight w:val="1538"/>
        </w:trPr>
        <w:tc>
          <w:tcPr>
            <w:tcW w:w="342" w:type="pct"/>
          </w:tcPr>
          <w:p w14:paraId="34E37CAC" w14:textId="17BABEAE" w:rsidR="000F517C" w:rsidRPr="00616D7E" w:rsidRDefault="00E70AB4" w:rsidP="00A974A8">
            <w:pPr>
              <w:jc w:val="center"/>
              <w:rPr>
                <w:rFonts w:eastAsia="Times New Roman" w:cs="Arial"/>
                <w:sz w:val="16"/>
                <w:szCs w:val="16"/>
                <w:lang w:eastAsia="cs-CZ"/>
              </w:rPr>
            </w:pPr>
            <w:r w:rsidRPr="00616D7E">
              <w:rPr>
                <w:rFonts w:eastAsia="Times New Roman" w:cs="Arial"/>
                <w:sz w:val="16"/>
                <w:szCs w:val="16"/>
                <w:lang w:eastAsia="cs-CZ"/>
              </w:rPr>
              <w:lastRenderedPageBreak/>
              <w:t>29</w:t>
            </w:r>
          </w:p>
        </w:tc>
        <w:tc>
          <w:tcPr>
            <w:tcW w:w="604" w:type="pct"/>
            <w:hideMark/>
          </w:tcPr>
          <w:p w14:paraId="163299F9" w14:textId="77777777" w:rsidR="000F517C" w:rsidRPr="00220915" w:rsidRDefault="000F517C" w:rsidP="00A974A8">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2E499483" w14:textId="39C74098"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Program pro kontrolu konzistence kmenových dat u zaměstnanců s více PPV: Program by vyhledal dle rodného čísla zaměstnance, kteří mají v systému HR více osobních čísel (bez ohledu na to, zdali jsou či nejsou propojena přes IT0031). Účelem tohoto programu by bylo porovnání vybraných polí z více osobních čísel u jednoho rodného čísla pro vyhledání nesouladu (</w:t>
            </w:r>
            <w:r w:rsidR="006E1259" w:rsidRPr="00616D7E">
              <w:rPr>
                <w:rFonts w:eastAsia="Times New Roman" w:cs="Arial"/>
                <w:sz w:val="16"/>
                <w:szCs w:val="16"/>
                <w:lang w:eastAsia="cs-CZ"/>
              </w:rPr>
              <w:t>nekonzistence</w:t>
            </w:r>
            <w:r w:rsidRPr="00616D7E">
              <w:rPr>
                <w:rFonts w:eastAsia="Times New Roman" w:cs="Arial"/>
                <w:sz w:val="16"/>
                <w:szCs w:val="16"/>
                <w:lang w:eastAsia="cs-CZ"/>
              </w:rPr>
              <w:t>) v kmenových datech (jméno, příjmení, titul, číslo OP, místo narození, zdravotní pojišťovna, daňová data, vzdělání, bankovní spojení, pravidlo ZP a další nadefinovaná)</w:t>
            </w:r>
          </w:p>
        </w:tc>
      </w:tr>
      <w:tr w:rsidR="000F517C" w:rsidRPr="00220915" w14:paraId="35AEA2CA" w14:textId="77777777" w:rsidTr="0016306C">
        <w:tblPrEx>
          <w:tblLook w:val="04A0" w:firstRow="1" w:lastRow="0" w:firstColumn="1" w:lastColumn="0" w:noHBand="0" w:noVBand="1"/>
        </w:tblPrEx>
        <w:trPr>
          <w:trHeight w:val="567"/>
        </w:trPr>
        <w:tc>
          <w:tcPr>
            <w:tcW w:w="342" w:type="pct"/>
          </w:tcPr>
          <w:p w14:paraId="5E9CABFA" w14:textId="11F6490F"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30</w:t>
            </w:r>
          </w:p>
        </w:tc>
        <w:tc>
          <w:tcPr>
            <w:tcW w:w="604" w:type="pct"/>
            <w:hideMark/>
          </w:tcPr>
          <w:p w14:paraId="3B7E744E"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7D40B00B"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Nástroj pro migraci dat: Implementace nástroje pro migraci kmenových dat DLM bez nutnosti zakládání nové karty na migrovaném PÚ</w:t>
            </w:r>
          </w:p>
        </w:tc>
      </w:tr>
      <w:tr w:rsidR="000F517C" w:rsidRPr="00220915" w14:paraId="37051988" w14:textId="77777777" w:rsidTr="0016306C">
        <w:tblPrEx>
          <w:tblLook w:val="04A0" w:firstRow="1" w:lastRow="0" w:firstColumn="1" w:lastColumn="0" w:noHBand="0" w:noVBand="1"/>
        </w:tblPrEx>
        <w:trPr>
          <w:trHeight w:val="300"/>
        </w:trPr>
        <w:tc>
          <w:tcPr>
            <w:tcW w:w="342" w:type="pct"/>
          </w:tcPr>
          <w:p w14:paraId="07A7DE8D" w14:textId="77D34C8C"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31</w:t>
            </w:r>
          </w:p>
        </w:tc>
        <w:tc>
          <w:tcPr>
            <w:tcW w:w="604" w:type="pct"/>
            <w:hideMark/>
          </w:tcPr>
          <w:p w14:paraId="4E117F6B"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10520E8E"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Ocenění položek v cizí měně: Automatizace procesu</w:t>
            </w:r>
          </w:p>
        </w:tc>
      </w:tr>
      <w:tr w:rsidR="000F517C" w:rsidRPr="00220915" w14:paraId="2C53BD89" w14:textId="77777777" w:rsidTr="0016306C">
        <w:tblPrEx>
          <w:tblLook w:val="04A0" w:firstRow="1" w:lastRow="0" w:firstColumn="1" w:lastColumn="0" w:noHBand="0" w:noVBand="1"/>
        </w:tblPrEx>
        <w:trPr>
          <w:trHeight w:val="459"/>
        </w:trPr>
        <w:tc>
          <w:tcPr>
            <w:tcW w:w="342" w:type="pct"/>
          </w:tcPr>
          <w:p w14:paraId="59B135DF" w14:textId="6147286F"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32</w:t>
            </w:r>
          </w:p>
        </w:tc>
        <w:tc>
          <w:tcPr>
            <w:tcW w:w="604" w:type="pct"/>
            <w:hideMark/>
          </w:tcPr>
          <w:p w14:paraId="7E6C8014"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237A77D4" w14:textId="051231B3"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Zapracování souboru o platbách na turniketech: Převodní tabulka pro definici výnosového účtu a </w:t>
            </w:r>
            <w:r w:rsidR="006E1259" w:rsidRPr="00616D7E">
              <w:rPr>
                <w:rFonts w:eastAsia="Times New Roman" w:cs="Arial"/>
                <w:sz w:val="16"/>
                <w:szCs w:val="16"/>
                <w:lang w:eastAsia="cs-CZ"/>
              </w:rPr>
              <w:t>controllingového</w:t>
            </w:r>
            <w:r w:rsidRPr="00616D7E">
              <w:rPr>
                <w:rFonts w:eastAsia="Times New Roman" w:cs="Arial"/>
                <w:sz w:val="16"/>
                <w:szCs w:val="16"/>
                <w:lang w:eastAsia="cs-CZ"/>
              </w:rPr>
              <w:t xml:space="preserve"> objektu podle platebního terminálu</w:t>
            </w:r>
          </w:p>
        </w:tc>
      </w:tr>
      <w:tr w:rsidR="000F517C" w:rsidRPr="00220915" w14:paraId="74D24602" w14:textId="77777777" w:rsidTr="0016306C">
        <w:tblPrEx>
          <w:tblLook w:val="04A0" w:firstRow="1" w:lastRow="0" w:firstColumn="1" w:lastColumn="0" w:noHBand="0" w:noVBand="1"/>
        </w:tblPrEx>
        <w:trPr>
          <w:trHeight w:val="510"/>
        </w:trPr>
        <w:tc>
          <w:tcPr>
            <w:tcW w:w="342" w:type="pct"/>
          </w:tcPr>
          <w:p w14:paraId="239AE91E" w14:textId="7D25A20E"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33</w:t>
            </w:r>
          </w:p>
        </w:tc>
        <w:tc>
          <w:tcPr>
            <w:tcW w:w="604" w:type="pct"/>
            <w:hideMark/>
          </w:tcPr>
          <w:p w14:paraId="08EDEE28"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BP, FI, IS-U</w:t>
            </w:r>
          </w:p>
        </w:tc>
        <w:tc>
          <w:tcPr>
            <w:tcW w:w="4054" w:type="pct"/>
            <w:hideMark/>
          </w:tcPr>
          <w:p w14:paraId="2AD6283C" w14:textId="080ABF30" w:rsidR="000F517C" w:rsidRPr="00616D7E" w:rsidRDefault="006E1259" w:rsidP="0033431F">
            <w:pPr>
              <w:jc w:val="left"/>
              <w:rPr>
                <w:rFonts w:eastAsia="Times New Roman" w:cs="Arial"/>
                <w:sz w:val="16"/>
                <w:szCs w:val="16"/>
                <w:lang w:eastAsia="cs-CZ"/>
              </w:rPr>
            </w:pPr>
            <w:r w:rsidRPr="00616D7E">
              <w:rPr>
                <w:rFonts w:eastAsia="Times New Roman" w:cs="Arial"/>
                <w:sz w:val="16"/>
                <w:szCs w:val="16"/>
                <w:lang w:eastAsia="cs-CZ"/>
              </w:rPr>
              <w:t>DIČ – časová</w:t>
            </w:r>
            <w:r w:rsidR="000F517C" w:rsidRPr="00616D7E">
              <w:rPr>
                <w:rFonts w:eastAsia="Times New Roman" w:cs="Arial"/>
                <w:sz w:val="16"/>
                <w:szCs w:val="16"/>
                <w:lang w:eastAsia="cs-CZ"/>
              </w:rPr>
              <w:t xml:space="preserve"> závislost pole: Pro potřeby kontrolního hlášení a fakturace je nutné mít pole DIČ časově vázané</w:t>
            </w:r>
          </w:p>
        </w:tc>
      </w:tr>
      <w:tr w:rsidR="000F517C" w:rsidRPr="00220915" w14:paraId="578F3F93" w14:textId="77777777" w:rsidTr="0016306C">
        <w:tblPrEx>
          <w:tblLook w:val="04A0" w:firstRow="1" w:lastRow="0" w:firstColumn="1" w:lastColumn="0" w:noHBand="0" w:noVBand="1"/>
        </w:tblPrEx>
        <w:trPr>
          <w:trHeight w:val="510"/>
        </w:trPr>
        <w:tc>
          <w:tcPr>
            <w:tcW w:w="342" w:type="pct"/>
          </w:tcPr>
          <w:p w14:paraId="41D4AE1E" w14:textId="61DB0D20"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34</w:t>
            </w:r>
          </w:p>
        </w:tc>
        <w:tc>
          <w:tcPr>
            <w:tcW w:w="604" w:type="pct"/>
            <w:hideMark/>
          </w:tcPr>
          <w:p w14:paraId="17288440" w14:textId="7EAB35DE"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RE</w:t>
            </w:r>
            <w:r w:rsidR="6D9D1D63" w:rsidRPr="00220915">
              <w:rPr>
                <w:rFonts w:eastAsia="Times New Roman" w:cs="Arial"/>
                <w:sz w:val="16"/>
                <w:szCs w:val="16"/>
                <w:lang w:eastAsia="cs-CZ"/>
              </w:rPr>
              <w:t>-FX</w:t>
            </w:r>
          </w:p>
        </w:tc>
        <w:tc>
          <w:tcPr>
            <w:tcW w:w="4054" w:type="pct"/>
            <w:hideMark/>
          </w:tcPr>
          <w:p w14:paraId="08664C71"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Ukončování objektů dle skutečnosti zpětně s automatickým generováním opravných dokladů: </w:t>
            </w:r>
          </w:p>
        </w:tc>
      </w:tr>
      <w:tr w:rsidR="000F517C" w:rsidRPr="00220915" w14:paraId="579A7314" w14:textId="77777777" w:rsidTr="0016306C">
        <w:tblPrEx>
          <w:tblLook w:val="04A0" w:firstRow="1" w:lastRow="0" w:firstColumn="1" w:lastColumn="0" w:noHBand="0" w:noVBand="1"/>
        </w:tblPrEx>
        <w:trPr>
          <w:trHeight w:val="510"/>
        </w:trPr>
        <w:tc>
          <w:tcPr>
            <w:tcW w:w="342" w:type="pct"/>
          </w:tcPr>
          <w:p w14:paraId="2D86D0E8" w14:textId="29CF90A0"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35</w:t>
            </w:r>
          </w:p>
        </w:tc>
        <w:tc>
          <w:tcPr>
            <w:tcW w:w="604" w:type="pct"/>
            <w:hideMark/>
          </w:tcPr>
          <w:p w14:paraId="28091A57" w14:textId="6AE91616"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RE</w:t>
            </w:r>
            <w:r w:rsidR="3FD810EC" w:rsidRPr="00220915">
              <w:rPr>
                <w:rFonts w:eastAsia="Times New Roman" w:cs="Arial"/>
                <w:sz w:val="16"/>
                <w:szCs w:val="16"/>
                <w:lang w:eastAsia="cs-CZ"/>
              </w:rPr>
              <w:t>-FX</w:t>
            </w:r>
          </w:p>
        </w:tc>
        <w:tc>
          <w:tcPr>
            <w:tcW w:w="4054" w:type="pct"/>
            <w:hideMark/>
          </w:tcPr>
          <w:p w14:paraId="00444F14"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Automatické navyšování nebo snížení zálohových plateb u ZVN pro bytové nájemní smlouvy dle vzniku přeplatku/nedoplatku: </w:t>
            </w:r>
          </w:p>
        </w:tc>
      </w:tr>
      <w:tr w:rsidR="000F517C" w:rsidRPr="00220915" w14:paraId="7BB5FB80" w14:textId="77777777" w:rsidTr="0016306C">
        <w:tblPrEx>
          <w:tblLook w:val="04A0" w:firstRow="1" w:lastRow="0" w:firstColumn="1" w:lastColumn="0" w:noHBand="0" w:noVBand="1"/>
        </w:tblPrEx>
        <w:trPr>
          <w:trHeight w:val="510"/>
        </w:trPr>
        <w:tc>
          <w:tcPr>
            <w:tcW w:w="342" w:type="pct"/>
          </w:tcPr>
          <w:p w14:paraId="5B3DA4AD" w14:textId="6B274293"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36</w:t>
            </w:r>
          </w:p>
        </w:tc>
        <w:tc>
          <w:tcPr>
            <w:tcW w:w="604" w:type="pct"/>
            <w:hideMark/>
          </w:tcPr>
          <w:p w14:paraId="66E363FA" w14:textId="66CE6979"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RE</w:t>
            </w:r>
            <w:r w:rsidR="7B067530" w:rsidRPr="00220915">
              <w:rPr>
                <w:rFonts w:eastAsia="Times New Roman" w:cs="Arial"/>
                <w:sz w:val="16"/>
                <w:szCs w:val="16"/>
                <w:lang w:eastAsia="cs-CZ"/>
              </w:rPr>
              <w:t>-FX</w:t>
            </w:r>
          </w:p>
        </w:tc>
        <w:tc>
          <w:tcPr>
            <w:tcW w:w="4054" w:type="pct"/>
            <w:hideMark/>
          </w:tcPr>
          <w:p w14:paraId="3C7F5393" w14:textId="58CC136B"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Automatické zasílání a tvorby poštovních poukázek při ZVN u bytových nájemních smluv.: </w:t>
            </w:r>
          </w:p>
        </w:tc>
      </w:tr>
      <w:tr w:rsidR="000F517C" w:rsidRPr="00220915" w14:paraId="6D32F6BC" w14:textId="77777777" w:rsidTr="0016306C">
        <w:tblPrEx>
          <w:tblLook w:val="04A0" w:firstRow="1" w:lastRow="0" w:firstColumn="1" w:lastColumn="0" w:noHBand="0" w:noVBand="1"/>
        </w:tblPrEx>
        <w:trPr>
          <w:trHeight w:val="510"/>
        </w:trPr>
        <w:tc>
          <w:tcPr>
            <w:tcW w:w="342" w:type="pct"/>
          </w:tcPr>
          <w:p w14:paraId="0F7E5A2F" w14:textId="3B67DA32"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37</w:t>
            </w:r>
          </w:p>
        </w:tc>
        <w:tc>
          <w:tcPr>
            <w:tcW w:w="604" w:type="pct"/>
            <w:hideMark/>
          </w:tcPr>
          <w:p w14:paraId="7D567A23"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79989256"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Odstranit pole "firemní banka": Z transakce F-90 odstranit pole "firemní banka", které nevyužíváme.</w:t>
            </w:r>
          </w:p>
        </w:tc>
      </w:tr>
      <w:tr w:rsidR="000F517C" w:rsidRPr="00220915" w14:paraId="032C12C5" w14:textId="77777777" w:rsidTr="0016306C">
        <w:tblPrEx>
          <w:tblLook w:val="04A0" w:firstRow="1" w:lastRow="0" w:firstColumn="1" w:lastColumn="0" w:noHBand="0" w:noVBand="1"/>
        </w:tblPrEx>
        <w:trPr>
          <w:trHeight w:val="765"/>
        </w:trPr>
        <w:tc>
          <w:tcPr>
            <w:tcW w:w="342" w:type="pct"/>
          </w:tcPr>
          <w:p w14:paraId="57307020" w14:textId="30AA2E08"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38</w:t>
            </w:r>
          </w:p>
        </w:tc>
        <w:tc>
          <w:tcPr>
            <w:tcW w:w="604" w:type="pct"/>
            <w:hideMark/>
          </w:tcPr>
          <w:p w14:paraId="784A4FC4"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55E311BB" w14:textId="13E321D8"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Třídění podle dodavatele: Vytvořit výkaz, kde by bylo možné si majetek v pořízení třídit podle dodavatelů. To jest, aby se z faktury na kartu DLM přenášeli všichni </w:t>
            </w:r>
            <w:r w:rsidR="006E1259" w:rsidRPr="00616D7E">
              <w:rPr>
                <w:rFonts w:eastAsia="Times New Roman" w:cs="Arial"/>
                <w:sz w:val="16"/>
                <w:szCs w:val="16"/>
                <w:lang w:eastAsia="cs-CZ"/>
              </w:rPr>
              <w:t>dodavatelé,</w:t>
            </w:r>
            <w:r w:rsidRPr="00616D7E">
              <w:rPr>
                <w:rFonts w:eastAsia="Times New Roman" w:cs="Arial"/>
                <w:sz w:val="16"/>
                <w:szCs w:val="16"/>
                <w:lang w:eastAsia="cs-CZ"/>
              </w:rPr>
              <w:t xml:space="preserve"> a nejen ten první. </w:t>
            </w:r>
          </w:p>
        </w:tc>
      </w:tr>
      <w:tr w:rsidR="000F517C" w:rsidRPr="00220915" w14:paraId="11E42C2A" w14:textId="77777777" w:rsidTr="0016306C">
        <w:tblPrEx>
          <w:tblLook w:val="04A0" w:firstRow="1" w:lastRow="0" w:firstColumn="1" w:lastColumn="0" w:noHBand="0" w:noVBand="1"/>
        </w:tblPrEx>
        <w:trPr>
          <w:trHeight w:val="510"/>
        </w:trPr>
        <w:tc>
          <w:tcPr>
            <w:tcW w:w="342" w:type="pct"/>
          </w:tcPr>
          <w:p w14:paraId="4CD8CF41" w14:textId="5AD05F94"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39</w:t>
            </w:r>
          </w:p>
        </w:tc>
        <w:tc>
          <w:tcPr>
            <w:tcW w:w="604" w:type="pct"/>
            <w:hideMark/>
          </w:tcPr>
          <w:p w14:paraId="3493D997" w14:textId="5A4B8DB3"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AM</w:t>
            </w:r>
          </w:p>
        </w:tc>
        <w:tc>
          <w:tcPr>
            <w:tcW w:w="4054" w:type="pct"/>
            <w:hideMark/>
          </w:tcPr>
          <w:p w14:paraId="270F52B2"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Nastavení varianty třídění: Možnost vytvořit si vlastní variantu třídění u výkazů.</w:t>
            </w:r>
          </w:p>
        </w:tc>
      </w:tr>
      <w:tr w:rsidR="000F517C" w:rsidRPr="00220915" w14:paraId="7205E90C" w14:textId="77777777" w:rsidTr="0016306C">
        <w:tblPrEx>
          <w:tblLook w:val="04A0" w:firstRow="1" w:lastRow="0" w:firstColumn="1" w:lastColumn="0" w:noHBand="0" w:noVBand="1"/>
        </w:tblPrEx>
        <w:trPr>
          <w:trHeight w:val="953"/>
        </w:trPr>
        <w:tc>
          <w:tcPr>
            <w:tcW w:w="342" w:type="pct"/>
          </w:tcPr>
          <w:p w14:paraId="797F1541" w14:textId="1E0A0074"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40</w:t>
            </w:r>
          </w:p>
        </w:tc>
        <w:tc>
          <w:tcPr>
            <w:tcW w:w="604" w:type="pct"/>
            <w:hideMark/>
          </w:tcPr>
          <w:p w14:paraId="1B5F6231"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HR</w:t>
            </w:r>
          </w:p>
        </w:tc>
        <w:tc>
          <w:tcPr>
            <w:tcW w:w="4054" w:type="pct"/>
            <w:hideMark/>
          </w:tcPr>
          <w:p w14:paraId="3546A3C7" w14:textId="77777777"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Výpočet dovolené u neaktivní ZC, kteří nemají odpadlý výkon v </w:t>
            </w:r>
            <w:proofErr w:type="spellStart"/>
            <w:r w:rsidRPr="00616D7E">
              <w:rPr>
                <w:rFonts w:eastAsia="Times New Roman" w:cs="Arial"/>
                <w:sz w:val="16"/>
                <w:szCs w:val="16"/>
                <w:lang w:eastAsia="cs-CZ"/>
              </w:rPr>
              <w:t>SAPu</w:t>
            </w:r>
            <w:proofErr w:type="spellEnd"/>
            <w:r w:rsidRPr="00616D7E">
              <w:rPr>
                <w:rFonts w:eastAsia="Times New Roman" w:cs="Arial"/>
                <w:sz w:val="16"/>
                <w:szCs w:val="16"/>
                <w:lang w:eastAsia="cs-CZ"/>
              </w:rPr>
              <w:t>: Od 1.1.2021 se změnil Zákoník práce ohledně výpočtu dovolené. Máme problém s výpočtem dovolené u ZC s vybranými harmonogramy plánu pracovní doby na IT 0007, u kterých není v neaktivním období odpadlý výkon v hodinách, ale pouze ve dnech.</w:t>
            </w:r>
          </w:p>
        </w:tc>
      </w:tr>
      <w:tr w:rsidR="000F517C" w:rsidRPr="00220915" w14:paraId="34AE4B7F" w14:textId="77777777" w:rsidTr="0016306C">
        <w:tblPrEx>
          <w:tblLook w:val="04A0" w:firstRow="1" w:lastRow="0" w:firstColumn="1" w:lastColumn="0" w:noHBand="0" w:noVBand="1"/>
        </w:tblPrEx>
        <w:trPr>
          <w:trHeight w:val="1085"/>
        </w:trPr>
        <w:tc>
          <w:tcPr>
            <w:tcW w:w="342" w:type="pct"/>
          </w:tcPr>
          <w:p w14:paraId="67CA76CE" w14:textId="6B59DC0E" w:rsidR="000F517C" w:rsidRPr="00616D7E" w:rsidRDefault="00E70AB4" w:rsidP="0084582B">
            <w:pPr>
              <w:jc w:val="center"/>
              <w:rPr>
                <w:rFonts w:eastAsia="Times New Roman" w:cs="Arial"/>
                <w:sz w:val="16"/>
                <w:szCs w:val="16"/>
                <w:lang w:eastAsia="cs-CZ"/>
              </w:rPr>
            </w:pPr>
            <w:r w:rsidRPr="00616D7E">
              <w:rPr>
                <w:rFonts w:eastAsia="Times New Roman" w:cs="Arial"/>
                <w:sz w:val="16"/>
                <w:szCs w:val="16"/>
                <w:lang w:eastAsia="cs-CZ"/>
              </w:rPr>
              <w:t>41</w:t>
            </w:r>
          </w:p>
        </w:tc>
        <w:tc>
          <w:tcPr>
            <w:tcW w:w="604" w:type="pct"/>
            <w:hideMark/>
          </w:tcPr>
          <w:p w14:paraId="5D3CAA01" w14:textId="77777777" w:rsidR="000F517C" w:rsidRPr="00220915" w:rsidRDefault="000F517C" w:rsidP="0084582B">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hideMark/>
          </w:tcPr>
          <w:p w14:paraId="7B52DB26" w14:textId="1A728DD5" w:rsidR="000F517C" w:rsidRPr="00616D7E" w:rsidRDefault="000F517C" w:rsidP="0033431F">
            <w:pPr>
              <w:jc w:val="left"/>
              <w:rPr>
                <w:rFonts w:eastAsia="Times New Roman" w:cs="Arial"/>
                <w:sz w:val="16"/>
                <w:szCs w:val="16"/>
                <w:lang w:eastAsia="cs-CZ"/>
              </w:rPr>
            </w:pPr>
            <w:r w:rsidRPr="00616D7E">
              <w:rPr>
                <w:rFonts w:eastAsia="Times New Roman" w:cs="Arial"/>
                <w:sz w:val="16"/>
                <w:szCs w:val="16"/>
                <w:lang w:eastAsia="cs-CZ"/>
              </w:rPr>
              <w:t xml:space="preserve">Transakce </w:t>
            </w:r>
            <w:r w:rsidR="00885C9B" w:rsidRPr="00616D7E">
              <w:rPr>
                <w:rFonts w:eastAsia="Times New Roman" w:cs="Arial"/>
                <w:sz w:val="16"/>
                <w:szCs w:val="16"/>
                <w:lang w:eastAsia="cs-CZ"/>
              </w:rPr>
              <w:t>F110 – platební</w:t>
            </w:r>
            <w:r w:rsidRPr="00616D7E">
              <w:rPr>
                <w:rFonts w:eastAsia="Times New Roman" w:cs="Arial"/>
                <w:sz w:val="16"/>
                <w:szCs w:val="16"/>
                <w:lang w:eastAsia="cs-CZ"/>
              </w:rPr>
              <w:t xml:space="preserve"> příkaz pro položky vybrané k tvorbě souborů SIPO: Žádám o nastavení transakce F110 tak, aby pro doplnění platebního příkazu brala v potaz na odběrateli spojovací číslo pro SIPO</w:t>
            </w:r>
            <w:r w:rsidR="006E1259" w:rsidRPr="00616D7E">
              <w:rPr>
                <w:rFonts w:eastAsia="Times New Roman" w:cs="Arial"/>
                <w:sz w:val="16"/>
                <w:szCs w:val="16"/>
                <w:lang w:eastAsia="cs-CZ"/>
              </w:rPr>
              <w:t xml:space="preserve"> </w:t>
            </w:r>
            <w:r w:rsidRPr="00616D7E">
              <w:rPr>
                <w:rFonts w:eastAsia="Times New Roman" w:cs="Arial"/>
                <w:sz w:val="16"/>
                <w:szCs w:val="16"/>
                <w:lang w:eastAsia="cs-CZ"/>
              </w:rPr>
              <w:t>dle platnosti časového rozlišení. V případě duplicity, či dvou řádků spoj. čísla nebere systém časové rozlišení platnosti vůbec v potaz.</w:t>
            </w:r>
          </w:p>
        </w:tc>
      </w:tr>
      <w:tr w:rsidR="00ED116A" w:rsidRPr="00220915" w14:paraId="130358CF" w14:textId="77777777" w:rsidTr="0016306C">
        <w:tblPrEx>
          <w:tblLook w:val="04A0" w:firstRow="1" w:lastRow="0" w:firstColumn="1" w:lastColumn="0" w:noHBand="0" w:noVBand="1"/>
        </w:tblPrEx>
        <w:trPr>
          <w:trHeight w:val="1085"/>
        </w:trPr>
        <w:tc>
          <w:tcPr>
            <w:tcW w:w="342" w:type="pct"/>
          </w:tcPr>
          <w:p w14:paraId="1EACDFBA" w14:textId="71667B0C" w:rsidR="00ED116A" w:rsidRPr="00616D7E" w:rsidRDefault="00B03F2A" w:rsidP="00ED116A">
            <w:pPr>
              <w:jc w:val="center"/>
              <w:rPr>
                <w:rFonts w:eastAsia="Times New Roman" w:cs="Arial"/>
                <w:sz w:val="16"/>
                <w:szCs w:val="16"/>
                <w:lang w:eastAsia="cs-CZ"/>
              </w:rPr>
            </w:pPr>
            <w:r w:rsidRPr="00616D7E">
              <w:rPr>
                <w:rFonts w:eastAsia="Times New Roman" w:cs="Arial"/>
                <w:sz w:val="16"/>
                <w:szCs w:val="16"/>
                <w:lang w:eastAsia="cs-CZ"/>
              </w:rPr>
              <w:t>42</w:t>
            </w:r>
          </w:p>
        </w:tc>
        <w:tc>
          <w:tcPr>
            <w:tcW w:w="604" w:type="pct"/>
          </w:tcPr>
          <w:p w14:paraId="690FABA0" w14:textId="570739A2" w:rsidR="00ED116A" w:rsidRPr="00220915" w:rsidRDefault="00ED116A" w:rsidP="00ED116A">
            <w:pPr>
              <w:jc w:val="center"/>
              <w:rPr>
                <w:rFonts w:eastAsia="Times New Roman" w:cs="Arial"/>
                <w:sz w:val="16"/>
                <w:szCs w:val="16"/>
                <w:lang w:eastAsia="cs-CZ"/>
              </w:rPr>
            </w:pPr>
            <w:r w:rsidRPr="00220915">
              <w:rPr>
                <w:rFonts w:eastAsia="Times New Roman" w:cs="Arial"/>
                <w:sz w:val="16"/>
                <w:szCs w:val="16"/>
                <w:lang w:eastAsia="cs-CZ"/>
              </w:rPr>
              <w:t>ISU</w:t>
            </w:r>
          </w:p>
        </w:tc>
        <w:tc>
          <w:tcPr>
            <w:tcW w:w="4054" w:type="pct"/>
          </w:tcPr>
          <w:p w14:paraId="1937F6CA" w14:textId="4B3ACDF9" w:rsidR="00ED116A" w:rsidRPr="00616D7E" w:rsidRDefault="00ED116A" w:rsidP="0033431F">
            <w:pPr>
              <w:jc w:val="left"/>
              <w:rPr>
                <w:rFonts w:eastAsia="Times New Roman" w:cs="Arial"/>
                <w:sz w:val="16"/>
                <w:szCs w:val="16"/>
                <w:lang w:eastAsia="cs-CZ"/>
              </w:rPr>
            </w:pPr>
            <w:r w:rsidRPr="00616D7E">
              <w:rPr>
                <w:rFonts w:eastAsia="Times New Roman" w:cs="Arial"/>
                <w:sz w:val="16"/>
                <w:szCs w:val="16"/>
                <w:lang w:eastAsia="cs-CZ"/>
              </w:rPr>
              <w:t>Rozdílová synchronizace ZP: Analýza běhu reportů ZZ_ZAK_READ_FAKTURY, ZZ_ZAK_READ_READINGS, ZZ_ZAK_READ_LINKS.  - V rámci běhu uvedených reportů jsou denně vyhledávána změnová data pro rozdílovou synchronizaci služby Zákaznický portál. Běh je v období fakturace nestandardně dlouhý a zatěžuje systém. Je reálný předpoklad ukončení běhu chybou, pokud dojde k nárůstu zaregistrovaných zákazníků ve službě ZP.</w:t>
            </w:r>
          </w:p>
        </w:tc>
      </w:tr>
      <w:tr w:rsidR="00014156" w:rsidRPr="00220915" w14:paraId="62432FA5" w14:textId="77777777" w:rsidTr="0016306C">
        <w:tblPrEx>
          <w:tblLook w:val="04A0" w:firstRow="1" w:lastRow="0" w:firstColumn="1" w:lastColumn="0" w:noHBand="0" w:noVBand="1"/>
        </w:tblPrEx>
        <w:trPr>
          <w:trHeight w:val="1085"/>
        </w:trPr>
        <w:tc>
          <w:tcPr>
            <w:tcW w:w="342" w:type="pct"/>
          </w:tcPr>
          <w:p w14:paraId="67A58A14" w14:textId="02770C4D" w:rsidR="00014156" w:rsidRPr="00616D7E" w:rsidRDefault="00FF2266" w:rsidP="00014156">
            <w:pPr>
              <w:jc w:val="center"/>
              <w:rPr>
                <w:rFonts w:eastAsia="Times New Roman" w:cs="Arial"/>
                <w:sz w:val="16"/>
                <w:szCs w:val="16"/>
                <w:lang w:eastAsia="cs-CZ"/>
              </w:rPr>
            </w:pPr>
            <w:r w:rsidRPr="00616D7E">
              <w:rPr>
                <w:rFonts w:eastAsia="Times New Roman" w:cs="Arial"/>
                <w:sz w:val="16"/>
                <w:szCs w:val="16"/>
                <w:lang w:eastAsia="cs-CZ"/>
              </w:rPr>
              <w:t>43</w:t>
            </w:r>
          </w:p>
        </w:tc>
        <w:tc>
          <w:tcPr>
            <w:tcW w:w="604" w:type="pct"/>
          </w:tcPr>
          <w:p w14:paraId="54AF0E96" w14:textId="4567C8D1" w:rsidR="00014156" w:rsidRPr="00220915" w:rsidRDefault="00014156" w:rsidP="00014156">
            <w:pPr>
              <w:jc w:val="center"/>
              <w:rPr>
                <w:rFonts w:eastAsia="Times New Roman" w:cs="Arial"/>
                <w:sz w:val="16"/>
                <w:szCs w:val="16"/>
                <w:lang w:eastAsia="cs-CZ"/>
              </w:rPr>
            </w:pPr>
            <w:r w:rsidRPr="00220915">
              <w:rPr>
                <w:rFonts w:eastAsia="Times New Roman" w:cs="Arial"/>
                <w:sz w:val="16"/>
                <w:szCs w:val="16"/>
                <w:lang w:eastAsia="cs-CZ"/>
              </w:rPr>
              <w:t>ISU, IDE</w:t>
            </w:r>
          </w:p>
        </w:tc>
        <w:tc>
          <w:tcPr>
            <w:tcW w:w="4054" w:type="pct"/>
          </w:tcPr>
          <w:p w14:paraId="65D5B7B4" w14:textId="77777777" w:rsidR="00705909" w:rsidRPr="00616D7E" w:rsidRDefault="00014156" w:rsidP="0033431F">
            <w:pPr>
              <w:jc w:val="left"/>
              <w:rPr>
                <w:rFonts w:eastAsia="Times New Roman" w:cs="Arial"/>
                <w:sz w:val="16"/>
                <w:szCs w:val="16"/>
                <w:lang w:eastAsia="cs-CZ"/>
              </w:rPr>
            </w:pPr>
            <w:r w:rsidRPr="00616D7E">
              <w:rPr>
                <w:rFonts w:eastAsia="Times New Roman" w:cs="Arial"/>
                <w:sz w:val="16"/>
                <w:szCs w:val="16"/>
                <w:lang w:eastAsia="cs-CZ"/>
              </w:rPr>
              <w:t xml:space="preserve">Hromadná editace požadovaných dat: Požadavek na hromadnou editaci pole "služba" scénáře deregulace.                                                            </w:t>
            </w:r>
          </w:p>
          <w:p w14:paraId="5ACF6ADB" w14:textId="3484CDBE" w:rsidR="00014156" w:rsidRPr="00616D7E" w:rsidRDefault="00014156" w:rsidP="0033431F">
            <w:pPr>
              <w:jc w:val="left"/>
              <w:rPr>
                <w:rFonts w:eastAsia="Times New Roman" w:cs="Arial"/>
                <w:sz w:val="16"/>
                <w:szCs w:val="16"/>
                <w:lang w:eastAsia="cs-CZ"/>
              </w:rPr>
            </w:pPr>
            <w:r w:rsidRPr="00616D7E">
              <w:rPr>
                <w:rFonts w:eastAsia="Times New Roman" w:cs="Arial"/>
                <w:sz w:val="16"/>
                <w:szCs w:val="16"/>
                <w:lang w:eastAsia="cs-CZ"/>
              </w:rPr>
              <w:t>Požadavek na hromadnou editaci vybraných polí jakékoliv zprávy komunikující s CS OTE.                                                                                                            Požadavek na hromadnou aktualizaci odhadu spotřeby jednotlivých OPM v CS OTE.</w:t>
            </w:r>
          </w:p>
        </w:tc>
      </w:tr>
      <w:tr w:rsidR="006F22E6" w:rsidRPr="003B4E65" w14:paraId="4FE23FE6" w14:textId="77777777" w:rsidTr="0016306C">
        <w:tblPrEx>
          <w:tblLook w:val="04A0" w:firstRow="1" w:lastRow="0" w:firstColumn="1" w:lastColumn="0" w:noHBand="0" w:noVBand="1"/>
        </w:tblPrEx>
        <w:trPr>
          <w:trHeight w:val="776"/>
        </w:trPr>
        <w:tc>
          <w:tcPr>
            <w:tcW w:w="342" w:type="pct"/>
          </w:tcPr>
          <w:p w14:paraId="64DC4121" w14:textId="7A8C5AB8" w:rsidR="006F22E6" w:rsidRPr="00616D7E" w:rsidRDefault="00FF2266" w:rsidP="006F22E6">
            <w:pPr>
              <w:jc w:val="center"/>
              <w:rPr>
                <w:rFonts w:eastAsia="Times New Roman" w:cs="Arial"/>
                <w:sz w:val="16"/>
                <w:szCs w:val="16"/>
                <w:lang w:eastAsia="cs-CZ"/>
              </w:rPr>
            </w:pPr>
            <w:r w:rsidRPr="00616D7E">
              <w:rPr>
                <w:rFonts w:eastAsia="Times New Roman" w:cs="Arial"/>
                <w:sz w:val="16"/>
                <w:szCs w:val="16"/>
                <w:lang w:eastAsia="cs-CZ"/>
              </w:rPr>
              <w:t>44</w:t>
            </w:r>
          </w:p>
        </w:tc>
        <w:tc>
          <w:tcPr>
            <w:tcW w:w="604" w:type="pct"/>
          </w:tcPr>
          <w:p w14:paraId="70BB8286" w14:textId="0675F4F3" w:rsidR="006F22E6" w:rsidRPr="00220915" w:rsidRDefault="006F22E6" w:rsidP="006F22E6">
            <w:pPr>
              <w:jc w:val="center"/>
              <w:rPr>
                <w:rFonts w:eastAsia="Times New Roman" w:cs="Arial"/>
                <w:sz w:val="16"/>
                <w:szCs w:val="16"/>
                <w:lang w:eastAsia="cs-CZ"/>
              </w:rPr>
            </w:pPr>
            <w:r w:rsidRPr="00220915">
              <w:rPr>
                <w:rFonts w:eastAsia="Times New Roman" w:cs="Arial"/>
                <w:sz w:val="16"/>
                <w:szCs w:val="16"/>
                <w:lang w:eastAsia="cs-CZ"/>
              </w:rPr>
              <w:t>ISU – Z vývoj, MD, BI</w:t>
            </w:r>
          </w:p>
        </w:tc>
        <w:tc>
          <w:tcPr>
            <w:tcW w:w="4054" w:type="pct"/>
          </w:tcPr>
          <w:p w14:paraId="648B5254" w14:textId="16F45BD8" w:rsidR="006F22E6" w:rsidRPr="00616D7E" w:rsidRDefault="006F22E6" w:rsidP="0033431F">
            <w:pPr>
              <w:jc w:val="left"/>
              <w:rPr>
                <w:rFonts w:eastAsia="Times New Roman" w:cs="Arial"/>
                <w:sz w:val="16"/>
                <w:szCs w:val="16"/>
                <w:lang w:eastAsia="cs-CZ"/>
              </w:rPr>
            </w:pPr>
            <w:r w:rsidRPr="00616D7E">
              <w:rPr>
                <w:rFonts w:eastAsia="Times New Roman" w:cs="Arial"/>
                <w:sz w:val="16"/>
                <w:szCs w:val="16"/>
                <w:lang w:eastAsia="cs-CZ"/>
              </w:rPr>
              <w:t xml:space="preserve">Trakční spotřeba - fakturace od dodavatelů, evidence </w:t>
            </w:r>
            <w:proofErr w:type="spellStart"/>
            <w:proofErr w:type="gramStart"/>
            <w:r w:rsidRPr="00616D7E">
              <w:rPr>
                <w:rFonts w:eastAsia="Times New Roman" w:cs="Arial"/>
                <w:sz w:val="16"/>
                <w:szCs w:val="16"/>
                <w:lang w:eastAsia="cs-CZ"/>
              </w:rPr>
              <w:t>TNS..</w:t>
            </w:r>
            <w:proofErr w:type="gramEnd"/>
            <w:r w:rsidRPr="00616D7E">
              <w:rPr>
                <w:rFonts w:eastAsia="Times New Roman" w:cs="Arial"/>
                <w:sz w:val="16"/>
                <w:szCs w:val="16"/>
                <w:lang w:eastAsia="cs-CZ"/>
              </w:rPr>
              <w:t>atd</w:t>
            </w:r>
            <w:proofErr w:type="spellEnd"/>
            <w:r w:rsidRPr="00616D7E">
              <w:rPr>
                <w:rFonts w:eastAsia="Times New Roman" w:cs="Arial"/>
                <w:sz w:val="16"/>
                <w:szCs w:val="16"/>
                <w:lang w:eastAsia="cs-CZ"/>
              </w:rPr>
              <w:t>.: Nastavení nových procesů při zpracování faktur od dodavatelů, změna procesů pro výpočet dat v LDS trakce</w:t>
            </w:r>
            <w:r w:rsidR="00CF70D2" w:rsidRPr="00616D7E">
              <w:rPr>
                <w:rFonts w:eastAsia="Times New Roman" w:cs="Arial"/>
                <w:sz w:val="16"/>
                <w:szCs w:val="16"/>
                <w:lang w:eastAsia="cs-CZ"/>
              </w:rPr>
              <w:t>.</w:t>
            </w:r>
          </w:p>
        </w:tc>
      </w:tr>
      <w:tr w:rsidR="006F22E6" w:rsidRPr="003B4E65" w14:paraId="7BB987E4" w14:textId="77777777" w:rsidTr="0016306C">
        <w:tblPrEx>
          <w:tblLook w:val="04A0" w:firstRow="1" w:lastRow="0" w:firstColumn="1" w:lastColumn="0" w:noHBand="0" w:noVBand="1"/>
        </w:tblPrEx>
        <w:trPr>
          <w:trHeight w:val="678"/>
        </w:trPr>
        <w:tc>
          <w:tcPr>
            <w:tcW w:w="342" w:type="pct"/>
          </w:tcPr>
          <w:p w14:paraId="13DD0151" w14:textId="726449B8" w:rsidR="006F22E6" w:rsidRPr="00616D7E" w:rsidRDefault="00FF2266" w:rsidP="006F22E6">
            <w:pPr>
              <w:jc w:val="center"/>
              <w:rPr>
                <w:rFonts w:eastAsia="Times New Roman" w:cs="Arial"/>
                <w:sz w:val="16"/>
                <w:szCs w:val="16"/>
                <w:lang w:eastAsia="cs-CZ"/>
              </w:rPr>
            </w:pPr>
            <w:r w:rsidRPr="00616D7E">
              <w:rPr>
                <w:rFonts w:eastAsia="Times New Roman" w:cs="Arial"/>
                <w:sz w:val="16"/>
                <w:szCs w:val="16"/>
                <w:lang w:eastAsia="cs-CZ"/>
              </w:rPr>
              <w:t>45</w:t>
            </w:r>
          </w:p>
        </w:tc>
        <w:tc>
          <w:tcPr>
            <w:tcW w:w="604" w:type="pct"/>
          </w:tcPr>
          <w:p w14:paraId="208845F6" w14:textId="288ECF34" w:rsidR="006F22E6" w:rsidRPr="00220915" w:rsidRDefault="006F22E6" w:rsidP="006F22E6">
            <w:pPr>
              <w:jc w:val="center"/>
              <w:rPr>
                <w:rFonts w:eastAsia="Times New Roman" w:cs="Arial"/>
                <w:sz w:val="16"/>
                <w:szCs w:val="16"/>
                <w:lang w:eastAsia="cs-CZ"/>
              </w:rPr>
            </w:pPr>
            <w:r w:rsidRPr="00220915">
              <w:rPr>
                <w:rFonts w:eastAsia="Times New Roman" w:cs="Arial"/>
                <w:sz w:val="16"/>
                <w:szCs w:val="16"/>
                <w:lang w:eastAsia="cs-CZ"/>
              </w:rPr>
              <w:t>ISU – DM, PM</w:t>
            </w:r>
          </w:p>
        </w:tc>
        <w:tc>
          <w:tcPr>
            <w:tcW w:w="4054" w:type="pct"/>
          </w:tcPr>
          <w:p w14:paraId="26F0B76D" w14:textId="0D04D912" w:rsidR="006F22E6" w:rsidRPr="00616D7E" w:rsidRDefault="006F22E6" w:rsidP="0033431F">
            <w:pPr>
              <w:jc w:val="left"/>
              <w:rPr>
                <w:rFonts w:eastAsia="Times New Roman" w:cs="Arial"/>
                <w:sz w:val="16"/>
                <w:szCs w:val="16"/>
                <w:lang w:eastAsia="cs-CZ"/>
              </w:rPr>
            </w:pPr>
            <w:r w:rsidRPr="00616D7E">
              <w:rPr>
                <w:rFonts w:eastAsia="Times New Roman" w:cs="Arial"/>
                <w:sz w:val="16"/>
                <w:szCs w:val="16"/>
                <w:lang w:eastAsia="cs-CZ"/>
              </w:rPr>
              <w:t>Montážní list: Nastavení nového vzoru dle korporátní identity, úprava procesů pro tisk montážního listu dle smluvních údajů (technických údajů, obchodních údajů)</w:t>
            </w:r>
            <w:r w:rsidR="00CF70D2" w:rsidRPr="00616D7E">
              <w:rPr>
                <w:rFonts w:eastAsia="Times New Roman" w:cs="Arial"/>
                <w:sz w:val="16"/>
                <w:szCs w:val="16"/>
                <w:lang w:eastAsia="cs-CZ"/>
              </w:rPr>
              <w:t>.</w:t>
            </w:r>
          </w:p>
        </w:tc>
      </w:tr>
      <w:tr w:rsidR="00A079F9" w:rsidRPr="003B4E65" w14:paraId="33E82FF4" w14:textId="77777777" w:rsidTr="0016306C">
        <w:tblPrEx>
          <w:tblLook w:val="04A0" w:firstRow="1" w:lastRow="0" w:firstColumn="1" w:lastColumn="0" w:noHBand="0" w:noVBand="1"/>
        </w:tblPrEx>
        <w:trPr>
          <w:trHeight w:val="707"/>
        </w:trPr>
        <w:tc>
          <w:tcPr>
            <w:tcW w:w="342" w:type="pct"/>
          </w:tcPr>
          <w:p w14:paraId="6885344D" w14:textId="4A00F8D4" w:rsidR="00A079F9" w:rsidRPr="00616D7E" w:rsidRDefault="00FF2266" w:rsidP="00A079F9">
            <w:pPr>
              <w:jc w:val="center"/>
              <w:rPr>
                <w:rFonts w:eastAsia="Times New Roman" w:cs="Arial"/>
                <w:sz w:val="16"/>
                <w:szCs w:val="16"/>
                <w:lang w:eastAsia="cs-CZ"/>
              </w:rPr>
            </w:pPr>
            <w:r w:rsidRPr="00616D7E">
              <w:rPr>
                <w:rFonts w:eastAsia="Times New Roman" w:cs="Arial"/>
                <w:sz w:val="16"/>
                <w:szCs w:val="16"/>
                <w:lang w:eastAsia="cs-CZ"/>
              </w:rPr>
              <w:lastRenderedPageBreak/>
              <w:t>46</w:t>
            </w:r>
          </w:p>
        </w:tc>
        <w:tc>
          <w:tcPr>
            <w:tcW w:w="604" w:type="pct"/>
          </w:tcPr>
          <w:p w14:paraId="5934682E" w14:textId="7D251B71" w:rsidR="00A079F9" w:rsidRPr="00220915" w:rsidRDefault="00A079F9" w:rsidP="00A079F9">
            <w:pPr>
              <w:jc w:val="center"/>
              <w:rPr>
                <w:rFonts w:eastAsia="Times New Roman" w:cs="Arial"/>
                <w:sz w:val="16"/>
                <w:szCs w:val="16"/>
                <w:lang w:eastAsia="cs-CZ"/>
              </w:rPr>
            </w:pPr>
            <w:r w:rsidRPr="00220915">
              <w:rPr>
                <w:rFonts w:eastAsia="Times New Roman" w:cs="Arial"/>
                <w:sz w:val="16"/>
                <w:szCs w:val="16"/>
                <w:lang w:eastAsia="cs-CZ"/>
              </w:rPr>
              <w:t>ISU – CIC</w:t>
            </w:r>
          </w:p>
        </w:tc>
        <w:tc>
          <w:tcPr>
            <w:tcW w:w="4054" w:type="pct"/>
          </w:tcPr>
          <w:p w14:paraId="4A8D905E" w14:textId="02695162" w:rsidR="00A079F9" w:rsidRPr="00616D7E" w:rsidRDefault="00A079F9" w:rsidP="0033431F">
            <w:pPr>
              <w:jc w:val="left"/>
              <w:rPr>
                <w:rFonts w:eastAsia="Times New Roman" w:cs="Arial"/>
                <w:sz w:val="16"/>
                <w:szCs w:val="16"/>
                <w:lang w:eastAsia="cs-CZ"/>
              </w:rPr>
            </w:pPr>
            <w:r w:rsidRPr="00616D7E">
              <w:rPr>
                <w:rFonts w:eastAsia="Times New Roman" w:cs="Arial"/>
                <w:sz w:val="16"/>
                <w:szCs w:val="16"/>
                <w:lang w:eastAsia="cs-CZ"/>
              </w:rPr>
              <w:t xml:space="preserve">Úprava tisku zákaznických smluv – </w:t>
            </w:r>
            <w:proofErr w:type="spellStart"/>
            <w:r w:rsidRPr="00616D7E">
              <w:rPr>
                <w:rFonts w:eastAsia="Times New Roman" w:cs="Arial"/>
                <w:sz w:val="16"/>
                <w:szCs w:val="16"/>
                <w:lang w:eastAsia="cs-CZ"/>
              </w:rPr>
              <w:t>reimplementace</w:t>
            </w:r>
            <w:proofErr w:type="spellEnd"/>
            <w:r w:rsidRPr="00616D7E">
              <w:rPr>
                <w:rFonts w:eastAsia="Times New Roman" w:cs="Arial"/>
                <w:sz w:val="16"/>
                <w:szCs w:val="16"/>
                <w:lang w:eastAsia="cs-CZ"/>
              </w:rPr>
              <w:t xml:space="preserve"> procesů: Nastavení tisku smluv do formátu </w:t>
            </w:r>
            <w:proofErr w:type="spellStart"/>
            <w:r w:rsidRPr="00616D7E">
              <w:rPr>
                <w:rFonts w:eastAsia="Times New Roman" w:cs="Arial"/>
                <w:sz w:val="16"/>
                <w:szCs w:val="16"/>
                <w:lang w:eastAsia="cs-CZ"/>
              </w:rPr>
              <w:t>pdf</w:t>
            </w:r>
            <w:proofErr w:type="spellEnd"/>
            <w:r w:rsidRPr="00616D7E">
              <w:rPr>
                <w:rFonts w:eastAsia="Times New Roman" w:cs="Arial"/>
                <w:sz w:val="16"/>
                <w:szCs w:val="16"/>
                <w:lang w:eastAsia="cs-CZ"/>
              </w:rPr>
              <w:t xml:space="preserve"> včetně distribuce na zákazníka, </w:t>
            </w:r>
            <w:proofErr w:type="spellStart"/>
            <w:r w:rsidRPr="00616D7E">
              <w:rPr>
                <w:rFonts w:eastAsia="Times New Roman" w:cs="Arial"/>
                <w:sz w:val="16"/>
                <w:szCs w:val="16"/>
                <w:lang w:eastAsia="cs-CZ"/>
              </w:rPr>
              <w:t>reimplementace</w:t>
            </w:r>
            <w:proofErr w:type="spellEnd"/>
            <w:r w:rsidRPr="00616D7E">
              <w:rPr>
                <w:rFonts w:eastAsia="Times New Roman" w:cs="Arial"/>
                <w:sz w:val="16"/>
                <w:szCs w:val="16"/>
                <w:lang w:eastAsia="cs-CZ"/>
              </w:rPr>
              <w:t xml:space="preserve"> procesu včetně archivace</w:t>
            </w:r>
            <w:r w:rsidR="00CF70D2" w:rsidRPr="00616D7E">
              <w:rPr>
                <w:rFonts w:eastAsia="Times New Roman" w:cs="Arial"/>
                <w:sz w:val="16"/>
                <w:szCs w:val="16"/>
                <w:lang w:eastAsia="cs-CZ"/>
              </w:rPr>
              <w:t>.</w:t>
            </w:r>
          </w:p>
        </w:tc>
      </w:tr>
      <w:tr w:rsidR="00A079F9" w:rsidRPr="003B4E65" w14:paraId="3B458BB0" w14:textId="77777777" w:rsidTr="0016306C">
        <w:tblPrEx>
          <w:tblLook w:val="04A0" w:firstRow="1" w:lastRow="0" w:firstColumn="1" w:lastColumn="0" w:noHBand="0" w:noVBand="1"/>
        </w:tblPrEx>
        <w:trPr>
          <w:trHeight w:val="1085"/>
        </w:trPr>
        <w:tc>
          <w:tcPr>
            <w:tcW w:w="342" w:type="pct"/>
          </w:tcPr>
          <w:p w14:paraId="5CDFF7EB" w14:textId="4E422093" w:rsidR="00A079F9" w:rsidRPr="00616D7E" w:rsidRDefault="00FF2266" w:rsidP="00A079F9">
            <w:pPr>
              <w:jc w:val="center"/>
              <w:rPr>
                <w:rFonts w:eastAsia="Times New Roman" w:cs="Arial"/>
                <w:sz w:val="16"/>
                <w:szCs w:val="16"/>
                <w:lang w:eastAsia="cs-CZ"/>
              </w:rPr>
            </w:pPr>
            <w:r w:rsidRPr="00616D7E">
              <w:rPr>
                <w:rFonts w:eastAsia="Times New Roman" w:cs="Arial"/>
                <w:sz w:val="16"/>
                <w:szCs w:val="16"/>
                <w:lang w:eastAsia="cs-CZ"/>
              </w:rPr>
              <w:t>47</w:t>
            </w:r>
          </w:p>
        </w:tc>
        <w:tc>
          <w:tcPr>
            <w:tcW w:w="604" w:type="pct"/>
          </w:tcPr>
          <w:p w14:paraId="1736DDBF" w14:textId="1D726204" w:rsidR="00A079F9" w:rsidRPr="00220915" w:rsidRDefault="00A079F9" w:rsidP="00A079F9">
            <w:pPr>
              <w:jc w:val="center"/>
              <w:rPr>
                <w:rFonts w:eastAsia="Times New Roman" w:cs="Arial"/>
                <w:sz w:val="16"/>
                <w:szCs w:val="16"/>
                <w:lang w:eastAsia="cs-CZ"/>
              </w:rPr>
            </w:pPr>
            <w:r w:rsidRPr="00220915">
              <w:rPr>
                <w:rFonts w:eastAsia="Times New Roman" w:cs="Arial"/>
                <w:sz w:val="16"/>
                <w:szCs w:val="16"/>
                <w:lang w:eastAsia="cs-CZ"/>
              </w:rPr>
              <w:t>ISU – CIC</w:t>
            </w:r>
          </w:p>
        </w:tc>
        <w:tc>
          <w:tcPr>
            <w:tcW w:w="4054" w:type="pct"/>
          </w:tcPr>
          <w:p w14:paraId="2EE5A707" w14:textId="4827062C" w:rsidR="00A079F9" w:rsidRPr="00616D7E" w:rsidRDefault="00A079F9" w:rsidP="0033431F">
            <w:pPr>
              <w:jc w:val="left"/>
              <w:rPr>
                <w:rFonts w:eastAsia="Times New Roman" w:cs="Arial"/>
                <w:sz w:val="16"/>
                <w:szCs w:val="16"/>
                <w:lang w:eastAsia="cs-CZ"/>
              </w:rPr>
            </w:pPr>
            <w:r w:rsidRPr="00616D7E">
              <w:rPr>
                <w:rFonts w:eastAsia="Times New Roman" w:cs="Arial"/>
                <w:sz w:val="16"/>
                <w:szCs w:val="16"/>
                <w:lang w:eastAsia="cs-CZ"/>
              </w:rPr>
              <w:t xml:space="preserve">Evidence komunikace se zákazníky, detailní přehled o kmenových datech zákazníka v návaznosti na vyhlášku o kvalitě dodávkách: Evidence komunikace se zákazníky, detailní přehled o kmenových datech zákazníka, přihlášení, odhlášení, přepis, hlášení výpadku dodávky, nastavení </w:t>
            </w:r>
            <w:proofErr w:type="spellStart"/>
            <w:r w:rsidRPr="00616D7E">
              <w:rPr>
                <w:rFonts w:eastAsia="Times New Roman" w:cs="Arial"/>
                <w:sz w:val="16"/>
                <w:szCs w:val="16"/>
                <w:lang w:eastAsia="cs-CZ"/>
              </w:rPr>
              <w:t>workflow</w:t>
            </w:r>
            <w:proofErr w:type="spellEnd"/>
            <w:r w:rsidRPr="00616D7E">
              <w:rPr>
                <w:rFonts w:eastAsia="Times New Roman" w:cs="Arial"/>
                <w:sz w:val="16"/>
                <w:szCs w:val="16"/>
                <w:lang w:eastAsia="cs-CZ"/>
              </w:rPr>
              <w:t>. Dle požadavků vyhlášky o kvalitě dodávkách je nutné evidovat výpadky a beznapěťové stavy v ročním přehledu. Zároveň je nutné evidovat a vyřizovat požadavky dle požadavků vyhlášek.</w:t>
            </w:r>
          </w:p>
        </w:tc>
      </w:tr>
      <w:tr w:rsidR="002A2001" w:rsidRPr="003B4E65" w14:paraId="19772C89" w14:textId="77777777" w:rsidTr="0016306C">
        <w:tblPrEx>
          <w:tblLook w:val="04A0" w:firstRow="1" w:lastRow="0" w:firstColumn="1" w:lastColumn="0" w:noHBand="0" w:noVBand="1"/>
        </w:tblPrEx>
        <w:trPr>
          <w:trHeight w:val="743"/>
        </w:trPr>
        <w:tc>
          <w:tcPr>
            <w:tcW w:w="342" w:type="pct"/>
          </w:tcPr>
          <w:p w14:paraId="3FBDE824" w14:textId="7FDA3210"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48</w:t>
            </w:r>
          </w:p>
        </w:tc>
        <w:tc>
          <w:tcPr>
            <w:tcW w:w="604" w:type="pct"/>
          </w:tcPr>
          <w:p w14:paraId="737F7BE6" w14:textId="748B1B1B"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BP</w:t>
            </w:r>
          </w:p>
        </w:tc>
        <w:tc>
          <w:tcPr>
            <w:tcW w:w="4054" w:type="pct"/>
          </w:tcPr>
          <w:p w14:paraId="7CC12A0D" w14:textId="179BCFD9" w:rsidR="002A2001" w:rsidRPr="00616D7E" w:rsidRDefault="002A2001" w:rsidP="0033431F">
            <w:pPr>
              <w:jc w:val="left"/>
              <w:rPr>
                <w:rFonts w:eastAsia="Times New Roman" w:cs="Arial"/>
                <w:sz w:val="16"/>
                <w:szCs w:val="16"/>
                <w:lang w:eastAsia="cs-CZ"/>
              </w:rPr>
            </w:pPr>
            <w:r w:rsidRPr="00616D7E">
              <w:rPr>
                <w:rFonts w:eastAsia="Times New Roman" w:cs="Arial"/>
                <w:sz w:val="16"/>
                <w:szCs w:val="16"/>
                <w:lang w:eastAsia="cs-CZ"/>
              </w:rPr>
              <w:t>V současné chvíli využíváme Odběratele, Dodavatele – Bude potřeba pročistit a převést na BP. Dodavatelé se zakládají zvlášť a nejsou propojeny na BP – bude třeba propojit.</w:t>
            </w:r>
          </w:p>
        </w:tc>
      </w:tr>
      <w:tr w:rsidR="002A2001" w:rsidRPr="003B4E65" w14:paraId="445F23E2" w14:textId="77777777" w:rsidTr="0016306C">
        <w:tblPrEx>
          <w:tblLook w:val="04A0" w:firstRow="1" w:lastRow="0" w:firstColumn="1" w:lastColumn="0" w:noHBand="0" w:noVBand="1"/>
        </w:tblPrEx>
        <w:trPr>
          <w:trHeight w:val="502"/>
        </w:trPr>
        <w:tc>
          <w:tcPr>
            <w:tcW w:w="342" w:type="pct"/>
          </w:tcPr>
          <w:p w14:paraId="46E468CD" w14:textId="49CA958B"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49</w:t>
            </w:r>
          </w:p>
        </w:tc>
        <w:tc>
          <w:tcPr>
            <w:tcW w:w="604" w:type="pct"/>
          </w:tcPr>
          <w:p w14:paraId="43956BFF" w14:textId="372BD743"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BP</w:t>
            </w:r>
          </w:p>
        </w:tc>
        <w:tc>
          <w:tcPr>
            <w:tcW w:w="4054" w:type="pct"/>
          </w:tcPr>
          <w:p w14:paraId="565CE236" w14:textId="27EE003B" w:rsidR="002A2001" w:rsidRPr="00616D7E" w:rsidRDefault="002A2001" w:rsidP="0033431F">
            <w:pPr>
              <w:jc w:val="left"/>
              <w:rPr>
                <w:rFonts w:eastAsia="Times New Roman" w:cs="Arial"/>
                <w:sz w:val="16"/>
                <w:szCs w:val="16"/>
                <w:lang w:eastAsia="cs-CZ"/>
              </w:rPr>
            </w:pPr>
            <w:r w:rsidRPr="00616D7E">
              <w:rPr>
                <w:rFonts w:eastAsia="Times New Roman" w:cs="Arial"/>
                <w:sz w:val="16"/>
                <w:szCs w:val="16"/>
                <w:lang w:eastAsia="cs-CZ"/>
              </w:rPr>
              <w:t xml:space="preserve">Úprava </w:t>
            </w:r>
            <w:proofErr w:type="spellStart"/>
            <w:r w:rsidRPr="00616D7E">
              <w:rPr>
                <w:rFonts w:eastAsia="Times New Roman" w:cs="Arial"/>
                <w:sz w:val="16"/>
                <w:szCs w:val="16"/>
                <w:lang w:eastAsia="cs-CZ"/>
              </w:rPr>
              <w:t>žádankové</w:t>
            </w:r>
            <w:proofErr w:type="spellEnd"/>
            <w:r w:rsidRPr="00616D7E">
              <w:rPr>
                <w:rFonts w:eastAsia="Times New Roman" w:cs="Arial"/>
                <w:sz w:val="16"/>
                <w:szCs w:val="16"/>
                <w:lang w:eastAsia="cs-CZ"/>
              </w:rPr>
              <w:t xml:space="preserve"> aplikace – Aktuálně </w:t>
            </w:r>
            <w:proofErr w:type="spellStart"/>
            <w:r w:rsidRPr="00616D7E">
              <w:rPr>
                <w:rFonts w:eastAsia="Times New Roman" w:cs="Arial"/>
                <w:sz w:val="16"/>
                <w:szCs w:val="16"/>
                <w:lang w:eastAsia="cs-CZ"/>
              </w:rPr>
              <w:t>žádanková</w:t>
            </w:r>
            <w:proofErr w:type="spellEnd"/>
            <w:r w:rsidRPr="00616D7E">
              <w:rPr>
                <w:rFonts w:eastAsia="Times New Roman" w:cs="Arial"/>
                <w:sz w:val="16"/>
                <w:szCs w:val="16"/>
                <w:lang w:eastAsia="cs-CZ"/>
              </w:rPr>
              <w:t xml:space="preserve"> aplikace pracuje s Odběratelem, dodavatelem a smluvním účtem. </w:t>
            </w:r>
          </w:p>
        </w:tc>
      </w:tr>
      <w:tr w:rsidR="002A2001" w:rsidRPr="003B4E65" w14:paraId="4E46E1D1" w14:textId="77777777" w:rsidTr="0016306C">
        <w:tblPrEx>
          <w:tblLook w:val="04A0" w:firstRow="1" w:lastRow="0" w:firstColumn="1" w:lastColumn="0" w:noHBand="0" w:noVBand="1"/>
        </w:tblPrEx>
        <w:trPr>
          <w:trHeight w:val="674"/>
        </w:trPr>
        <w:tc>
          <w:tcPr>
            <w:tcW w:w="342" w:type="pct"/>
          </w:tcPr>
          <w:p w14:paraId="69F6EB80" w14:textId="04BB3BA5"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50</w:t>
            </w:r>
          </w:p>
        </w:tc>
        <w:tc>
          <w:tcPr>
            <w:tcW w:w="604" w:type="pct"/>
          </w:tcPr>
          <w:p w14:paraId="40B578B9" w14:textId="3642A876"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BP</w:t>
            </w:r>
          </w:p>
        </w:tc>
        <w:tc>
          <w:tcPr>
            <w:tcW w:w="4054" w:type="pct"/>
          </w:tcPr>
          <w:p w14:paraId="0CE52847" w14:textId="7672B1C1" w:rsidR="002A2001" w:rsidRPr="00616D7E" w:rsidRDefault="002A2001" w:rsidP="0033431F">
            <w:pPr>
              <w:jc w:val="left"/>
              <w:rPr>
                <w:rFonts w:eastAsia="Times New Roman" w:cs="Arial"/>
                <w:sz w:val="16"/>
                <w:szCs w:val="16"/>
                <w:lang w:eastAsia="cs-CZ"/>
              </w:rPr>
            </w:pPr>
            <w:r w:rsidRPr="00616D7E">
              <w:rPr>
                <w:rFonts w:eastAsia="Times New Roman" w:cs="Arial"/>
                <w:sz w:val="16"/>
                <w:szCs w:val="16"/>
                <w:lang w:eastAsia="cs-CZ"/>
              </w:rPr>
              <w:t>Zahraniční odběratelé, dodavatelé – Potřeba provést analýzu a sjednotit zahraniční odběratele, dodavatele</w:t>
            </w:r>
            <w:r w:rsidR="214A110E" w:rsidRPr="00616D7E">
              <w:rPr>
                <w:rFonts w:eastAsia="Times New Roman" w:cs="Arial"/>
                <w:sz w:val="16"/>
                <w:szCs w:val="16"/>
                <w:lang w:eastAsia="cs-CZ"/>
              </w:rPr>
              <w:t xml:space="preserve"> na úrovni BP</w:t>
            </w:r>
            <w:r w:rsidR="00CF70D2" w:rsidRPr="00616D7E">
              <w:rPr>
                <w:rFonts w:eastAsia="Times New Roman" w:cs="Arial"/>
                <w:sz w:val="16"/>
                <w:szCs w:val="16"/>
                <w:lang w:eastAsia="cs-CZ"/>
              </w:rPr>
              <w:t>.</w:t>
            </w:r>
          </w:p>
        </w:tc>
      </w:tr>
      <w:tr w:rsidR="002A2001" w:rsidRPr="003B4E65" w14:paraId="2AE82292" w14:textId="77777777" w:rsidTr="0016306C">
        <w:tblPrEx>
          <w:tblLook w:val="04A0" w:firstRow="1" w:lastRow="0" w:firstColumn="1" w:lastColumn="0" w:noHBand="0" w:noVBand="1"/>
        </w:tblPrEx>
        <w:trPr>
          <w:trHeight w:val="1085"/>
        </w:trPr>
        <w:tc>
          <w:tcPr>
            <w:tcW w:w="342" w:type="pct"/>
          </w:tcPr>
          <w:p w14:paraId="00125E71" w14:textId="5C4E410B"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51</w:t>
            </w:r>
          </w:p>
        </w:tc>
        <w:tc>
          <w:tcPr>
            <w:tcW w:w="604" w:type="pct"/>
          </w:tcPr>
          <w:p w14:paraId="5BBDC66D" w14:textId="28B19A79"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MM</w:t>
            </w:r>
          </w:p>
        </w:tc>
        <w:tc>
          <w:tcPr>
            <w:tcW w:w="4054" w:type="pct"/>
          </w:tcPr>
          <w:p w14:paraId="1A723857" w14:textId="094017B4" w:rsidR="002A2001" w:rsidRPr="00616D7E" w:rsidRDefault="2375A9CD" w:rsidP="0033431F">
            <w:pPr>
              <w:jc w:val="left"/>
              <w:rPr>
                <w:rFonts w:eastAsia="Times New Roman" w:cs="Arial"/>
                <w:sz w:val="16"/>
                <w:szCs w:val="16"/>
                <w:lang w:eastAsia="cs-CZ"/>
              </w:rPr>
            </w:pPr>
            <w:r w:rsidRPr="00616D7E">
              <w:rPr>
                <w:rFonts w:eastAsia="Times New Roman" w:cs="Arial"/>
                <w:sz w:val="16"/>
                <w:szCs w:val="16"/>
                <w:lang w:eastAsia="cs-CZ"/>
              </w:rPr>
              <w:t>M</w:t>
            </w:r>
            <w:r w:rsidR="002A2001" w:rsidRPr="00616D7E">
              <w:rPr>
                <w:rFonts w:eastAsia="Times New Roman" w:cs="Arial"/>
                <w:sz w:val="16"/>
                <w:szCs w:val="16"/>
                <w:lang w:eastAsia="cs-CZ"/>
              </w:rPr>
              <w:t xml:space="preserve">odul MM není v současné době implementován v ERP systému, SŽ pracuje na jeho implementaci, která by měla proběhnout v roce 2023, při implementaci </w:t>
            </w:r>
            <w:r w:rsidR="01E97BA5" w:rsidRPr="00616D7E">
              <w:rPr>
                <w:rFonts w:eastAsia="Times New Roman" w:cs="Arial"/>
                <w:sz w:val="16"/>
                <w:szCs w:val="16"/>
                <w:lang w:eastAsia="cs-CZ"/>
              </w:rPr>
              <w:t>S4</w:t>
            </w:r>
            <w:r w:rsidR="0252DCB4" w:rsidRPr="00616D7E">
              <w:rPr>
                <w:rFonts w:eastAsia="Times New Roman" w:cs="Arial"/>
                <w:sz w:val="16"/>
                <w:szCs w:val="16"/>
                <w:lang w:eastAsia="cs-CZ"/>
              </w:rPr>
              <w:t>/</w:t>
            </w:r>
            <w:r w:rsidR="01E97BA5" w:rsidRPr="00616D7E">
              <w:rPr>
                <w:rFonts w:eastAsia="Times New Roman" w:cs="Arial"/>
                <w:sz w:val="16"/>
                <w:szCs w:val="16"/>
                <w:lang w:eastAsia="cs-CZ"/>
              </w:rPr>
              <w:t>HANA</w:t>
            </w:r>
            <w:r w:rsidR="002A2001" w:rsidRPr="00616D7E">
              <w:rPr>
                <w:rFonts w:eastAsia="Times New Roman" w:cs="Arial"/>
                <w:sz w:val="16"/>
                <w:szCs w:val="16"/>
                <w:lang w:eastAsia="cs-CZ"/>
              </w:rPr>
              <w:t xml:space="preserve"> musí být zohledněny procesy, jež budou po dokončení implementace SAP MM v původním systému nastaveny a dále</w:t>
            </w:r>
            <w:r w:rsidR="002A2001" w:rsidRPr="00616D7E" w:rsidDel="2386D996">
              <w:rPr>
                <w:rFonts w:eastAsia="Times New Roman" w:cs="Arial"/>
                <w:sz w:val="16"/>
                <w:szCs w:val="16"/>
                <w:lang w:eastAsia="cs-CZ"/>
              </w:rPr>
              <w:t xml:space="preserve"> </w:t>
            </w:r>
            <w:r w:rsidR="002A2001" w:rsidRPr="00616D7E">
              <w:rPr>
                <w:rFonts w:eastAsia="Times New Roman" w:cs="Arial"/>
                <w:sz w:val="16"/>
                <w:szCs w:val="16"/>
                <w:lang w:eastAsia="cs-CZ"/>
              </w:rPr>
              <w:t>dokončit implementaci dle etapy II</w:t>
            </w:r>
            <w:r w:rsidR="49C70D57" w:rsidRPr="00616D7E">
              <w:rPr>
                <w:rFonts w:eastAsia="Times New Roman" w:cs="Arial"/>
                <w:sz w:val="16"/>
                <w:szCs w:val="16"/>
                <w:lang w:eastAsia="cs-CZ"/>
              </w:rPr>
              <w:t>.</w:t>
            </w:r>
            <w:r w:rsidR="002A2001" w:rsidRPr="00616D7E">
              <w:rPr>
                <w:rFonts w:eastAsia="Times New Roman" w:cs="Arial"/>
                <w:sz w:val="16"/>
                <w:szCs w:val="16"/>
                <w:lang w:eastAsia="cs-CZ"/>
              </w:rPr>
              <w:t xml:space="preserve"> CK SAP MM</w:t>
            </w:r>
            <w:r w:rsidR="00FF40E5" w:rsidRPr="00616D7E">
              <w:rPr>
                <w:rFonts w:eastAsia="Times New Roman" w:cs="Arial"/>
                <w:sz w:val="16"/>
                <w:szCs w:val="16"/>
                <w:lang w:eastAsia="cs-CZ"/>
              </w:rPr>
              <w:t>.</w:t>
            </w:r>
          </w:p>
        </w:tc>
      </w:tr>
      <w:tr w:rsidR="002A2001" w:rsidRPr="003B4E65" w14:paraId="66BB3D64" w14:textId="77777777" w:rsidTr="0016306C">
        <w:tblPrEx>
          <w:tblLook w:val="04A0" w:firstRow="1" w:lastRow="0" w:firstColumn="1" w:lastColumn="0" w:noHBand="0" w:noVBand="1"/>
        </w:tblPrEx>
        <w:trPr>
          <w:trHeight w:val="813"/>
        </w:trPr>
        <w:tc>
          <w:tcPr>
            <w:tcW w:w="342" w:type="pct"/>
          </w:tcPr>
          <w:p w14:paraId="7374FA12" w14:textId="713928C4"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52</w:t>
            </w:r>
          </w:p>
        </w:tc>
        <w:tc>
          <w:tcPr>
            <w:tcW w:w="604" w:type="pct"/>
          </w:tcPr>
          <w:p w14:paraId="69AA80FE" w14:textId="7D55173C"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 xml:space="preserve">PM – údržba budov </w:t>
            </w:r>
          </w:p>
        </w:tc>
        <w:tc>
          <w:tcPr>
            <w:tcW w:w="4054" w:type="pct"/>
          </w:tcPr>
          <w:p w14:paraId="4D23853C" w14:textId="68760D6A" w:rsidR="002A2001" w:rsidRPr="00616D7E" w:rsidRDefault="1F2D4EC5" w:rsidP="0033431F">
            <w:pPr>
              <w:jc w:val="left"/>
              <w:rPr>
                <w:rFonts w:eastAsia="Times New Roman" w:cs="Arial"/>
                <w:sz w:val="16"/>
                <w:szCs w:val="16"/>
                <w:lang w:eastAsia="cs-CZ"/>
              </w:rPr>
            </w:pPr>
            <w:r w:rsidRPr="00616D7E">
              <w:rPr>
                <w:rFonts w:eastAsia="Times New Roman" w:cs="Arial"/>
                <w:sz w:val="16"/>
                <w:szCs w:val="16"/>
                <w:lang w:eastAsia="cs-CZ"/>
              </w:rPr>
              <w:t>M</w:t>
            </w:r>
            <w:r w:rsidR="002A2001" w:rsidRPr="00616D7E">
              <w:rPr>
                <w:rFonts w:eastAsia="Times New Roman" w:cs="Arial"/>
                <w:sz w:val="16"/>
                <w:szCs w:val="16"/>
                <w:lang w:eastAsia="cs-CZ"/>
              </w:rPr>
              <w:t>odul PM-údržba budov není v současné době implementování v ERP systému, SŽ pracuje na jeho implementaci v roce 2023, při implementaci S4HANA musí být tento vývoj zohledněn a přenesen do nového systému</w:t>
            </w:r>
            <w:r w:rsidR="03D85D36" w:rsidRPr="00616D7E">
              <w:rPr>
                <w:rFonts w:eastAsia="Times New Roman" w:cs="Arial"/>
                <w:sz w:val="16"/>
                <w:szCs w:val="16"/>
                <w:lang w:eastAsia="cs-CZ"/>
              </w:rPr>
              <w:t xml:space="preserve">, předpokladem je integrace na mobilní aplikaci SAP </w:t>
            </w:r>
            <w:proofErr w:type="spellStart"/>
            <w:r w:rsidR="03D85D36" w:rsidRPr="00616D7E">
              <w:rPr>
                <w:rFonts w:eastAsia="Times New Roman" w:cs="Arial"/>
                <w:sz w:val="16"/>
                <w:szCs w:val="16"/>
                <w:lang w:eastAsia="cs-CZ"/>
              </w:rPr>
              <w:t>Asset</w:t>
            </w:r>
            <w:proofErr w:type="spellEnd"/>
            <w:r w:rsidR="03D85D36" w:rsidRPr="00616D7E">
              <w:rPr>
                <w:rFonts w:eastAsia="Times New Roman" w:cs="Arial"/>
                <w:sz w:val="16"/>
                <w:szCs w:val="16"/>
                <w:lang w:eastAsia="cs-CZ"/>
              </w:rPr>
              <w:t xml:space="preserve"> manager</w:t>
            </w:r>
            <w:r w:rsidR="00FF40E5" w:rsidRPr="00616D7E">
              <w:rPr>
                <w:rFonts w:eastAsia="Times New Roman" w:cs="Arial"/>
                <w:sz w:val="16"/>
                <w:szCs w:val="16"/>
                <w:lang w:eastAsia="cs-CZ"/>
              </w:rPr>
              <w:t>.</w:t>
            </w:r>
          </w:p>
        </w:tc>
      </w:tr>
      <w:tr w:rsidR="002A2001" w:rsidRPr="003B4E65" w14:paraId="560EF8C9" w14:textId="77777777" w:rsidTr="0016306C">
        <w:tblPrEx>
          <w:tblLook w:val="04A0" w:firstRow="1" w:lastRow="0" w:firstColumn="1" w:lastColumn="0" w:noHBand="0" w:noVBand="1"/>
        </w:tblPrEx>
        <w:trPr>
          <w:trHeight w:val="840"/>
        </w:trPr>
        <w:tc>
          <w:tcPr>
            <w:tcW w:w="342" w:type="pct"/>
          </w:tcPr>
          <w:p w14:paraId="6B3ED422" w14:textId="6BA15493" w:rsidR="002A2001" w:rsidRPr="00616D7E" w:rsidRDefault="00FF2266" w:rsidP="002A2001">
            <w:pPr>
              <w:jc w:val="center"/>
              <w:rPr>
                <w:rFonts w:eastAsia="Times New Roman" w:cs="Arial"/>
                <w:sz w:val="16"/>
                <w:szCs w:val="16"/>
                <w:lang w:eastAsia="cs-CZ"/>
              </w:rPr>
            </w:pPr>
            <w:r w:rsidRPr="00616D7E">
              <w:rPr>
                <w:rFonts w:eastAsia="Times New Roman" w:cs="Arial"/>
                <w:sz w:val="16"/>
                <w:szCs w:val="16"/>
                <w:lang w:eastAsia="cs-CZ"/>
              </w:rPr>
              <w:t>53</w:t>
            </w:r>
          </w:p>
        </w:tc>
        <w:tc>
          <w:tcPr>
            <w:tcW w:w="604" w:type="pct"/>
          </w:tcPr>
          <w:p w14:paraId="645D04E0" w14:textId="0458383B" w:rsidR="002A2001" w:rsidRPr="00220915" w:rsidRDefault="002A2001" w:rsidP="002A2001">
            <w:pPr>
              <w:jc w:val="center"/>
              <w:rPr>
                <w:rFonts w:eastAsia="Times New Roman" w:cs="Arial"/>
                <w:sz w:val="16"/>
                <w:szCs w:val="16"/>
                <w:lang w:eastAsia="cs-CZ"/>
              </w:rPr>
            </w:pPr>
            <w:r w:rsidRPr="00220915">
              <w:rPr>
                <w:rFonts w:eastAsia="Times New Roman" w:cs="Arial"/>
                <w:sz w:val="16"/>
                <w:szCs w:val="16"/>
                <w:lang w:eastAsia="cs-CZ"/>
              </w:rPr>
              <w:t>PM – údržba kolejových vozidel</w:t>
            </w:r>
          </w:p>
        </w:tc>
        <w:tc>
          <w:tcPr>
            <w:tcW w:w="4054" w:type="pct"/>
          </w:tcPr>
          <w:p w14:paraId="5F90EE33" w14:textId="6F5AA085" w:rsidR="002A2001" w:rsidRPr="00616D7E" w:rsidRDefault="00FF40E5" w:rsidP="0033431F">
            <w:pPr>
              <w:jc w:val="left"/>
              <w:rPr>
                <w:rFonts w:eastAsia="Times New Roman" w:cs="Arial"/>
                <w:sz w:val="16"/>
                <w:szCs w:val="16"/>
                <w:lang w:eastAsia="cs-CZ"/>
              </w:rPr>
            </w:pPr>
            <w:r w:rsidRPr="00616D7E">
              <w:rPr>
                <w:rFonts w:eastAsia="Times New Roman" w:cs="Arial"/>
                <w:sz w:val="16"/>
                <w:szCs w:val="16"/>
                <w:lang w:eastAsia="cs-CZ"/>
              </w:rPr>
              <w:t>M</w:t>
            </w:r>
            <w:r w:rsidR="002A2001" w:rsidRPr="00616D7E">
              <w:rPr>
                <w:rFonts w:eastAsia="Times New Roman" w:cs="Arial"/>
                <w:sz w:val="16"/>
                <w:szCs w:val="16"/>
                <w:lang w:eastAsia="cs-CZ"/>
              </w:rPr>
              <w:t>odul PM-kolejová vozidla není v současné době implementování v ERP systému, SŽ pracuje na jeho implementaci v roce 2023, při implementaci S4HANA musí být tento vývoj zohledněn a přenesen do nového systému</w:t>
            </w:r>
            <w:r w:rsidRPr="00616D7E">
              <w:rPr>
                <w:rFonts w:eastAsia="Times New Roman" w:cs="Arial"/>
                <w:sz w:val="16"/>
                <w:szCs w:val="16"/>
                <w:lang w:eastAsia="cs-CZ"/>
              </w:rPr>
              <w:t>.</w:t>
            </w:r>
          </w:p>
        </w:tc>
      </w:tr>
      <w:tr w:rsidR="24F85C6F" w:rsidRPr="003B4E65" w14:paraId="15CFD3DF" w14:textId="77777777" w:rsidTr="0016306C">
        <w:tblPrEx>
          <w:tblLook w:val="04A0" w:firstRow="1" w:lastRow="0" w:firstColumn="1" w:lastColumn="0" w:noHBand="0" w:noVBand="1"/>
        </w:tblPrEx>
        <w:trPr>
          <w:trHeight w:val="840"/>
        </w:trPr>
        <w:tc>
          <w:tcPr>
            <w:tcW w:w="342" w:type="pct"/>
          </w:tcPr>
          <w:p w14:paraId="309D3507" w14:textId="0A524265" w:rsidR="24F85C6F" w:rsidRPr="00616D7E" w:rsidRDefault="00FF2266" w:rsidP="24F85C6F">
            <w:pPr>
              <w:jc w:val="center"/>
              <w:rPr>
                <w:rFonts w:eastAsia="Times New Roman" w:cs="Arial"/>
                <w:sz w:val="16"/>
                <w:szCs w:val="16"/>
                <w:lang w:eastAsia="cs-CZ"/>
              </w:rPr>
            </w:pPr>
            <w:r w:rsidRPr="00616D7E">
              <w:rPr>
                <w:rFonts w:eastAsia="Times New Roman" w:cs="Arial"/>
                <w:sz w:val="16"/>
                <w:szCs w:val="16"/>
                <w:lang w:eastAsia="cs-CZ"/>
              </w:rPr>
              <w:t>54</w:t>
            </w:r>
          </w:p>
        </w:tc>
        <w:tc>
          <w:tcPr>
            <w:tcW w:w="604" w:type="pct"/>
          </w:tcPr>
          <w:p w14:paraId="1A67D154" w14:textId="5E247E07" w:rsidR="24F85C6F" w:rsidRPr="00220915" w:rsidRDefault="7D1CFA1B" w:rsidP="24F85C6F">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tcPr>
          <w:p w14:paraId="4E83AA7C" w14:textId="3932D768" w:rsidR="24F85C6F" w:rsidRPr="00616D7E" w:rsidRDefault="7D1CFA1B" w:rsidP="0033431F">
            <w:pPr>
              <w:jc w:val="left"/>
              <w:rPr>
                <w:rFonts w:eastAsia="Times New Roman" w:cs="Arial"/>
                <w:sz w:val="16"/>
                <w:szCs w:val="16"/>
                <w:lang w:eastAsia="cs-CZ"/>
              </w:rPr>
            </w:pPr>
            <w:r w:rsidRPr="00616D7E">
              <w:rPr>
                <w:rFonts w:eastAsia="Times New Roman" w:cs="Arial"/>
                <w:sz w:val="16"/>
                <w:szCs w:val="16"/>
                <w:lang w:eastAsia="cs-CZ"/>
              </w:rPr>
              <w:t>Rozvoj programu upomínek; Cílem je integrov</w:t>
            </w:r>
            <w:r w:rsidR="535A62C5" w:rsidRPr="00616D7E">
              <w:rPr>
                <w:rFonts w:eastAsia="Times New Roman" w:cs="Arial"/>
                <w:sz w:val="16"/>
                <w:szCs w:val="16"/>
                <w:lang w:eastAsia="cs-CZ"/>
              </w:rPr>
              <w:t xml:space="preserve">at upomínky na spisovou službu, tzn. Faktury s přílohou + upomínky mít zařazeny v </w:t>
            </w:r>
            <w:r w:rsidR="257B94A8" w:rsidRPr="00616D7E">
              <w:rPr>
                <w:rFonts w:eastAsia="Times New Roman" w:cs="Arial"/>
                <w:sz w:val="16"/>
                <w:szCs w:val="16"/>
                <w:lang w:eastAsia="cs-CZ"/>
              </w:rPr>
              <w:t>jednom spisu (po vzoru ISU)</w:t>
            </w:r>
            <w:r w:rsidR="00FF40E5" w:rsidRPr="00616D7E">
              <w:rPr>
                <w:rFonts w:eastAsia="Times New Roman" w:cs="Arial"/>
                <w:sz w:val="16"/>
                <w:szCs w:val="16"/>
                <w:lang w:eastAsia="cs-CZ"/>
              </w:rPr>
              <w:t>.</w:t>
            </w:r>
          </w:p>
          <w:p w14:paraId="1FE663BF" w14:textId="58BE7CD1" w:rsidR="24F85C6F" w:rsidRPr="00616D7E" w:rsidRDefault="24F85C6F" w:rsidP="0033431F">
            <w:pPr>
              <w:jc w:val="left"/>
              <w:rPr>
                <w:rFonts w:eastAsia="Times New Roman" w:cs="Arial"/>
                <w:sz w:val="16"/>
                <w:szCs w:val="16"/>
                <w:lang w:eastAsia="cs-CZ"/>
              </w:rPr>
            </w:pPr>
          </w:p>
        </w:tc>
      </w:tr>
      <w:tr w:rsidR="352FD28A" w:rsidRPr="003B4E65" w14:paraId="024C17CE" w14:textId="77777777" w:rsidTr="0016306C">
        <w:tblPrEx>
          <w:tblLook w:val="04A0" w:firstRow="1" w:lastRow="0" w:firstColumn="1" w:lastColumn="0" w:noHBand="0" w:noVBand="1"/>
        </w:tblPrEx>
        <w:trPr>
          <w:trHeight w:val="840"/>
        </w:trPr>
        <w:tc>
          <w:tcPr>
            <w:tcW w:w="342" w:type="pct"/>
          </w:tcPr>
          <w:p w14:paraId="13995E9C" w14:textId="26640FC9" w:rsidR="01DDCA28"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55</w:t>
            </w:r>
          </w:p>
        </w:tc>
        <w:tc>
          <w:tcPr>
            <w:tcW w:w="604" w:type="pct"/>
          </w:tcPr>
          <w:p w14:paraId="3B8E3BD6" w14:textId="0201CAB4" w:rsidR="01DDCA28" w:rsidRPr="00220915" w:rsidRDefault="01DDCA28" w:rsidP="352FD28A">
            <w:pPr>
              <w:jc w:val="center"/>
              <w:rPr>
                <w:rFonts w:eastAsia="Times New Roman" w:cs="Arial"/>
                <w:sz w:val="16"/>
                <w:szCs w:val="16"/>
                <w:lang w:eastAsia="cs-CZ"/>
              </w:rPr>
            </w:pPr>
            <w:proofErr w:type="gramStart"/>
            <w:r w:rsidRPr="00220915">
              <w:rPr>
                <w:rFonts w:eastAsia="Times New Roman" w:cs="Arial"/>
                <w:sz w:val="16"/>
                <w:szCs w:val="16"/>
                <w:lang w:eastAsia="cs-CZ"/>
              </w:rPr>
              <w:t>Rejs</w:t>
            </w:r>
            <w:r w:rsidR="00B15765" w:rsidRPr="00220915">
              <w:rPr>
                <w:rFonts w:eastAsia="Times New Roman" w:cs="Arial"/>
                <w:sz w:val="16"/>
                <w:szCs w:val="16"/>
                <w:lang w:eastAsia="cs-CZ"/>
              </w:rPr>
              <w:t>t</w:t>
            </w:r>
            <w:r w:rsidRPr="00220915">
              <w:rPr>
                <w:rFonts w:eastAsia="Times New Roman" w:cs="Arial"/>
                <w:sz w:val="16"/>
                <w:szCs w:val="16"/>
                <w:lang w:eastAsia="cs-CZ"/>
              </w:rPr>
              <w:t>říky - RŽP</w:t>
            </w:r>
            <w:proofErr w:type="gramEnd"/>
            <w:r w:rsidRPr="00220915">
              <w:rPr>
                <w:rFonts w:eastAsia="Times New Roman" w:cs="Arial"/>
                <w:sz w:val="16"/>
                <w:szCs w:val="16"/>
                <w:lang w:eastAsia="cs-CZ"/>
              </w:rPr>
              <w:t xml:space="preserve"> FO/PO</w:t>
            </w:r>
          </w:p>
        </w:tc>
        <w:tc>
          <w:tcPr>
            <w:tcW w:w="4054" w:type="pct"/>
          </w:tcPr>
          <w:p w14:paraId="3736D942" w14:textId="77777777" w:rsidR="00616D7E" w:rsidRPr="00616D7E" w:rsidRDefault="00616D7E" w:rsidP="0033431F">
            <w:pPr>
              <w:jc w:val="left"/>
              <w:rPr>
                <w:sz w:val="16"/>
                <w:szCs w:val="16"/>
              </w:rPr>
            </w:pPr>
            <w:r w:rsidRPr="00616D7E">
              <w:rPr>
                <w:rFonts w:eastAsia="Arial" w:cs="Arial"/>
                <w:sz w:val="16"/>
                <w:szCs w:val="16"/>
              </w:rPr>
              <w:t>1) Kontrola (starých) kmenových dat: Program zkontroluje všechny IČO a doplní/opraví informace z RŽP (Rejstřík živnostenského podnikání), že se jedná o FO/PO (v ODB/DOD/BP nejsou správně označeny všechny FO), dále program doplní subjekt IČO-FO o RČ (z DIČ) nebo DN (z RŽP).</w:t>
            </w:r>
            <w:r w:rsidRPr="00616D7E">
              <w:rPr>
                <w:sz w:val="16"/>
                <w:szCs w:val="16"/>
              </w:rPr>
              <w:br/>
            </w:r>
            <w:r w:rsidRPr="00616D7E">
              <w:rPr>
                <w:rFonts w:eastAsia="Arial" w:cs="Arial"/>
                <w:sz w:val="16"/>
                <w:szCs w:val="16"/>
              </w:rPr>
              <w:t xml:space="preserve"> 2) Kontrola zadávaných dat: Program (1) se bude spouštět s parametrem Datum pořízení v </w:t>
            </w:r>
            <w:proofErr w:type="spellStart"/>
            <w:r w:rsidRPr="00616D7E">
              <w:rPr>
                <w:rFonts w:eastAsia="Arial" w:cs="Arial"/>
                <w:sz w:val="16"/>
                <w:szCs w:val="16"/>
              </w:rPr>
              <w:t>SAPu</w:t>
            </w:r>
            <w:proofErr w:type="spellEnd"/>
            <w:r w:rsidRPr="00616D7E">
              <w:rPr>
                <w:rFonts w:eastAsia="Arial" w:cs="Arial"/>
                <w:sz w:val="16"/>
                <w:szCs w:val="16"/>
              </w:rPr>
              <w:t xml:space="preserve"> a kontrolovat a doplňovat [viz bod 1)] denně či týdně nově zadaná kmenová data.</w:t>
            </w:r>
            <w:r w:rsidRPr="00616D7E">
              <w:rPr>
                <w:sz w:val="16"/>
                <w:szCs w:val="16"/>
              </w:rPr>
              <w:br/>
            </w:r>
            <w:r w:rsidRPr="00616D7E">
              <w:rPr>
                <w:rFonts w:eastAsia="Arial" w:cs="Arial"/>
                <w:sz w:val="16"/>
                <w:szCs w:val="16"/>
              </w:rPr>
              <w:t xml:space="preserve"> 3) rozšíření povinného parametru data narození a rodného čísla v kmenových datech fyzických osob podnikatelů u stávajících a nových partnerů (těžba dat z ARES).</w:t>
            </w:r>
          </w:p>
          <w:p w14:paraId="3D03B0A5" w14:textId="7A7BB625" w:rsidR="352FD28A" w:rsidRPr="00616D7E" w:rsidRDefault="352FD28A" w:rsidP="0033431F">
            <w:pPr>
              <w:jc w:val="left"/>
              <w:rPr>
                <w:rFonts w:eastAsia="Times New Roman" w:cs="Arial"/>
                <w:sz w:val="16"/>
                <w:szCs w:val="16"/>
                <w:lang w:eastAsia="cs-CZ"/>
              </w:rPr>
            </w:pPr>
          </w:p>
        </w:tc>
      </w:tr>
      <w:tr w:rsidR="352FD28A" w:rsidRPr="00220915" w14:paraId="1DBA55EB" w14:textId="77777777" w:rsidTr="0016306C">
        <w:tblPrEx>
          <w:tblLook w:val="04A0" w:firstRow="1" w:lastRow="0" w:firstColumn="1" w:lastColumn="0" w:noHBand="0" w:noVBand="1"/>
        </w:tblPrEx>
        <w:trPr>
          <w:trHeight w:val="445"/>
        </w:trPr>
        <w:tc>
          <w:tcPr>
            <w:tcW w:w="342" w:type="pct"/>
          </w:tcPr>
          <w:p w14:paraId="53E8B5E8" w14:textId="163704F0" w:rsidR="089BDC81"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56</w:t>
            </w:r>
          </w:p>
        </w:tc>
        <w:tc>
          <w:tcPr>
            <w:tcW w:w="604" w:type="pct"/>
          </w:tcPr>
          <w:p w14:paraId="67B6AC83" w14:textId="414E8205" w:rsidR="089BDC81" w:rsidRPr="00220915" w:rsidRDefault="089BDC81" w:rsidP="352FD28A">
            <w:pPr>
              <w:jc w:val="center"/>
              <w:rPr>
                <w:rFonts w:eastAsia="Times New Roman" w:cs="Arial"/>
                <w:sz w:val="16"/>
                <w:szCs w:val="16"/>
                <w:lang w:eastAsia="cs-CZ"/>
              </w:rPr>
            </w:pPr>
            <w:r w:rsidRPr="00220915">
              <w:rPr>
                <w:rFonts w:eastAsia="Times New Roman" w:cs="Arial"/>
                <w:sz w:val="16"/>
                <w:szCs w:val="16"/>
                <w:lang w:eastAsia="cs-CZ"/>
              </w:rPr>
              <w:t>IS Škody</w:t>
            </w:r>
          </w:p>
        </w:tc>
        <w:tc>
          <w:tcPr>
            <w:tcW w:w="4054" w:type="pct"/>
          </w:tcPr>
          <w:p w14:paraId="7A4879B0" w14:textId="755C3F6C" w:rsidR="089BDC81" w:rsidRPr="00220915" w:rsidRDefault="089BDC81" w:rsidP="00220915">
            <w:pPr>
              <w:jc w:val="left"/>
              <w:rPr>
                <w:rFonts w:eastAsia="Arial" w:cs="Arial"/>
                <w:sz w:val="16"/>
                <w:szCs w:val="16"/>
              </w:rPr>
            </w:pPr>
            <w:r w:rsidRPr="00220915">
              <w:rPr>
                <w:rFonts w:eastAsia="Arial" w:cs="Arial"/>
                <w:sz w:val="16"/>
                <w:szCs w:val="16"/>
              </w:rPr>
              <w:t>Integrace SAP a IS Škody z pohled</w:t>
            </w:r>
            <w:r w:rsidR="5EC88473" w:rsidRPr="00220915">
              <w:rPr>
                <w:rFonts w:eastAsia="Arial" w:cs="Arial"/>
                <w:sz w:val="16"/>
                <w:szCs w:val="16"/>
              </w:rPr>
              <w:t>u</w:t>
            </w:r>
            <w:r w:rsidRPr="00220915">
              <w:rPr>
                <w:rFonts w:eastAsia="Arial" w:cs="Arial"/>
                <w:sz w:val="16"/>
                <w:szCs w:val="16"/>
              </w:rPr>
              <w:t xml:space="preserve"> správy dokumentů</w:t>
            </w:r>
            <w:r w:rsidR="00373833" w:rsidRPr="00220915">
              <w:rPr>
                <w:rFonts w:eastAsia="Arial" w:cs="Arial"/>
                <w:sz w:val="16"/>
                <w:szCs w:val="16"/>
              </w:rPr>
              <w:t>.</w:t>
            </w:r>
          </w:p>
        </w:tc>
      </w:tr>
      <w:tr w:rsidR="352FD28A" w:rsidRPr="00220915" w14:paraId="581AE652" w14:textId="77777777" w:rsidTr="0016306C">
        <w:tblPrEx>
          <w:tblLook w:val="04A0" w:firstRow="1" w:lastRow="0" w:firstColumn="1" w:lastColumn="0" w:noHBand="0" w:noVBand="1"/>
        </w:tblPrEx>
        <w:trPr>
          <w:trHeight w:val="840"/>
        </w:trPr>
        <w:tc>
          <w:tcPr>
            <w:tcW w:w="342" w:type="pct"/>
          </w:tcPr>
          <w:p w14:paraId="2AE85F9A" w14:textId="03F245AF" w:rsidR="0A8C2396"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57</w:t>
            </w:r>
          </w:p>
        </w:tc>
        <w:tc>
          <w:tcPr>
            <w:tcW w:w="604" w:type="pct"/>
          </w:tcPr>
          <w:p w14:paraId="77374CF6" w14:textId="751DD2E3" w:rsidR="0A8C2396" w:rsidRPr="00220915" w:rsidRDefault="0A8C2396" w:rsidP="352FD28A">
            <w:pPr>
              <w:jc w:val="center"/>
              <w:rPr>
                <w:rFonts w:eastAsia="Times New Roman" w:cs="Arial"/>
                <w:sz w:val="16"/>
                <w:szCs w:val="16"/>
                <w:lang w:eastAsia="cs-CZ"/>
              </w:rPr>
            </w:pPr>
            <w:r w:rsidRPr="00220915">
              <w:rPr>
                <w:rFonts w:eastAsia="Times New Roman" w:cs="Arial"/>
                <w:sz w:val="16"/>
                <w:szCs w:val="16"/>
                <w:lang w:eastAsia="cs-CZ"/>
              </w:rPr>
              <w:t>FI, RE</w:t>
            </w:r>
            <w:r w:rsidR="25DF1831" w:rsidRPr="00220915">
              <w:rPr>
                <w:rFonts w:eastAsia="Times New Roman" w:cs="Arial"/>
                <w:sz w:val="16"/>
                <w:szCs w:val="16"/>
                <w:lang w:eastAsia="cs-CZ"/>
              </w:rPr>
              <w:t>-FX</w:t>
            </w:r>
          </w:p>
        </w:tc>
        <w:tc>
          <w:tcPr>
            <w:tcW w:w="4054" w:type="pct"/>
          </w:tcPr>
          <w:p w14:paraId="0D429A45" w14:textId="3AAD9CBC" w:rsidR="0A8C2396" w:rsidRPr="002B2CB3" w:rsidRDefault="0A8C2396" w:rsidP="00220915">
            <w:pPr>
              <w:jc w:val="left"/>
              <w:rPr>
                <w:rFonts w:eastAsia="Arial" w:cs="Arial"/>
                <w:sz w:val="16"/>
                <w:szCs w:val="16"/>
              </w:rPr>
            </w:pPr>
            <w:r w:rsidRPr="002B2CB3">
              <w:rPr>
                <w:rFonts w:eastAsia="Arial" w:cs="Arial"/>
                <w:sz w:val="16"/>
                <w:szCs w:val="16"/>
              </w:rPr>
              <w:t>Sjednocení formulářů ISU</w:t>
            </w:r>
            <w:r w:rsidR="004B56B2" w:rsidRPr="002B2CB3">
              <w:rPr>
                <w:rFonts w:eastAsia="Arial" w:cs="Arial"/>
                <w:sz w:val="16"/>
                <w:szCs w:val="16"/>
              </w:rPr>
              <w:t xml:space="preserve"> </w:t>
            </w:r>
            <w:r w:rsidRPr="002B2CB3">
              <w:rPr>
                <w:rFonts w:eastAsia="Arial" w:cs="Arial"/>
                <w:sz w:val="16"/>
                <w:szCs w:val="16"/>
              </w:rPr>
              <w:t>x</w:t>
            </w:r>
            <w:r w:rsidR="004B56B2" w:rsidRPr="002B2CB3">
              <w:rPr>
                <w:rFonts w:eastAsia="Arial" w:cs="Arial"/>
                <w:sz w:val="16"/>
                <w:szCs w:val="16"/>
              </w:rPr>
              <w:t xml:space="preserve"> </w:t>
            </w:r>
            <w:r w:rsidRPr="002B2CB3">
              <w:rPr>
                <w:rFonts w:eastAsia="Arial" w:cs="Arial"/>
                <w:sz w:val="16"/>
                <w:szCs w:val="16"/>
              </w:rPr>
              <w:t>FI</w:t>
            </w:r>
            <w:r w:rsidR="004B56B2" w:rsidRPr="002B2CB3">
              <w:rPr>
                <w:rFonts w:eastAsia="Arial" w:cs="Arial"/>
                <w:sz w:val="16"/>
                <w:szCs w:val="16"/>
              </w:rPr>
              <w:t xml:space="preserve"> </w:t>
            </w:r>
            <w:r w:rsidRPr="002B2CB3">
              <w:rPr>
                <w:rFonts w:eastAsia="Arial" w:cs="Arial"/>
                <w:sz w:val="16"/>
                <w:szCs w:val="16"/>
              </w:rPr>
              <w:t>x</w:t>
            </w:r>
            <w:r w:rsidR="004B56B2" w:rsidRPr="002B2CB3">
              <w:rPr>
                <w:rFonts w:eastAsia="Arial" w:cs="Arial"/>
                <w:sz w:val="16"/>
                <w:szCs w:val="16"/>
              </w:rPr>
              <w:t xml:space="preserve"> </w:t>
            </w:r>
            <w:r w:rsidRPr="002B2CB3">
              <w:rPr>
                <w:rFonts w:eastAsia="Arial" w:cs="Arial"/>
                <w:sz w:val="16"/>
                <w:szCs w:val="16"/>
              </w:rPr>
              <w:t>RE</w:t>
            </w:r>
            <w:r w:rsidR="263ED3F1" w:rsidRPr="002B2CB3">
              <w:rPr>
                <w:rFonts w:eastAsia="Arial" w:cs="Arial"/>
                <w:sz w:val="16"/>
                <w:szCs w:val="16"/>
              </w:rPr>
              <w:t>-FX</w:t>
            </w:r>
            <w:r w:rsidRPr="002B2CB3">
              <w:rPr>
                <w:rFonts w:eastAsia="Arial" w:cs="Arial"/>
                <w:sz w:val="16"/>
                <w:szCs w:val="16"/>
              </w:rPr>
              <w:t>. Cílem je kromě sjednocení vzhledu a způsobu tvorby tiskových výstupů též sjednocení způsobu vypravení přes spisovou služby a z jednoho místa pro</w:t>
            </w:r>
            <w:r w:rsidR="53B88437" w:rsidRPr="002B2CB3">
              <w:rPr>
                <w:rFonts w:eastAsia="Arial" w:cs="Arial"/>
                <w:sz w:val="16"/>
                <w:szCs w:val="16"/>
              </w:rPr>
              <w:t xml:space="preserve"> REM a FI (</w:t>
            </w:r>
            <w:proofErr w:type="spellStart"/>
            <w:r w:rsidR="53B88437" w:rsidRPr="002B2CB3">
              <w:rPr>
                <w:rFonts w:eastAsia="Arial" w:cs="Arial"/>
                <w:sz w:val="16"/>
                <w:szCs w:val="16"/>
              </w:rPr>
              <w:t>tr</w:t>
            </w:r>
            <w:proofErr w:type="spellEnd"/>
            <w:r w:rsidR="53B88437" w:rsidRPr="002B2CB3">
              <w:rPr>
                <w:rFonts w:eastAsia="Arial" w:cs="Arial"/>
                <w:sz w:val="16"/>
                <w:szCs w:val="16"/>
              </w:rPr>
              <w:t>. ZFI_TISK)</w:t>
            </w:r>
            <w:r w:rsidR="00373833" w:rsidRPr="002B2CB3">
              <w:rPr>
                <w:rFonts w:eastAsia="Arial" w:cs="Arial"/>
                <w:sz w:val="16"/>
                <w:szCs w:val="16"/>
              </w:rPr>
              <w:t>.</w:t>
            </w:r>
          </w:p>
        </w:tc>
      </w:tr>
      <w:tr w:rsidR="352FD28A" w:rsidRPr="003B4E65" w14:paraId="747DF37C" w14:textId="77777777" w:rsidTr="0016306C">
        <w:tblPrEx>
          <w:tblLook w:val="04A0" w:firstRow="1" w:lastRow="0" w:firstColumn="1" w:lastColumn="0" w:noHBand="0" w:noVBand="1"/>
        </w:tblPrEx>
        <w:trPr>
          <w:trHeight w:val="562"/>
        </w:trPr>
        <w:tc>
          <w:tcPr>
            <w:tcW w:w="342" w:type="pct"/>
          </w:tcPr>
          <w:p w14:paraId="700B5669" w14:textId="6026787B" w:rsidR="0CE5CBBA"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58</w:t>
            </w:r>
          </w:p>
        </w:tc>
        <w:tc>
          <w:tcPr>
            <w:tcW w:w="604" w:type="pct"/>
          </w:tcPr>
          <w:p w14:paraId="64310F5E" w14:textId="4DB6078A" w:rsidR="0CE5CBBA" w:rsidRPr="00220915" w:rsidRDefault="0CE5CBBA" w:rsidP="352FD28A">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tcPr>
          <w:p w14:paraId="67E3EE82" w14:textId="7C878048" w:rsidR="0CE5CBBA" w:rsidRPr="002B2CB3" w:rsidRDefault="0CE5CBBA" w:rsidP="00220915">
            <w:pPr>
              <w:jc w:val="left"/>
              <w:rPr>
                <w:rFonts w:eastAsia="Arial" w:cs="Arial"/>
                <w:sz w:val="16"/>
                <w:szCs w:val="16"/>
              </w:rPr>
            </w:pPr>
            <w:r w:rsidRPr="002B2CB3">
              <w:rPr>
                <w:rFonts w:eastAsia="Arial" w:cs="Arial"/>
                <w:sz w:val="16"/>
                <w:szCs w:val="16"/>
              </w:rPr>
              <w:t>Uzavírání odchozích faktur/ revize všech dokumentů k uzavření</w:t>
            </w:r>
            <w:r w:rsidR="00373833" w:rsidRPr="002B2CB3">
              <w:rPr>
                <w:rFonts w:eastAsia="Arial" w:cs="Arial"/>
                <w:sz w:val="16"/>
                <w:szCs w:val="16"/>
              </w:rPr>
              <w:t>.</w:t>
            </w:r>
          </w:p>
        </w:tc>
      </w:tr>
      <w:tr w:rsidR="352FD28A" w:rsidRPr="003B4E65" w14:paraId="17177BF6" w14:textId="77777777" w:rsidTr="0016306C">
        <w:tblPrEx>
          <w:tblLook w:val="04A0" w:firstRow="1" w:lastRow="0" w:firstColumn="1" w:lastColumn="0" w:noHBand="0" w:noVBand="1"/>
        </w:tblPrEx>
        <w:trPr>
          <w:trHeight w:val="697"/>
        </w:trPr>
        <w:tc>
          <w:tcPr>
            <w:tcW w:w="342" w:type="pct"/>
          </w:tcPr>
          <w:p w14:paraId="10344BA3" w14:textId="1906765D" w:rsidR="0CE5CBBA" w:rsidRPr="00616D7E" w:rsidRDefault="00F14D62" w:rsidP="352FD28A">
            <w:pPr>
              <w:jc w:val="center"/>
              <w:rPr>
                <w:rFonts w:eastAsia="Times New Roman" w:cs="Arial"/>
                <w:sz w:val="16"/>
                <w:szCs w:val="16"/>
                <w:lang w:eastAsia="cs-CZ"/>
              </w:rPr>
            </w:pPr>
            <w:r w:rsidRPr="00616D7E">
              <w:rPr>
                <w:rFonts w:eastAsia="Times New Roman" w:cs="Arial"/>
                <w:sz w:val="16"/>
                <w:szCs w:val="16"/>
                <w:lang w:eastAsia="cs-CZ"/>
              </w:rPr>
              <w:t>59</w:t>
            </w:r>
          </w:p>
        </w:tc>
        <w:tc>
          <w:tcPr>
            <w:tcW w:w="604" w:type="pct"/>
          </w:tcPr>
          <w:p w14:paraId="68BA317F" w14:textId="51B68B11" w:rsidR="0CE5CBBA" w:rsidRPr="00220915" w:rsidRDefault="0CE5CBBA" w:rsidP="352FD28A">
            <w:pPr>
              <w:jc w:val="center"/>
              <w:rPr>
                <w:rFonts w:eastAsia="Times New Roman" w:cs="Arial"/>
                <w:sz w:val="16"/>
                <w:szCs w:val="16"/>
                <w:lang w:eastAsia="cs-CZ"/>
              </w:rPr>
            </w:pPr>
            <w:r w:rsidRPr="00220915">
              <w:rPr>
                <w:rFonts w:eastAsia="Times New Roman" w:cs="Arial"/>
                <w:sz w:val="16"/>
                <w:szCs w:val="16"/>
                <w:lang w:eastAsia="cs-CZ"/>
              </w:rPr>
              <w:t>FI</w:t>
            </w:r>
          </w:p>
        </w:tc>
        <w:tc>
          <w:tcPr>
            <w:tcW w:w="4054" w:type="pct"/>
          </w:tcPr>
          <w:p w14:paraId="142AA2FF" w14:textId="750BF58F" w:rsidR="0CE5CBBA" w:rsidRPr="002B2CB3" w:rsidRDefault="0CE5CBBA" w:rsidP="00220915">
            <w:pPr>
              <w:jc w:val="left"/>
              <w:rPr>
                <w:rFonts w:eastAsia="Arial" w:cs="Arial"/>
                <w:sz w:val="16"/>
                <w:szCs w:val="16"/>
              </w:rPr>
            </w:pPr>
            <w:r w:rsidRPr="002B2CB3">
              <w:rPr>
                <w:rFonts w:eastAsia="Arial" w:cs="Arial"/>
                <w:sz w:val="16"/>
                <w:szCs w:val="16"/>
              </w:rPr>
              <w:t>Rozvoj tiskového modulu a řízení korespondence (formy komunikace 1 soubor/více atd</w:t>
            </w:r>
            <w:r w:rsidR="005E272F" w:rsidRPr="002B2CB3">
              <w:rPr>
                <w:rFonts w:eastAsia="Arial" w:cs="Arial"/>
                <w:sz w:val="16"/>
                <w:szCs w:val="16"/>
              </w:rPr>
              <w:t>.</w:t>
            </w:r>
            <w:r w:rsidRPr="002B2CB3">
              <w:rPr>
                <w:rFonts w:eastAsia="Arial" w:cs="Arial"/>
                <w:sz w:val="16"/>
                <w:szCs w:val="16"/>
              </w:rPr>
              <w:t>)</w:t>
            </w:r>
            <w:r w:rsidR="00373833" w:rsidRPr="002B2CB3">
              <w:rPr>
                <w:rFonts w:eastAsia="Arial" w:cs="Arial"/>
                <w:sz w:val="16"/>
                <w:szCs w:val="16"/>
              </w:rPr>
              <w:t>.</w:t>
            </w:r>
          </w:p>
        </w:tc>
      </w:tr>
      <w:tr w:rsidR="00C91BFC" w:rsidRPr="003B4E65" w14:paraId="74CB4183" w14:textId="77777777" w:rsidTr="0016306C">
        <w:tblPrEx>
          <w:tblLook w:val="04A0" w:firstRow="1" w:lastRow="0" w:firstColumn="1" w:lastColumn="0" w:noHBand="0" w:noVBand="1"/>
        </w:tblPrEx>
        <w:trPr>
          <w:trHeight w:val="697"/>
        </w:trPr>
        <w:tc>
          <w:tcPr>
            <w:tcW w:w="342" w:type="pct"/>
          </w:tcPr>
          <w:p w14:paraId="5FDB8650" w14:textId="63E827E3" w:rsidR="00C91BFC" w:rsidRPr="00616D7E" w:rsidRDefault="00C91BFC" w:rsidP="00C91BFC">
            <w:pPr>
              <w:jc w:val="center"/>
              <w:rPr>
                <w:rFonts w:eastAsia="Times New Roman" w:cs="Arial"/>
                <w:sz w:val="16"/>
                <w:szCs w:val="16"/>
                <w:lang w:eastAsia="cs-CZ"/>
              </w:rPr>
            </w:pPr>
            <w:r>
              <w:rPr>
                <w:rFonts w:eastAsia="Times New Roman" w:cs="Arial"/>
                <w:sz w:val="16"/>
                <w:szCs w:val="16"/>
                <w:lang w:eastAsia="cs-CZ"/>
              </w:rPr>
              <w:lastRenderedPageBreak/>
              <w:t>60</w:t>
            </w:r>
          </w:p>
        </w:tc>
        <w:tc>
          <w:tcPr>
            <w:tcW w:w="604" w:type="pct"/>
          </w:tcPr>
          <w:p w14:paraId="03BC8B93" w14:textId="011E00A7" w:rsidR="00C91BFC" w:rsidRPr="00220915" w:rsidRDefault="00C91BFC" w:rsidP="00C91BFC">
            <w:pPr>
              <w:jc w:val="center"/>
              <w:rPr>
                <w:rFonts w:eastAsia="Times New Roman" w:cs="Arial"/>
                <w:sz w:val="16"/>
                <w:szCs w:val="16"/>
                <w:lang w:eastAsia="cs-CZ"/>
              </w:rPr>
            </w:pPr>
            <w:r w:rsidRPr="002D2A21">
              <w:rPr>
                <w:rFonts w:eastAsia="Times New Roman" w:cs="Arial"/>
                <w:sz w:val="16"/>
                <w:szCs w:val="16"/>
                <w:lang w:eastAsia="cs-CZ"/>
              </w:rPr>
              <w:t>FI</w:t>
            </w:r>
          </w:p>
        </w:tc>
        <w:tc>
          <w:tcPr>
            <w:tcW w:w="4054" w:type="pct"/>
          </w:tcPr>
          <w:p w14:paraId="73433814" w14:textId="173337A7" w:rsidR="00C91BFC" w:rsidRPr="002B2CB3" w:rsidRDefault="00C91BFC" w:rsidP="00C91BFC">
            <w:pPr>
              <w:jc w:val="left"/>
              <w:rPr>
                <w:rFonts w:eastAsia="Arial" w:cs="Arial"/>
                <w:sz w:val="16"/>
                <w:szCs w:val="16"/>
              </w:rPr>
            </w:pPr>
            <w:r w:rsidRPr="512720A2">
              <w:rPr>
                <w:rFonts w:eastAsia="Times New Roman" w:cs="Arial"/>
                <w:sz w:val="16"/>
                <w:szCs w:val="16"/>
                <w:lang w:eastAsia="cs-CZ"/>
              </w:rPr>
              <w:t>Z</w:t>
            </w:r>
            <w:r w:rsidRPr="002D2A21">
              <w:rPr>
                <w:rFonts w:eastAsia="Times New Roman" w:cs="Arial"/>
                <w:sz w:val="16"/>
                <w:szCs w:val="16"/>
                <w:lang w:eastAsia="cs-CZ"/>
              </w:rPr>
              <w:t xml:space="preserve">naky daní: Nastavení znaků daní – </w:t>
            </w:r>
            <w:r>
              <w:rPr>
                <w:rFonts w:eastAsia="Times New Roman" w:cs="Arial"/>
                <w:sz w:val="16"/>
                <w:szCs w:val="16"/>
                <w:lang w:eastAsia="cs-CZ"/>
              </w:rPr>
              <w:t>V</w:t>
            </w:r>
            <w:r w:rsidRPr="002D2A21">
              <w:rPr>
                <w:rFonts w:eastAsia="Times New Roman" w:cs="Arial"/>
                <w:sz w:val="16"/>
                <w:szCs w:val="16"/>
                <w:lang w:eastAsia="cs-CZ"/>
              </w:rPr>
              <w:t xml:space="preserve"> současnosti je využíváno i historicky mnoho znaků daní – blížíme se limitu</w:t>
            </w:r>
          </w:p>
        </w:tc>
      </w:tr>
      <w:tr w:rsidR="00C91BFC" w:rsidRPr="003B4E65" w14:paraId="6B5EDFFA" w14:textId="77777777" w:rsidTr="0016306C">
        <w:tblPrEx>
          <w:tblLook w:val="04A0" w:firstRow="1" w:lastRow="0" w:firstColumn="1" w:lastColumn="0" w:noHBand="0" w:noVBand="1"/>
        </w:tblPrEx>
        <w:trPr>
          <w:trHeight w:val="697"/>
        </w:trPr>
        <w:tc>
          <w:tcPr>
            <w:tcW w:w="342" w:type="pct"/>
          </w:tcPr>
          <w:p w14:paraId="24E0A236" w14:textId="693A8543" w:rsidR="00C91BFC" w:rsidRPr="00616D7E" w:rsidRDefault="00C91BFC" w:rsidP="00C91BFC">
            <w:pPr>
              <w:jc w:val="center"/>
              <w:rPr>
                <w:rFonts w:eastAsia="Times New Roman" w:cs="Arial"/>
                <w:sz w:val="16"/>
                <w:szCs w:val="16"/>
                <w:lang w:eastAsia="cs-CZ"/>
              </w:rPr>
            </w:pPr>
            <w:r>
              <w:rPr>
                <w:rFonts w:eastAsia="Times New Roman" w:cs="Arial"/>
                <w:sz w:val="16"/>
                <w:szCs w:val="16"/>
                <w:lang w:eastAsia="cs-CZ"/>
              </w:rPr>
              <w:t>61</w:t>
            </w:r>
          </w:p>
        </w:tc>
        <w:tc>
          <w:tcPr>
            <w:tcW w:w="604" w:type="pct"/>
          </w:tcPr>
          <w:p w14:paraId="58BBBE45" w14:textId="0C6E9EFC" w:rsidR="00C91BFC" w:rsidRPr="00220915" w:rsidRDefault="00C91BFC" w:rsidP="00C91BFC">
            <w:pPr>
              <w:jc w:val="center"/>
              <w:rPr>
                <w:rFonts w:eastAsia="Times New Roman" w:cs="Arial"/>
                <w:sz w:val="16"/>
                <w:szCs w:val="16"/>
                <w:lang w:eastAsia="cs-CZ"/>
              </w:rPr>
            </w:pPr>
            <w:r w:rsidRPr="002D2A21">
              <w:rPr>
                <w:rFonts w:eastAsia="Times New Roman" w:cs="Arial"/>
                <w:sz w:val="16"/>
                <w:szCs w:val="16"/>
                <w:lang w:eastAsia="cs-CZ"/>
              </w:rPr>
              <w:t>RE</w:t>
            </w:r>
            <w:r w:rsidRPr="512720A2">
              <w:rPr>
                <w:rFonts w:eastAsia="Times New Roman" w:cs="Arial"/>
                <w:sz w:val="16"/>
                <w:szCs w:val="16"/>
                <w:lang w:eastAsia="cs-CZ"/>
              </w:rPr>
              <w:t>-</w:t>
            </w:r>
            <w:r w:rsidRPr="03B23028">
              <w:rPr>
                <w:rFonts w:eastAsia="Times New Roman" w:cs="Arial"/>
                <w:sz w:val="16"/>
                <w:szCs w:val="16"/>
                <w:lang w:eastAsia="cs-CZ"/>
              </w:rPr>
              <w:t>FX</w:t>
            </w:r>
          </w:p>
        </w:tc>
        <w:tc>
          <w:tcPr>
            <w:tcW w:w="4054" w:type="pct"/>
          </w:tcPr>
          <w:p w14:paraId="357F2FF0" w14:textId="4C502109" w:rsidR="00C91BFC" w:rsidRPr="002B2CB3" w:rsidRDefault="00C91BFC" w:rsidP="00C91BFC">
            <w:pPr>
              <w:jc w:val="left"/>
              <w:rPr>
                <w:rFonts w:eastAsia="Arial" w:cs="Arial"/>
                <w:sz w:val="16"/>
                <w:szCs w:val="16"/>
              </w:rPr>
            </w:pPr>
            <w:r w:rsidRPr="002D2A21">
              <w:rPr>
                <w:rFonts w:eastAsia="Times New Roman" w:cs="Arial"/>
                <w:sz w:val="16"/>
                <w:szCs w:val="16"/>
                <w:lang w:eastAsia="cs-CZ"/>
              </w:rPr>
              <w:t>Jednoduchý SW nástroj na provádění hromadných změn dat</w:t>
            </w:r>
            <w:r w:rsidRPr="7C4EF8DF">
              <w:rPr>
                <w:rFonts w:eastAsia="Times New Roman" w:cs="Arial"/>
                <w:sz w:val="16"/>
                <w:szCs w:val="16"/>
                <w:lang w:eastAsia="cs-CZ"/>
              </w:rPr>
              <w:t xml:space="preserve">. </w:t>
            </w:r>
            <w:r w:rsidRPr="4311774F">
              <w:rPr>
                <w:rFonts w:eastAsia="Times New Roman" w:cs="Arial"/>
                <w:sz w:val="16"/>
                <w:szCs w:val="16"/>
                <w:lang w:eastAsia="cs-CZ"/>
              </w:rPr>
              <w:t>Cílem je</w:t>
            </w:r>
            <w:r w:rsidRPr="002D2A21">
              <w:rPr>
                <w:rFonts w:eastAsia="Times New Roman" w:cs="Arial"/>
                <w:sz w:val="16"/>
                <w:szCs w:val="16"/>
                <w:lang w:eastAsia="cs-CZ"/>
              </w:rPr>
              <w:t xml:space="preserve"> měnit různá data </w:t>
            </w:r>
            <w:r w:rsidRPr="63981F89">
              <w:rPr>
                <w:rFonts w:eastAsia="Times New Roman" w:cs="Arial"/>
                <w:sz w:val="16"/>
                <w:szCs w:val="16"/>
                <w:lang w:eastAsia="cs-CZ"/>
              </w:rPr>
              <w:t>v RE-FX</w:t>
            </w:r>
            <w:r w:rsidRPr="002D2A21">
              <w:rPr>
                <w:rFonts w:eastAsia="Times New Roman" w:cs="Arial"/>
                <w:sz w:val="16"/>
                <w:szCs w:val="16"/>
                <w:lang w:eastAsia="cs-CZ"/>
              </w:rPr>
              <w:t xml:space="preserve"> jak </w:t>
            </w:r>
            <w:r w:rsidRPr="006F037F">
              <w:rPr>
                <w:rFonts w:eastAsia="Times New Roman" w:cs="Arial"/>
                <w:sz w:val="16"/>
                <w:szCs w:val="16"/>
                <w:lang w:eastAsia="cs-CZ"/>
              </w:rPr>
              <w:t>vyvolaná</w:t>
            </w:r>
            <w:r w:rsidRPr="002D2A21">
              <w:rPr>
                <w:rFonts w:eastAsia="Times New Roman" w:cs="Arial"/>
                <w:sz w:val="16"/>
                <w:szCs w:val="16"/>
                <w:lang w:eastAsia="cs-CZ"/>
              </w:rPr>
              <w:t xml:space="preserve"> organizačními změnami, tak potřebou plnění vstupních dat z excelu do SAP</w:t>
            </w:r>
          </w:p>
        </w:tc>
      </w:tr>
      <w:tr w:rsidR="00C91BFC" w:rsidRPr="003B4E65" w14:paraId="35E25070" w14:textId="77777777" w:rsidTr="0016306C">
        <w:tblPrEx>
          <w:tblLook w:val="04A0" w:firstRow="1" w:lastRow="0" w:firstColumn="1" w:lastColumn="0" w:noHBand="0" w:noVBand="1"/>
        </w:tblPrEx>
        <w:trPr>
          <w:trHeight w:val="697"/>
        </w:trPr>
        <w:tc>
          <w:tcPr>
            <w:tcW w:w="342" w:type="pct"/>
          </w:tcPr>
          <w:p w14:paraId="3493F7C6" w14:textId="2169F187" w:rsidR="00C91BFC" w:rsidRDefault="00C91BFC" w:rsidP="00C91BFC">
            <w:pPr>
              <w:jc w:val="center"/>
              <w:rPr>
                <w:rFonts w:eastAsia="Times New Roman" w:cs="Arial"/>
                <w:sz w:val="16"/>
                <w:szCs w:val="16"/>
                <w:lang w:eastAsia="cs-CZ"/>
              </w:rPr>
            </w:pPr>
            <w:r>
              <w:rPr>
                <w:rFonts w:eastAsia="Times New Roman" w:cs="Arial"/>
                <w:sz w:val="16"/>
                <w:szCs w:val="16"/>
                <w:lang w:eastAsia="cs-CZ"/>
              </w:rPr>
              <w:t>62</w:t>
            </w:r>
          </w:p>
        </w:tc>
        <w:tc>
          <w:tcPr>
            <w:tcW w:w="604" w:type="pct"/>
          </w:tcPr>
          <w:p w14:paraId="2B953741" w14:textId="7C77B16C" w:rsidR="00C91BFC" w:rsidRPr="002D2A21" w:rsidRDefault="00C91BFC" w:rsidP="00C91BFC">
            <w:pPr>
              <w:jc w:val="center"/>
              <w:rPr>
                <w:rFonts w:eastAsia="Times New Roman" w:cs="Arial"/>
                <w:sz w:val="16"/>
                <w:szCs w:val="16"/>
                <w:lang w:eastAsia="cs-CZ"/>
              </w:rPr>
            </w:pPr>
            <w:r w:rsidRPr="002D2A21">
              <w:rPr>
                <w:rFonts w:eastAsia="Times New Roman" w:cs="Arial"/>
                <w:sz w:val="16"/>
                <w:szCs w:val="16"/>
                <w:lang w:eastAsia="cs-CZ"/>
              </w:rPr>
              <w:t>RE</w:t>
            </w:r>
            <w:r w:rsidRPr="4311774F">
              <w:rPr>
                <w:rFonts w:eastAsia="Times New Roman" w:cs="Arial"/>
                <w:sz w:val="16"/>
                <w:szCs w:val="16"/>
                <w:lang w:eastAsia="cs-CZ"/>
              </w:rPr>
              <w:t>-FX</w:t>
            </w:r>
          </w:p>
        </w:tc>
        <w:tc>
          <w:tcPr>
            <w:tcW w:w="4054" w:type="pct"/>
          </w:tcPr>
          <w:p w14:paraId="167587AA" w14:textId="6DE042E2" w:rsidR="00C91BFC" w:rsidRPr="002D2A21" w:rsidRDefault="00C91BFC" w:rsidP="00C91BFC">
            <w:pPr>
              <w:jc w:val="left"/>
              <w:rPr>
                <w:rFonts w:eastAsia="Times New Roman" w:cs="Arial"/>
                <w:sz w:val="16"/>
                <w:szCs w:val="16"/>
                <w:lang w:eastAsia="cs-CZ"/>
              </w:rPr>
            </w:pPr>
            <w:r w:rsidRPr="002D2A21">
              <w:rPr>
                <w:rFonts w:eastAsia="Times New Roman" w:cs="Arial"/>
                <w:sz w:val="16"/>
                <w:szCs w:val="16"/>
                <w:lang w:eastAsia="cs-CZ"/>
              </w:rPr>
              <w:t xml:space="preserve">Exporty do excelu z </w:t>
            </w:r>
            <w:r w:rsidRPr="7F1B959C">
              <w:rPr>
                <w:rFonts w:eastAsia="Times New Roman" w:cs="Arial"/>
                <w:sz w:val="16"/>
                <w:szCs w:val="16"/>
                <w:lang w:eastAsia="cs-CZ"/>
              </w:rPr>
              <w:t>RE-FX</w:t>
            </w:r>
            <w:r w:rsidRPr="002D2A21">
              <w:rPr>
                <w:rFonts w:eastAsia="Times New Roman" w:cs="Arial"/>
                <w:sz w:val="16"/>
                <w:szCs w:val="16"/>
                <w:lang w:eastAsia="cs-CZ"/>
              </w:rPr>
              <w:t>: Analýza sestav RE</w:t>
            </w:r>
            <w:r w:rsidRPr="713515D5">
              <w:rPr>
                <w:rFonts w:eastAsia="Times New Roman" w:cs="Arial"/>
                <w:sz w:val="16"/>
                <w:szCs w:val="16"/>
                <w:lang w:eastAsia="cs-CZ"/>
              </w:rPr>
              <w:t>-FX</w:t>
            </w:r>
            <w:r w:rsidRPr="002D2A21">
              <w:rPr>
                <w:rFonts w:eastAsia="Times New Roman" w:cs="Arial"/>
                <w:sz w:val="16"/>
                <w:szCs w:val="16"/>
                <w:lang w:eastAsia="cs-CZ"/>
              </w:rPr>
              <w:t xml:space="preserve"> a jejich exporty do </w:t>
            </w:r>
            <w:r w:rsidRPr="006F037F">
              <w:rPr>
                <w:rFonts w:eastAsia="Times New Roman" w:cs="Arial"/>
                <w:sz w:val="16"/>
                <w:szCs w:val="16"/>
                <w:lang w:eastAsia="cs-CZ"/>
              </w:rPr>
              <w:t>excelu – Některé</w:t>
            </w:r>
            <w:r w:rsidRPr="002D2A21">
              <w:rPr>
                <w:rFonts w:eastAsia="Times New Roman" w:cs="Arial"/>
                <w:sz w:val="16"/>
                <w:szCs w:val="16"/>
                <w:lang w:eastAsia="cs-CZ"/>
              </w:rPr>
              <w:t xml:space="preserve"> sestavy v RE</w:t>
            </w:r>
            <w:r w:rsidRPr="35B254B5">
              <w:rPr>
                <w:rFonts w:eastAsia="Times New Roman" w:cs="Arial"/>
                <w:sz w:val="16"/>
                <w:szCs w:val="16"/>
                <w:lang w:eastAsia="cs-CZ"/>
              </w:rPr>
              <w:t>-FX</w:t>
            </w:r>
            <w:r w:rsidRPr="002D2A21">
              <w:rPr>
                <w:rFonts w:eastAsia="Times New Roman" w:cs="Arial"/>
                <w:sz w:val="16"/>
                <w:szCs w:val="16"/>
                <w:lang w:eastAsia="cs-CZ"/>
              </w:rPr>
              <w:t xml:space="preserve"> </w:t>
            </w:r>
            <w:r w:rsidRPr="4EDEE21D">
              <w:rPr>
                <w:rFonts w:eastAsia="Times New Roman" w:cs="Arial"/>
                <w:sz w:val="16"/>
                <w:szCs w:val="16"/>
                <w:lang w:eastAsia="cs-CZ"/>
              </w:rPr>
              <w:t>je</w:t>
            </w:r>
            <w:r w:rsidRPr="002D2A21">
              <w:rPr>
                <w:rFonts w:eastAsia="Times New Roman" w:cs="Arial"/>
                <w:sz w:val="16"/>
                <w:szCs w:val="16"/>
                <w:lang w:eastAsia="cs-CZ"/>
              </w:rPr>
              <w:t xml:space="preserve"> nyní možné vyexportovat pouze do lokálního souboru, ne přímo do formátu excel, nebo pokud </w:t>
            </w:r>
            <w:r w:rsidRPr="7691DD5E">
              <w:rPr>
                <w:rFonts w:eastAsia="Times New Roman" w:cs="Arial"/>
                <w:sz w:val="16"/>
                <w:szCs w:val="16"/>
                <w:lang w:eastAsia="cs-CZ"/>
              </w:rPr>
              <w:t xml:space="preserve">se </w:t>
            </w:r>
            <w:r w:rsidRPr="002D2A21">
              <w:rPr>
                <w:rFonts w:eastAsia="Times New Roman" w:cs="Arial"/>
                <w:sz w:val="16"/>
                <w:szCs w:val="16"/>
                <w:lang w:eastAsia="cs-CZ"/>
              </w:rPr>
              <w:t>na vstupu v sestavě se zvolí více zadaných zobrazovaných parametrů (sloupců) a výstupem je pak export do lokálního souboru, pak dojde k rozdělení záhlaví sestavy do více řádků a pak je nemožné se se</w:t>
            </w:r>
            <w:r>
              <w:rPr>
                <w:rFonts w:eastAsia="Times New Roman" w:cs="Arial"/>
                <w:sz w:val="16"/>
                <w:szCs w:val="16"/>
                <w:lang w:eastAsia="cs-CZ"/>
              </w:rPr>
              <w:t>s</w:t>
            </w:r>
            <w:r w:rsidRPr="002D2A21">
              <w:rPr>
                <w:rFonts w:eastAsia="Times New Roman" w:cs="Arial"/>
                <w:sz w:val="16"/>
                <w:szCs w:val="16"/>
                <w:lang w:eastAsia="cs-CZ"/>
              </w:rPr>
              <w:t>tavou v excelu pracovat</w:t>
            </w:r>
          </w:p>
        </w:tc>
      </w:tr>
    </w:tbl>
    <w:p w14:paraId="4E900FCB" w14:textId="77777777" w:rsidR="00067148" w:rsidRPr="00067148" w:rsidRDefault="00067148" w:rsidP="00067148"/>
    <w:p w14:paraId="63BA98C4" w14:textId="4953A050" w:rsidR="00ED202E" w:rsidRDefault="00185EC5" w:rsidP="000929A7">
      <w:pPr>
        <w:pStyle w:val="Nadpis2"/>
      </w:pPr>
      <w:bookmarkStart w:id="204" w:name="_Toc104387612"/>
      <w:bookmarkStart w:id="205" w:name="_Toc104387613"/>
      <w:bookmarkStart w:id="206" w:name="_Toc104387614"/>
      <w:bookmarkStart w:id="207" w:name="_Toc104387615"/>
      <w:bookmarkStart w:id="208" w:name="_Toc104387616"/>
      <w:bookmarkStart w:id="209" w:name="_Toc104387617"/>
      <w:bookmarkStart w:id="210" w:name="_Toc94447636"/>
      <w:bookmarkStart w:id="211" w:name="_Toc94447638"/>
      <w:bookmarkStart w:id="212" w:name="_Toc94447639"/>
      <w:bookmarkStart w:id="213" w:name="_Toc94447640"/>
      <w:bookmarkStart w:id="214" w:name="_Toc94447641"/>
      <w:bookmarkStart w:id="215" w:name="_Toc94447642"/>
      <w:bookmarkStart w:id="216" w:name="_Toc94447643"/>
      <w:bookmarkStart w:id="217" w:name="_Toc94447644"/>
      <w:bookmarkStart w:id="218" w:name="_Toc94447645"/>
      <w:bookmarkStart w:id="219" w:name="_Toc94447646"/>
      <w:bookmarkStart w:id="220" w:name="_Toc94447647"/>
      <w:bookmarkStart w:id="221" w:name="_Toc94447648"/>
      <w:bookmarkStart w:id="222" w:name="_Toc94447649"/>
      <w:bookmarkStart w:id="223" w:name="_Toc94447650"/>
      <w:bookmarkStart w:id="224" w:name="_Toc94447651"/>
      <w:bookmarkStart w:id="225" w:name="_Toc94447652"/>
      <w:bookmarkStart w:id="226" w:name="_Toc94447653"/>
      <w:bookmarkStart w:id="227" w:name="_Toc94447654"/>
      <w:bookmarkStart w:id="228" w:name="_Toc94447655"/>
      <w:bookmarkStart w:id="229" w:name="_Toc94447656"/>
      <w:bookmarkStart w:id="230" w:name="_Definice_Technického_návrhu"/>
      <w:bookmarkStart w:id="231" w:name="_Ref98787309"/>
      <w:bookmarkStart w:id="232" w:name="_Toc121813064"/>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185EC5">
        <w:t xml:space="preserve">Technické </w:t>
      </w:r>
      <w:r w:rsidRPr="007F61B8">
        <w:t>požadavky</w:t>
      </w:r>
      <w:r w:rsidRPr="00185EC5">
        <w:t xml:space="preserve"> (nefunkční)</w:t>
      </w:r>
      <w:bookmarkEnd w:id="231"/>
      <w:bookmarkEnd w:id="232"/>
    </w:p>
    <w:p w14:paraId="7AFFD1E8" w14:textId="38CB6020" w:rsidR="002F773C" w:rsidRDefault="002F773C" w:rsidP="002F773C">
      <w:pPr>
        <w:pStyle w:val="Nadpis3"/>
        <w:rPr>
          <w:lang w:eastAsia="cs-CZ"/>
        </w:rPr>
      </w:pPr>
      <w:bookmarkStart w:id="233" w:name="_Toc104387619"/>
      <w:bookmarkStart w:id="234" w:name="_Toc104387620"/>
      <w:bookmarkStart w:id="235" w:name="_Toc104387758"/>
      <w:bookmarkStart w:id="236" w:name="_Toc104387759"/>
      <w:bookmarkStart w:id="237" w:name="_Toc104387760"/>
      <w:bookmarkStart w:id="238" w:name="_Toc104387761"/>
      <w:bookmarkStart w:id="239" w:name="_Toc104387762"/>
      <w:bookmarkStart w:id="240" w:name="_Toc104387763"/>
      <w:bookmarkStart w:id="241" w:name="_Toc104387764"/>
      <w:bookmarkStart w:id="242" w:name="_Toc104387765"/>
      <w:bookmarkStart w:id="243" w:name="_Toc104387766"/>
      <w:bookmarkStart w:id="244" w:name="_Toc104387767"/>
      <w:bookmarkStart w:id="245" w:name="_Toc104387768"/>
      <w:bookmarkStart w:id="246" w:name="_Toc104387769"/>
      <w:bookmarkStart w:id="247" w:name="_Toc104387770"/>
      <w:bookmarkStart w:id="248" w:name="_Toc104387771"/>
      <w:bookmarkStart w:id="249" w:name="_Toc104387772"/>
      <w:bookmarkStart w:id="250" w:name="_Toc104387773"/>
      <w:bookmarkStart w:id="251" w:name="_Toc104387774"/>
      <w:bookmarkStart w:id="252" w:name="_Toc104387775"/>
      <w:bookmarkStart w:id="253" w:name="_Toc104387776"/>
      <w:bookmarkStart w:id="254" w:name="_Toc104387777"/>
      <w:bookmarkStart w:id="255" w:name="_Toc104387778"/>
      <w:bookmarkStart w:id="256" w:name="_Toc104387779"/>
      <w:bookmarkStart w:id="257" w:name="_Toc104387780"/>
      <w:bookmarkStart w:id="258" w:name="_Toc104387781"/>
      <w:bookmarkStart w:id="259" w:name="_Toc104387782"/>
      <w:bookmarkStart w:id="260" w:name="_Toc104387783"/>
      <w:bookmarkStart w:id="261" w:name="_Toc104387784"/>
      <w:bookmarkStart w:id="262" w:name="_Toc104387785"/>
      <w:bookmarkStart w:id="263" w:name="_Toc104387786"/>
      <w:bookmarkStart w:id="264" w:name="_Toc104387787"/>
      <w:bookmarkStart w:id="265" w:name="_Toc104387788"/>
      <w:bookmarkStart w:id="266" w:name="_Toc104387789"/>
      <w:bookmarkStart w:id="267" w:name="_Toc104387790"/>
      <w:bookmarkStart w:id="268" w:name="_Toc104387791"/>
      <w:bookmarkStart w:id="269" w:name="_Toc104387792"/>
      <w:bookmarkStart w:id="270" w:name="_Toc104387793"/>
      <w:bookmarkStart w:id="271" w:name="_Toc104387794"/>
      <w:bookmarkStart w:id="272" w:name="_Toc104387795"/>
      <w:bookmarkStart w:id="273" w:name="_Toc104387796"/>
      <w:bookmarkStart w:id="274" w:name="_Toc104387797"/>
      <w:bookmarkStart w:id="275" w:name="_Toc104387798"/>
      <w:bookmarkStart w:id="276" w:name="_Toc104387799"/>
      <w:bookmarkStart w:id="277" w:name="_Toc104387800"/>
      <w:bookmarkStart w:id="278" w:name="_Testování"/>
      <w:bookmarkStart w:id="279" w:name="_Toc104387801"/>
      <w:bookmarkStart w:id="280" w:name="_Toc104387802"/>
      <w:bookmarkStart w:id="281" w:name="_Toc104387803"/>
      <w:bookmarkStart w:id="282" w:name="_Toc104387804"/>
      <w:bookmarkStart w:id="283" w:name="_Toc104387805"/>
      <w:bookmarkStart w:id="284" w:name="_Toc104387806"/>
      <w:bookmarkStart w:id="285" w:name="_Toc104387807"/>
      <w:bookmarkStart w:id="286" w:name="_Toc104387808"/>
      <w:bookmarkStart w:id="287" w:name="_Toc104387809"/>
      <w:bookmarkStart w:id="288" w:name="_Toc104387810"/>
      <w:bookmarkStart w:id="289" w:name="_Toc104387811"/>
      <w:bookmarkStart w:id="290" w:name="_Toc104387812"/>
      <w:bookmarkStart w:id="291" w:name="_Toc104387813"/>
      <w:bookmarkStart w:id="292" w:name="_Toc104387814"/>
      <w:bookmarkStart w:id="293" w:name="_Toc104387815"/>
      <w:bookmarkStart w:id="294" w:name="_Toc104387816"/>
      <w:bookmarkStart w:id="295" w:name="_Toc104387817"/>
      <w:bookmarkStart w:id="296" w:name="_Toc104387818"/>
      <w:bookmarkStart w:id="297" w:name="_Toc104387819"/>
      <w:bookmarkStart w:id="298" w:name="_Toc104387820"/>
      <w:bookmarkStart w:id="299" w:name="_Toc104387821"/>
      <w:bookmarkStart w:id="300" w:name="_Toc104387822"/>
      <w:bookmarkStart w:id="301" w:name="_Toc104387823"/>
      <w:bookmarkStart w:id="302" w:name="_Toc104387824"/>
      <w:bookmarkStart w:id="303" w:name="_Toc104387825"/>
      <w:bookmarkStart w:id="304" w:name="_Toc104387826"/>
      <w:bookmarkStart w:id="305" w:name="_Toc104387827"/>
      <w:bookmarkStart w:id="306" w:name="_Toc104387828"/>
      <w:bookmarkStart w:id="307" w:name="_Toc104387829"/>
      <w:bookmarkStart w:id="308" w:name="_Toc104387830"/>
      <w:bookmarkStart w:id="309" w:name="_Toc104387831"/>
      <w:bookmarkStart w:id="310" w:name="_Toc104387832"/>
      <w:bookmarkStart w:id="311" w:name="_Toc104387833"/>
      <w:bookmarkStart w:id="312" w:name="_Toc104387834"/>
      <w:bookmarkStart w:id="313" w:name="_Toc104387835"/>
      <w:bookmarkStart w:id="314" w:name="_Toc104387836"/>
      <w:bookmarkStart w:id="315" w:name="_Toc104387837"/>
      <w:bookmarkStart w:id="316" w:name="_Toc104387838"/>
      <w:bookmarkStart w:id="317" w:name="_Toc104387839"/>
      <w:bookmarkStart w:id="318" w:name="_Pilotní_provoz"/>
      <w:bookmarkStart w:id="319" w:name="_Toc104387840"/>
      <w:bookmarkStart w:id="320" w:name="_Toc104387841"/>
      <w:bookmarkStart w:id="321" w:name="_Toc104387842"/>
      <w:bookmarkStart w:id="322" w:name="_Toc104387843"/>
      <w:bookmarkStart w:id="323" w:name="_Toc104387844"/>
      <w:bookmarkStart w:id="324" w:name="_Toc104387845"/>
      <w:bookmarkStart w:id="325" w:name="_Toc104387846"/>
      <w:bookmarkStart w:id="326" w:name="_Toc104387847"/>
      <w:bookmarkStart w:id="327" w:name="_Toc104387848"/>
      <w:bookmarkStart w:id="328" w:name="_Toc104387849"/>
      <w:bookmarkStart w:id="329" w:name="_Toc104387850"/>
      <w:bookmarkStart w:id="330" w:name="_Toc104387851"/>
      <w:bookmarkStart w:id="331" w:name="_Toc104387852"/>
      <w:bookmarkStart w:id="332" w:name="_Toc104387853"/>
      <w:bookmarkStart w:id="333" w:name="_Toc104387854"/>
      <w:bookmarkStart w:id="334" w:name="_Toc104387855"/>
      <w:bookmarkStart w:id="335" w:name="_Toc104387856"/>
      <w:bookmarkStart w:id="336" w:name="_Toc104387857"/>
      <w:bookmarkStart w:id="337" w:name="_Toc104387858"/>
      <w:bookmarkStart w:id="338" w:name="_Toc104387859"/>
      <w:bookmarkStart w:id="339" w:name="_Toc104387860"/>
      <w:bookmarkStart w:id="340" w:name="_Toc104387861"/>
      <w:bookmarkStart w:id="341" w:name="_Toc104387862"/>
      <w:bookmarkStart w:id="342" w:name="_Toc104387863"/>
      <w:bookmarkStart w:id="343" w:name="_Toc104387864"/>
      <w:bookmarkStart w:id="344" w:name="_Toc104387865"/>
      <w:bookmarkStart w:id="345" w:name="_Toc104387866"/>
      <w:bookmarkStart w:id="346" w:name="_Toc104387867"/>
      <w:bookmarkStart w:id="347" w:name="_Toc104387868"/>
      <w:bookmarkStart w:id="348" w:name="_Toc104387869"/>
      <w:bookmarkStart w:id="349" w:name="_Toc104387870"/>
      <w:bookmarkStart w:id="350" w:name="_Toc104387871"/>
      <w:bookmarkStart w:id="351" w:name="_Toc104387872"/>
      <w:bookmarkStart w:id="352" w:name="_Toc104387873"/>
      <w:bookmarkStart w:id="353" w:name="_Toc104387874"/>
      <w:bookmarkStart w:id="354" w:name="_Toc104387875"/>
      <w:bookmarkStart w:id="355" w:name="_Toc104387876"/>
      <w:bookmarkStart w:id="356" w:name="_Toc104387877"/>
      <w:bookmarkStart w:id="357" w:name="_Toc104387878"/>
      <w:bookmarkStart w:id="358" w:name="_Toc104387879"/>
      <w:bookmarkStart w:id="359" w:name="_Toc104387880"/>
      <w:bookmarkStart w:id="360" w:name="_Toc104387881"/>
      <w:bookmarkStart w:id="361" w:name="_Toc104387882"/>
      <w:bookmarkStart w:id="362" w:name="_Toc104387883"/>
      <w:bookmarkStart w:id="363" w:name="_Toc104387884"/>
      <w:bookmarkStart w:id="364" w:name="_Toc104387885"/>
      <w:bookmarkStart w:id="365" w:name="_Toc104387886"/>
      <w:bookmarkStart w:id="366" w:name="_Toc104387887"/>
      <w:bookmarkStart w:id="367" w:name="_Toc104387888"/>
      <w:bookmarkStart w:id="368" w:name="_Toc104387889"/>
      <w:bookmarkStart w:id="369" w:name="_Toc104387890"/>
      <w:bookmarkStart w:id="370" w:name="_Školení"/>
      <w:bookmarkStart w:id="371" w:name="_Toc104387891"/>
      <w:bookmarkStart w:id="372" w:name="_Toc104387892"/>
      <w:bookmarkStart w:id="373" w:name="_Toc104387893"/>
      <w:bookmarkStart w:id="374" w:name="_Toc104387894"/>
      <w:bookmarkStart w:id="375" w:name="_Toc104387895"/>
      <w:bookmarkStart w:id="376" w:name="_Toc104387896"/>
      <w:bookmarkStart w:id="377" w:name="_Toc104387897"/>
      <w:bookmarkStart w:id="378" w:name="_Toc104387898"/>
      <w:bookmarkStart w:id="379" w:name="_Toc104387899"/>
      <w:bookmarkStart w:id="380" w:name="_Toc104387900"/>
      <w:bookmarkStart w:id="381" w:name="_Toc104387901"/>
      <w:bookmarkStart w:id="382" w:name="_Toc104387902"/>
      <w:bookmarkStart w:id="383" w:name="_Toc104387903"/>
      <w:bookmarkStart w:id="384" w:name="_Toc104387904"/>
      <w:bookmarkStart w:id="385" w:name="_Toc104387905"/>
      <w:bookmarkStart w:id="386" w:name="_Toc104387906"/>
      <w:bookmarkStart w:id="387" w:name="_Toc104387907"/>
      <w:bookmarkStart w:id="388" w:name="_Toc104387908"/>
      <w:bookmarkStart w:id="389" w:name="_Toc104387909"/>
      <w:bookmarkStart w:id="390" w:name="_Toc104387910"/>
      <w:bookmarkStart w:id="391" w:name="_Toc104387911"/>
      <w:bookmarkStart w:id="392" w:name="_Zajištění_technické_podpory"/>
      <w:bookmarkStart w:id="393" w:name="_Toc104387912"/>
      <w:bookmarkStart w:id="394" w:name="_Toc104387913"/>
      <w:bookmarkStart w:id="395" w:name="_Toc104387914"/>
      <w:bookmarkStart w:id="396" w:name="_Toc104387915"/>
      <w:bookmarkStart w:id="397" w:name="_Toc104387916"/>
      <w:bookmarkStart w:id="398" w:name="_Toc104387917"/>
      <w:bookmarkStart w:id="399" w:name="_Toc104387918"/>
      <w:bookmarkStart w:id="400" w:name="_Toc104387919"/>
      <w:bookmarkStart w:id="401" w:name="_Toc104387920"/>
      <w:bookmarkStart w:id="402" w:name="_Toc93560346"/>
      <w:bookmarkStart w:id="403" w:name="_Toc93562190"/>
      <w:bookmarkStart w:id="404" w:name="_Toc93560347"/>
      <w:bookmarkStart w:id="405" w:name="_Toc93562191"/>
      <w:bookmarkStart w:id="406" w:name="_Toc93560375"/>
      <w:bookmarkStart w:id="407" w:name="_Toc93562219"/>
      <w:bookmarkStart w:id="408" w:name="_Toc93560376"/>
      <w:bookmarkStart w:id="409" w:name="_Toc93562220"/>
      <w:bookmarkStart w:id="410" w:name="_Toc104387921"/>
      <w:bookmarkStart w:id="411" w:name="_Nadstandardní_služby"/>
      <w:bookmarkStart w:id="412" w:name="_Toc104387922"/>
      <w:bookmarkStart w:id="413" w:name="_Toc104387923"/>
      <w:bookmarkStart w:id="414" w:name="_Toc104387924"/>
      <w:bookmarkStart w:id="415" w:name="_Toc104387925"/>
      <w:bookmarkStart w:id="416" w:name="_Toc104387926"/>
      <w:bookmarkStart w:id="417" w:name="_Toc104387927"/>
      <w:bookmarkStart w:id="418" w:name="_Toc104387945"/>
      <w:bookmarkStart w:id="419" w:name="_Ref111713552"/>
      <w:bookmarkStart w:id="420" w:name="_Toc121813065"/>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lang w:eastAsia="cs-CZ"/>
        </w:rPr>
        <w:t>Architektura</w:t>
      </w:r>
      <w:r w:rsidR="00E6374C">
        <w:rPr>
          <w:lang w:eastAsia="cs-CZ"/>
        </w:rPr>
        <w:t xml:space="preserve"> (SW)</w:t>
      </w:r>
      <w:bookmarkEnd w:id="419"/>
      <w:bookmarkEnd w:id="420"/>
    </w:p>
    <w:p w14:paraId="51F9AD6A" w14:textId="7BDB4BCF" w:rsidR="00AF7C7F" w:rsidRDefault="00D456B7" w:rsidP="00D456B7">
      <w:pPr>
        <w:rPr>
          <w:lang w:eastAsia="cs-CZ"/>
        </w:rPr>
      </w:pPr>
      <w:r>
        <w:rPr>
          <w:lang w:eastAsia="cs-CZ"/>
        </w:rPr>
        <w:t>Předpokládaná budoucí architektura bude vycházet ze stavu popsaném na</w:t>
      </w:r>
      <w:r w:rsidR="005B69AF">
        <w:rPr>
          <w:lang w:eastAsia="cs-CZ"/>
        </w:rPr>
        <w:t xml:space="preserve"> Obrázku na straně</w:t>
      </w:r>
      <w:r>
        <w:rPr>
          <w:lang w:eastAsia="cs-CZ"/>
        </w:rPr>
        <w:t xml:space="preserve"> </w:t>
      </w:r>
      <w:r w:rsidR="005B69AF">
        <w:rPr>
          <w:noProof/>
          <w:lang w:eastAsia="cs-CZ"/>
        </w:rPr>
        <w:t>7</w:t>
      </w:r>
      <w:r>
        <w:rPr>
          <w:lang w:eastAsia="cs-CZ"/>
        </w:rPr>
        <w:t xml:space="preserve"> v kapitole </w:t>
      </w:r>
      <w:r w:rsidR="00921BAF">
        <w:rPr>
          <w:lang w:eastAsia="cs-CZ"/>
        </w:rPr>
        <w:t>4.1</w:t>
      </w:r>
      <w:r w:rsidR="0021237A">
        <w:rPr>
          <w:lang w:eastAsia="cs-CZ"/>
        </w:rPr>
        <w:t>.</w:t>
      </w:r>
      <w:r>
        <w:rPr>
          <w:lang w:eastAsia="cs-CZ"/>
        </w:rPr>
        <w:t xml:space="preserve"> </w:t>
      </w:r>
      <w:r w:rsidRPr="00DE5C09">
        <w:rPr>
          <w:i/>
          <w:lang w:eastAsia="cs-CZ"/>
        </w:rPr>
        <w:t xml:space="preserve">Aplikační architektura </w:t>
      </w:r>
      <w:r>
        <w:rPr>
          <w:lang w:eastAsia="cs-CZ"/>
        </w:rPr>
        <w:t>s tím, že dojde k náhradě SAP ECC 6.0 za SAP S/4 HANA a bude nahrazen SAP Data integrátor, který je v současné době používán jako integrační nástroj pro vybraná rozhraní</w:t>
      </w:r>
      <w:r w:rsidR="00AF7C7F">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9"/>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14D30CC9" w:rsidR="009E0BDC" w:rsidRDefault="009E0BDC">
      <w:pPr>
        <w:pStyle w:val="Odstavecseseznamem"/>
        <w:numPr>
          <w:ilvl w:val="0"/>
          <w:numId w:val="9"/>
        </w:numPr>
        <w:rPr>
          <w:lang w:eastAsia="cs-CZ"/>
        </w:rPr>
      </w:pPr>
      <w:r>
        <w:rPr>
          <w:lang w:eastAsia="cs-CZ"/>
        </w:rPr>
        <w:t>Veškeré nové integrace budou realizovány prostřednictvím SAP BTP (SCP</w:t>
      </w:r>
      <w:r w:rsidR="00CB7ADA">
        <w:rPr>
          <w:lang w:eastAsia="cs-CZ"/>
        </w:rPr>
        <w:t>I</w:t>
      </w:r>
      <w:r>
        <w:rPr>
          <w:lang w:eastAsia="cs-CZ"/>
        </w:rPr>
        <w:t>)</w:t>
      </w:r>
      <w:r w:rsidR="00C95560">
        <w:rPr>
          <w:lang w:eastAsia="cs-CZ"/>
        </w:rPr>
        <w:t>.</w:t>
      </w:r>
    </w:p>
    <w:p w14:paraId="13ACDDA9" w14:textId="29B5AE46" w:rsidR="00EE03C9" w:rsidRDefault="00EE03C9">
      <w:pPr>
        <w:pStyle w:val="Odstavecseseznamem"/>
        <w:numPr>
          <w:ilvl w:val="0"/>
          <w:numId w:val="9"/>
        </w:numPr>
        <w:rPr>
          <w:lang w:eastAsia="cs-CZ"/>
        </w:rPr>
      </w:pPr>
      <w:r>
        <w:rPr>
          <w:lang w:eastAsia="cs-CZ"/>
        </w:rPr>
        <w:t>Budou převedeny vybrané stávající integrace do SAP BTP (SCP</w:t>
      </w:r>
      <w:r w:rsidR="00CB7ADA">
        <w:rPr>
          <w:lang w:eastAsia="cs-CZ"/>
        </w:rPr>
        <w:t>I</w:t>
      </w:r>
      <w:r>
        <w:rPr>
          <w:lang w:eastAsia="cs-CZ"/>
        </w:rPr>
        <w:t>)</w:t>
      </w:r>
      <w:r w:rsidR="00C95560">
        <w:rPr>
          <w:lang w:eastAsia="cs-CZ"/>
        </w:rPr>
        <w:t>.</w:t>
      </w:r>
    </w:p>
    <w:p w14:paraId="10AE54FD" w14:textId="146A7A6C" w:rsidR="009E0BDC" w:rsidRDefault="009E0BDC">
      <w:pPr>
        <w:pStyle w:val="Odstavecseseznamem"/>
        <w:numPr>
          <w:ilvl w:val="0"/>
          <w:numId w:val="9"/>
        </w:numPr>
        <w:rPr>
          <w:lang w:eastAsia="cs-CZ"/>
        </w:rPr>
      </w:pPr>
      <w:r>
        <w:rPr>
          <w:lang w:eastAsia="cs-CZ"/>
        </w:rPr>
        <w:t xml:space="preserve">V rámci migrace dat </w:t>
      </w:r>
      <w:r w:rsidR="002E7711">
        <w:rPr>
          <w:lang w:eastAsia="cs-CZ"/>
        </w:rPr>
        <w:t xml:space="preserve">Zadavatel </w:t>
      </w:r>
      <w:r>
        <w:rPr>
          <w:lang w:eastAsia="cs-CZ"/>
        </w:rPr>
        <w:t xml:space="preserve">provede čištění přenášených dat s technickou podporou </w:t>
      </w:r>
      <w:r w:rsidR="009D691C">
        <w:rPr>
          <w:lang w:eastAsia="cs-CZ"/>
        </w:rPr>
        <w:t>D</w:t>
      </w:r>
      <w:r>
        <w:rPr>
          <w:lang w:eastAsia="cs-CZ"/>
        </w:rPr>
        <w:t>odavatele</w:t>
      </w:r>
      <w:r w:rsidR="00C95560">
        <w:rPr>
          <w:lang w:eastAsia="cs-CZ"/>
        </w:rPr>
        <w:t>.</w:t>
      </w:r>
    </w:p>
    <w:p w14:paraId="2723E7CC" w14:textId="0F848432" w:rsidR="009E0BDC" w:rsidRDefault="00EE03C9">
      <w:pPr>
        <w:pStyle w:val="Odstavecseseznamem"/>
        <w:numPr>
          <w:ilvl w:val="0"/>
          <w:numId w:val="9"/>
        </w:numPr>
        <w:rPr>
          <w:lang w:eastAsia="cs-CZ"/>
        </w:rPr>
      </w:pPr>
      <w:r>
        <w:rPr>
          <w:lang w:eastAsia="cs-CZ"/>
        </w:rPr>
        <w:t>Reporting bude probíhat prostřednictvím ERP systému nebo bude využit SAP BW</w:t>
      </w:r>
      <w:r w:rsidR="009D691C">
        <w:rPr>
          <w:lang w:eastAsia="cs-CZ"/>
        </w:rPr>
        <w:t>, případně SAC</w:t>
      </w:r>
      <w:r w:rsidR="00C95560">
        <w:rPr>
          <w:lang w:eastAsia="cs-CZ"/>
        </w:rPr>
        <w:t>.</w:t>
      </w:r>
    </w:p>
    <w:p w14:paraId="4F373B72" w14:textId="77777777" w:rsidR="009E0BDC" w:rsidRDefault="009E0BDC" w:rsidP="00D456B7">
      <w:pPr>
        <w:rPr>
          <w:lang w:eastAsia="cs-CZ"/>
        </w:rPr>
      </w:pPr>
    </w:p>
    <w:p w14:paraId="7D7F05A3" w14:textId="4C26D83A" w:rsidR="00AF7C7F" w:rsidRDefault="00BD4D42" w:rsidP="00D456B7">
      <w:pPr>
        <w:rPr>
          <w:lang w:eastAsia="cs-CZ"/>
        </w:rPr>
      </w:pPr>
      <w:r>
        <w:rPr>
          <w:lang w:eastAsia="cs-CZ"/>
        </w:rPr>
        <w:t>Zadavatel</w:t>
      </w:r>
      <w:r w:rsidR="00AF7C7F">
        <w:rPr>
          <w:lang w:eastAsia="cs-CZ"/>
        </w:rPr>
        <w:t xml:space="preserve"> požaduje </w:t>
      </w:r>
      <w:r w:rsidR="009E0BDC">
        <w:rPr>
          <w:lang w:eastAsia="cs-CZ"/>
        </w:rPr>
        <w:t xml:space="preserve">upgrade, </w:t>
      </w:r>
      <w:r w:rsidR="00AF7C7F">
        <w:rPr>
          <w:lang w:eastAsia="cs-CZ"/>
        </w:rPr>
        <w:t>instalaci a implementaci následujících komponent:</w:t>
      </w:r>
    </w:p>
    <w:p w14:paraId="557C0127" w14:textId="2F6A03D7" w:rsidR="00AF7C7F" w:rsidRDefault="00AF7C7F">
      <w:pPr>
        <w:pStyle w:val="Odstavecseseznamem"/>
        <w:numPr>
          <w:ilvl w:val="0"/>
          <w:numId w:val="8"/>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w:t>
      </w:r>
      <w:proofErr w:type="spellStart"/>
      <w:r w:rsidR="00EE03C9">
        <w:rPr>
          <w:lang w:eastAsia="cs-CZ"/>
        </w:rPr>
        <w:t>utilitní</w:t>
      </w:r>
      <w:proofErr w:type="spellEnd"/>
      <w:r w:rsidR="00EE03C9">
        <w:rPr>
          <w:lang w:eastAsia="cs-CZ"/>
        </w:rPr>
        <w:t xml:space="preserve"> funkčnosti</w:t>
      </w:r>
      <w:r w:rsidR="001322B1">
        <w:rPr>
          <w:lang w:eastAsia="cs-CZ"/>
        </w:rPr>
        <w:t>,</w:t>
      </w:r>
    </w:p>
    <w:p w14:paraId="092FDB57" w14:textId="63566271" w:rsidR="009E0BDC" w:rsidRDefault="009E0BDC">
      <w:pPr>
        <w:pStyle w:val="Odstavecseseznamem"/>
        <w:numPr>
          <w:ilvl w:val="0"/>
          <w:numId w:val="8"/>
        </w:numPr>
        <w:rPr>
          <w:lang w:eastAsia="cs-CZ"/>
        </w:rPr>
      </w:pPr>
      <w:r>
        <w:rPr>
          <w:lang w:eastAsia="cs-CZ"/>
        </w:rPr>
        <w:t>Přenesení vybraných integrací do prostředí SAP SCP</w:t>
      </w:r>
      <w:r w:rsidR="00CB7ADA">
        <w:rPr>
          <w:lang w:eastAsia="cs-CZ"/>
        </w:rPr>
        <w:t>I</w:t>
      </w:r>
      <w:r w:rsidR="001322B1">
        <w:rPr>
          <w:lang w:eastAsia="cs-CZ"/>
        </w:rPr>
        <w:t>,</w:t>
      </w:r>
    </w:p>
    <w:p w14:paraId="015ACA48" w14:textId="040B7A0C" w:rsidR="009E0BDC" w:rsidRDefault="009E0BDC">
      <w:pPr>
        <w:pStyle w:val="Odstavecseseznamem"/>
        <w:numPr>
          <w:ilvl w:val="0"/>
          <w:numId w:val="8"/>
        </w:numPr>
        <w:rPr>
          <w:lang w:eastAsia="cs-CZ"/>
        </w:rPr>
      </w:pPr>
      <w:r>
        <w:rPr>
          <w:lang w:eastAsia="cs-CZ"/>
        </w:rPr>
        <w:t xml:space="preserve">SAP </w:t>
      </w:r>
      <w:proofErr w:type="spellStart"/>
      <w:r>
        <w:rPr>
          <w:lang w:eastAsia="cs-CZ"/>
        </w:rPr>
        <w:t>Solution</w:t>
      </w:r>
      <w:proofErr w:type="spellEnd"/>
      <w:r>
        <w:rPr>
          <w:lang w:eastAsia="cs-CZ"/>
        </w:rPr>
        <w:t xml:space="preserve"> manager</w:t>
      </w:r>
      <w:r w:rsidR="001322B1">
        <w:rPr>
          <w:lang w:eastAsia="cs-CZ"/>
        </w:rPr>
        <w:t>,</w:t>
      </w:r>
    </w:p>
    <w:p w14:paraId="16BA5F74" w14:textId="4755CE8A" w:rsidR="009E0BDC" w:rsidRDefault="009E0BDC">
      <w:pPr>
        <w:pStyle w:val="Odstavecseseznamem"/>
        <w:numPr>
          <w:ilvl w:val="0"/>
          <w:numId w:val="8"/>
        </w:numPr>
        <w:rPr>
          <w:lang w:eastAsia="cs-CZ"/>
        </w:rPr>
      </w:pPr>
      <w:r>
        <w:rPr>
          <w:lang w:eastAsia="cs-CZ"/>
        </w:rPr>
        <w:t xml:space="preserve">SAP </w:t>
      </w:r>
      <w:proofErr w:type="spellStart"/>
      <w:r>
        <w:rPr>
          <w:lang w:eastAsia="cs-CZ"/>
        </w:rPr>
        <w:t>Content</w:t>
      </w:r>
      <w:proofErr w:type="spellEnd"/>
      <w:r>
        <w:rPr>
          <w:lang w:eastAsia="cs-CZ"/>
        </w:rPr>
        <w:t xml:space="preserve"> server</w:t>
      </w:r>
      <w:r w:rsidR="001322B1">
        <w:rPr>
          <w:lang w:eastAsia="cs-CZ"/>
        </w:rPr>
        <w:t>,</w:t>
      </w:r>
    </w:p>
    <w:p w14:paraId="25F80E6E" w14:textId="41E1561B" w:rsidR="00EE03C9" w:rsidRDefault="00EE03C9">
      <w:pPr>
        <w:pStyle w:val="Odstavecseseznamem"/>
        <w:numPr>
          <w:ilvl w:val="0"/>
          <w:numId w:val="8"/>
        </w:numPr>
        <w:rPr>
          <w:lang w:eastAsia="cs-CZ"/>
        </w:rPr>
      </w:pPr>
      <w:r>
        <w:rPr>
          <w:lang w:eastAsia="cs-CZ"/>
        </w:rPr>
        <w:t xml:space="preserve">SAP </w:t>
      </w:r>
      <w:proofErr w:type="spellStart"/>
      <w:r w:rsidRPr="545F02EA">
        <w:rPr>
          <w:lang w:eastAsia="cs-CZ"/>
        </w:rPr>
        <w:t>Ent</w:t>
      </w:r>
      <w:r w:rsidR="6CAF6AE5" w:rsidRPr="545F02EA">
        <w:rPr>
          <w:lang w:eastAsia="cs-CZ"/>
        </w:rPr>
        <w:t>e</w:t>
      </w:r>
      <w:r w:rsidRPr="545F02EA">
        <w:rPr>
          <w:lang w:eastAsia="cs-CZ"/>
        </w:rPr>
        <w:t>rprise</w:t>
      </w:r>
      <w:proofErr w:type="spellEnd"/>
      <w:r>
        <w:rPr>
          <w:lang w:eastAsia="cs-CZ"/>
        </w:rPr>
        <w:t xml:space="preserve"> </w:t>
      </w:r>
      <w:proofErr w:type="spellStart"/>
      <w:r>
        <w:rPr>
          <w:lang w:eastAsia="cs-CZ"/>
        </w:rPr>
        <w:t>portal</w:t>
      </w:r>
      <w:proofErr w:type="spellEnd"/>
      <w:r w:rsidR="001322B1">
        <w:rPr>
          <w:lang w:eastAsia="cs-CZ"/>
        </w:rPr>
        <w:t>,</w:t>
      </w:r>
    </w:p>
    <w:p w14:paraId="36F22FDA" w14:textId="7CB118B4" w:rsidR="009D691C" w:rsidRPr="00D456B7" w:rsidRDefault="001E4365">
      <w:pPr>
        <w:pStyle w:val="Odstavecseseznamem"/>
        <w:numPr>
          <w:ilvl w:val="0"/>
          <w:numId w:val="8"/>
        </w:numPr>
        <w:rPr>
          <w:lang w:eastAsia="cs-CZ"/>
        </w:rPr>
      </w:pPr>
      <w:proofErr w:type="spellStart"/>
      <w:r w:rsidRPr="572B2B23">
        <w:rPr>
          <w:szCs w:val="20"/>
          <w:lang w:eastAsia="cs-CZ"/>
        </w:rPr>
        <w:t>Invoice</w:t>
      </w:r>
      <w:proofErr w:type="spellEnd"/>
      <w:r w:rsidRPr="572B2B23">
        <w:rPr>
          <w:szCs w:val="20"/>
          <w:lang w:eastAsia="cs-CZ"/>
        </w:rPr>
        <w:t xml:space="preserve"> Management by </w:t>
      </w:r>
      <w:proofErr w:type="spellStart"/>
      <w:r w:rsidRPr="572B2B23">
        <w:rPr>
          <w:szCs w:val="20"/>
          <w:lang w:eastAsia="cs-CZ"/>
        </w:rPr>
        <w:t>OpenText</w:t>
      </w:r>
      <w:proofErr w:type="spellEnd"/>
      <w:r w:rsidRPr="572B2B23">
        <w:rPr>
          <w:szCs w:val="20"/>
          <w:lang w:eastAsia="cs-CZ"/>
        </w:rPr>
        <w:t xml:space="preserve">, SAP </w:t>
      </w:r>
      <w:proofErr w:type="spellStart"/>
      <w:r w:rsidRPr="572B2B23">
        <w:rPr>
          <w:szCs w:val="20"/>
          <w:lang w:eastAsia="cs-CZ"/>
        </w:rPr>
        <w:t>Information</w:t>
      </w:r>
      <w:proofErr w:type="spellEnd"/>
      <w:r w:rsidRPr="572B2B23">
        <w:rPr>
          <w:szCs w:val="20"/>
          <w:lang w:eastAsia="cs-CZ"/>
        </w:rPr>
        <w:t xml:space="preserve"> </w:t>
      </w:r>
      <w:proofErr w:type="spellStart"/>
      <w:r w:rsidRPr="572B2B23">
        <w:rPr>
          <w:szCs w:val="20"/>
          <w:lang w:eastAsia="cs-CZ"/>
        </w:rPr>
        <w:t>Capture</w:t>
      </w:r>
      <w:proofErr w:type="spellEnd"/>
      <w:r w:rsidRPr="572B2B23">
        <w:rPr>
          <w:szCs w:val="20"/>
          <w:lang w:eastAsia="cs-CZ"/>
        </w:rPr>
        <w:t xml:space="preserve"> by </w:t>
      </w:r>
      <w:proofErr w:type="spellStart"/>
      <w:r w:rsidRPr="572B2B23">
        <w:rPr>
          <w:szCs w:val="20"/>
          <w:lang w:eastAsia="cs-CZ"/>
        </w:rPr>
        <w:t>OpenText</w:t>
      </w:r>
      <w:proofErr w:type="spellEnd"/>
      <w:r w:rsidR="001322B1">
        <w:rPr>
          <w:szCs w:val="20"/>
          <w:lang w:eastAsia="cs-CZ"/>
        </w:rPr>
        <w:t>.</w:t>
      </w:r>
    </w:p>
    <w:p w14:paraId="22A98DCD" w14:textId="41B17C1E" w:rsidR="00E6374C" w:rsidRDefault="00E6374C" w:rsidP="00E6374C">
      <w:pPr>
        <w:pStyle w:val="Nadpis3"/>
        <w:rPr>
          <w:lang w:eastAsia="cs-CZ"/>
        </w:rPr>
      </w:pPr>
      <w:bookmarkStart w:id="421" w:name="_Ref111713770"/>
      <w:bookmarkStart w:id="422" w:name="_Toc121813066"/>
      <w:r>
        <w:rPr>
          <w:lang w:eastAsia="cs-CZ"/>
        </w:rPr>
        <w:t>Architektura (HW)</w:t>
      </w:r>
      <w:r w:rsidR="00EE03C9">
        <w:rPr>
          <w:lang w:eastAsia="cs-CZ"/>
        </w:rPr>
        <w:t xml:space="preserve"> a SAP prostředí</w:t>
      </w:r>
      <w:bookmarkEnd w:id="421"/>
      <w:bookmarkEnd w:id="422"/>
    </w:p>
    <w:p w14:paraId="5EB487C4" w14:textId="3A6B53C9"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Infrastruktura bude připravena pro projekt interními kapacitami a bude po dobu projektu i po nasazení do produkce zajišťována interními zdroji. Provoz SAP S/4 HANA je předpokládán ve verzi on premise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053BDBAF" w:rsidR="00D12CE8" w:rsidRPr="00D456B7" w:rsidRDefault="007E0E5F" w:rsidP="009951D2">
      <w:pPr>
        <w:spacing w:before="240"/>
        <w:rPr>
          <w:lang w:eastAsia="cs-CZ"/>
        </w:rPr>
      </w:pPr>
      <w:r>
        <w:rPr>
          <w:lang w:eastAsia="cs-CZ"/>
        </w:rPr>
        <w:lastRenderedPageBreak/>
        <w:t xml:space="preserve">Následující popis slouží jen pro informaci 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w:t>
      </w:r>
      <w:proofErr w:type="spellStart"/>
      <w:r w:rsidR="003A0A43">
        <w:rPr>
          <w:rStyle w:val="Siln"/>
          <w:b w:val="0"/>
          <w:bCs w:val="0"/>
        </w:rPr>
        <w:t>Tailored</w:t>
      </w:r>
      <w:proofErr w:type="spellEnd"/>
      <w:r w:rsidR="003A0A43">
        <w:rPr>
          <w:rStyle w:val="Siln"/>
          <w:b w:val="0"/>
          <w:bCs w:val="0"/>
        </w:rPr>
        <w:t xml:space="preserve"> Datacenter </w:t>
      </w:r>
      <w:proofErr w:type="spellStart"/>
      <w:r w:rsidR="003A0A43">
        <w:rPr>
          <w:rStyle w:val="Siln"/>
          <w:b w:val="0"/>
          <w:bCs w:val="0"/>
        </w:rPr>
        <w:t>Integration</w:t>
      </w:r>
      <w:proofErr w:type="spellEnd"/>
      <w:r w:rsidR="003A0A43">
        <w:rPr>
          <w:rStyle w:val="Siln"/>
          <w:b w:val="0"/>
          <w:bCs w:val="0"/>
        </w:rPr>
        <w:t xml:space="preserve"> (TDI)</w:t>
      </w:r>
      <w:r w:rsidR="001D73A8">
        <w:rPr>
          <w:rStyle w:val="Siln"/>
          <w:b w:val="0"/>
          <w:bCs w:val="0"/>
        </w:rPr>
        <w:t xml:space="preserve"> díky </w:t>
      </w:r>
      <w:r w:rsidR="007131C8">
        <w:rPr>
          <w:rStyle w:val="Siln"/>
          <w:b w:val="0"/>
          <w:bCs w:val="0"/>
        </w:rPr>
        <w:t>vysok</w:t>
      </w:r>
      <w:r w:rsidR="001D73A8">
        <w:rPr>
          <w:rStyle w:val="Siln"/>
          <w:b w:val="0"/>
          <w:bCs w:val="0"/>
        </w:rPr>
        <w:t xml:space="preserve">é </w:t>
      </w:r>
      <w:proofErr w:type="spellStart"/>
      <w:r w:rsidR="007131C8">
        <w:rPr>
          <w:rStyle w:val="Siln"/>
          <w:b w:val="0"/>
          <w:bCs w:val="0"/>
        </w:rPr>
        <w:t>konfigurovatelnost</w:t>
      </w:r>
      <w:r w:rsidR="001D73A8">
        <w:rPr>
          <w:rStyle w:val="Siln"/>
          <w:b w:val="0"/>
          <w:bCs w:val="0"/>
        </w:rPr>
        <w:t>i</w:t>
      </w:r>
      <w:proofErr w:type="spellEnd"/>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potřebám zákazníka (</w:t>
      </w:r>
      <w:proofErr w:type="spellStart"/>
      <w:r w:rsidR="007131C8" w:rsidRPr="009951D2">
        <w:t>assesment</w:t>
      </w:r>
      <w:proofErr w:type="spellEnd"/>
      <w:r w:rsidR="007131C8" w:rsidRPr="009951D2">
        <w:t xml:space="preserve">)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w:t>
      </w:r>
      <w:proofErr w:type="spellStart"/>
      <w:r w:rsidR="008D358E">
        <w:rPr>
          <w:bCs/>
        </w:rPr>
        <w:t>Redhat</w:t>
      </w:r>
      <w:proofErr w:type="spellEnd"/>
      <w:r w:rsidR="008D358E">
        <w:rPr>
          <w:bCs/>
        </w:rPr>
        <w:t xml:space="preserve">.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w:t>
      </w:r>
      <w:proofErr w:type="spellStart"/>
      <w:r w:rsidR="006C2935">
        <w:rPr>
          <w:bCs/>
        </w:rPr>
        <w:t>VMware</w:t>
      </w:r>
      <w:proofErr w:type="spellEnd"/>
      <w:r w:rsidR="006C2935">
        <w:rPr>
          <w:bCs/>
        </w:rPr>
        <w:t xml:space="preserve"> v </w:t>
      </w:r>
      <w:proofErr w:type="spellStart"/>
      <w:r w:rsidR="006C2935">
        <w:rPr>
          <w:bCs/>
        </w:rPr>
        <w:t>Sphere</w:t>
      </w:r>
      <w:proofErr w:type="spellEnd"/>
      <w:r w:rsidR="006C2935">
        <w:rPr>
          <w:bCs/>
        </w:rPr>
        <w:t xml:space="preserv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w:t>
      </w:r>
      <w:proofErr w:type="spellStart"/>
      <w:r w:rsidR="002F5002">
        <w:rPr>
          <w:bCs/>
        </w:rPr>
        <w:t>sizing</w:t>
      </w:r>
      <w:proofErr w:type="spellEnd"/>
      <w:r w:rsidR="002F5002">
        <w:rPr>
          <w:bCs/>
        </w:rPr>
        <w:t xml:space="preserve">. </w:t>
      </w:r>
      <w:r w:rsidR="00BD7369">
        <w:rPr>
          <w:bCs/>
        </w:rPr>
        <w:t xml:space="preserve">BW </w:t>
      </w:r>
      <w:r w:rsidR="00A96058">
        <w:rPr>
          <w:bCs/>
        </w:rPr>
        <w:t>bude</w:t>
      </w:r>
      <w:r w:rsidR="00BD7369">
        <w:rPr>
          <w:bCs/>
        </w:rPr>
        <w:t xml:space="preserve"> postaven jako </w:t>
      </w:r>
      <w:proofErr w:type="spellStart"/>
      <w:r w:rsidR="00BD7369">
        <w:rPr>
          <w:bCs/>
        </w:rPr>
        <w:t>scale</w:t>
      </w:r>
      <w:proofErr w:type="spellEnd"/>
      <w:r w:rsidR="00BD7369">
        <w:rPr>
          <w:bCs/>
        </w:rPr>
        <w:t xml:space="preserve">-out řešení. ERP </w:t>
      </w:r>
      <w:r w:rsidR="00A96058">
        <w:rPr>
          <w:bCs/>
        </w:rPr>
        <w:t>bude využívat</w:t>
      </w:r>
      <w:r w:rsidR="00BD7369">
        <w:rPr>
          <w:bCs/>
        </w:rPr>
        <w:t xml:space="preserve"> </w:t>
      </w:r>
      <w:proofErr w:type="spellStart"/>
      <w:r w:rsidR="00BD7369">
        <w:rPr>
          <w:bCs/>
        </w:rPr>
        <w:t>scale</w:t>
      </w:r>
      <w:proofErr w:type="spellEnd"/>
      <w:r w:rsidR="00BD7369">
        <w:rPr>
          <w:bCs/>
        </w:rPr>
        <w:t xml:space="preserv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 xml:space="preserve">Business </w:t>
      </w:r>
      <w:proofErr w:type="spellStart"/>
      <w:r>
        <w:rPr>
          <w:rStyle w:val="Siln"/>
        </w:rPr>
        <w:t>Continuity</w:t>
      </w:r>
      <w:proofErr w:type="spellEnd"/>
      <w:r>
        <w:rPr>
          <w:rStyle w:val="Siln"/>
        </w:rPr>
        <w:t>/</w:t>
      </w:r>
      <w:proofErr w:type="spellStart"/>
      <w:r>
        <w:rPr>
          <w:rStyle w:val="Siln"/>
        </w:rPr>
        <w:t>Disaster</w:t>
      </w:r>
      <w:proofErr w:type="spellEnd"/>
      <w:r>
        <w:rPr>
          <w:rStyle w:val="Siln"/>
        </w:rPr>
        <w:t xml:space="preserve"> </w:t>
      </w:r>
      <w:proofErr w:type="spellStart"/>
      <w:r>
        <w:rPr>
          <w:rStyle w:val="Siln"/>
        </w:rPr>
        <w:t>recovery</w:t>
      </w:r>
      <w:proofErr w:type="spellEnd"/>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w:t>
      </w:r>
      <w:proofErr w:type="spellStart"/>
      <w:r>
        <w:rPr>
          <w:bCs/>
        </w:rPr>
        <w:t>Spectrum</w:t>
      </w:r>
      <w:proofErr w:type="spellEnd"/>
      <w:r>
        <w:rPr>
          <w:bCs/>
        </w:rPr>
        <w:t xml:space="preserve"> </w:t>
      </w:r>
      <w:proofErr w:type="spellStart"/>
      <w:r>
        <w:rPr>
          <w:bCs/>
        </w:rPr>
        <w:t>Protect</w:t>
      </w:r>
      <w:proofErr w:type="spellEnd"/>
      <w:r>
        <w:rPr>
          <w:bCs/>
        </w:rPr>
        <w:t xml:space="preserve">, které </w:t>
      </w:r>
      <w:r w:rsidR="00A96058">
        <w:rPr>
          <w:bCs/>
        </w:rPr>
        <w:t>bude zálohovat</w:t>
      </w:r>
      <w:r>
        <w:rPr>
          <w:bCs/>
        </w:rPr>
        <w:t xml:space="preserve"> virtualizované prostředí i SAP HANA DB prostředí.</w:t>
      </w:r>
    </w:p>
    <w:p w14:paraId="4C09F667" w14:textId="4AE25372" w:rsidR="00FA3AF8" w:rsidRPr="009951D2" w:rsidRDefault="00FA3AF8" w:rsidP="00FA3AF8">
      <w:pPr>
        <w:pStyle w:val="Nadpis3"/>
        <w:rPr>
          <w:rStyle w:val="Siln"/>
          <w:b/>
          <w:bCs w:val="0"/>
        </w:rPr>
      </w:pPr>
      <w:bookmarkStart w:id="423" w:name="_Toc121813067"/>
      <w:r w:rsidRPr="009951D2">
        <w:rPr>
          <w:rStyle w:val="Siln"/>
          <w:b/>
          <w:bCs w:val="0"/>
        </w:rPr>
        <w:t>Platforma SŽ</w:t>
      </w:r>
      <w:bookmarkEnd w:id="423"/>
    </w:p>
    <w:p w14:paraId="3A1A384A" w14:textId="64E9EA0C" w:rsidR="001103A5" w:rsidRDefault="001103A5" w:rsidP="009951D2">
      <w:pPr>
        <w:spacing w:before="120" w:after="120"/>
      </w:pPr>
      <w:r w:rsidRPr="0003471D">
        <w:t>Příloha č.</w:t>
      </w:r>
      <w:r w:rsidR="006A63E4" w:rsidRPr="0003471D">
        <w:t xml:space="preserve"> </w:t>
      </w:r>
      <w:r w:rsidR="0003471D" w:rsidRPr="0003471D">
        <w:t>4 přílohy č. 6a a zároveň</w:t>
      </w:r>
      <w:r w:rsidR="0003471D">
        <w:t xml:space="preserve"> příloha č. 1 přílohy 6b</w:t>
      </w:r>
      <w:r>
        <w:t xml:space="preserve"> Zadávací dokumentace (Platforma Správy železnic) je veřejně dostupný a publikovaný dokument, který specifikuje souhrn podporovaných infrastrukturních služeb, komponent, principů a architektonických vzorů.</w:t>
      </w:r>
    </w:p>
    <w:p w14:paraId="0B08E3E2" w14:textId="6ED5D0DB" w:rsidR="001103A5" w:rsidRDefault="001103A5" w:rsidP="001103A5">
      <w:pPr>
        <w:spacing w:before="120" w:after="120"/>
      </w:pPr>
      <w:r>
        <w:t>Dokument Platforma Správy železnic tímto způsobem definuje základní rámec aplikova</w:t>
      </w:r>
      <w:r w:rsidR="00E31C76">
        <w:t>ný</w:t>
      </w:r>
      <w:r>
        <w:t xml:space="preserve"> při dodávce a návrhu ICT řešení. </w:t>
      </w:r>
      <w:r w:rsidR="006A63E4">
        <w:t>Platforma</w:t>
      </w:r>
      <w:r>
        <w:t xml:space="preserve"> definuje prostředí </w:t>
      </w:r>
      <w:r>
        <w:lastRenderedPageBreak/>
        <w:t>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09951D2">
      <w:pPr>
        <w:pStyle w:val="Nadpis3"/>
        <w:rPr>
          <w:bCs/>
        </w:rPr>
      </w:pPr>
      <w:bookmarkStart w:id="424" w:name="_Toc111725265"/>
      <w:bookmarkStart w:id="425" w:name="_Toc111725517"/>
      <w:bookmarkStart w:id="426" w:name="_Toc121813068"/>
      <w:bookmarkEnd w:id="424"/>
      <w:bookmarkEnd w:id="425"/>
      <w:r w:rsidRPr="46D8472D">
        <w:rPr>
          <w:lang w:eastAsia="cs-CZ"/>
        </w:rPr>
        <w:t>Integrace, integrační platforma</w:t>
      </w:r>
      <w:bookmarkEnd w:id="426"/>
    </w:p>
    <w:p w14:paraId="1B225804" w14:textId="5FECCD3E" w:rsidR="007D7F2E" w:rsidRDefault="007D7F2E" w:rsidP="009951D2">
      <w:pPr>
        <w:spacing w:before="120" w:after="120"/>
        <w:jc w:val="left"/>
        <w:rPr>
          <w:bCs/>
        </w:rPr>
      </w:pPr>
      <w:r w:rsidRPr="009951D2">
        <w:rPr>
          <w:bCs/>
        </w:rPr>
        <w:t xml:space="preserve">Za integraci ERP do okolních systémů bude odpovědný Dodavatel. </w:t>
      </w:r>
      <w:r>
        <w:rPr>
          <w:bCs/>
        </w:rPr>
        <w:t>SŽ</w:t>
      </w:r>
      <w:r w:rsidRPr="009951D2">
        <w:rPr>
          <w:bCs/>
        </w:rPr>
        <w:t xml:space="preserve"> zajišťuje spolupráci z okolních aplikací. Uchazeč musí </w:t>
      </w:r>
      <w:r w:rsidR="00CB7ADA">
        <w:rPr>
          <w:bCs/>
        </w:rPr>
        <w:t xml:space="preserve">v novém řešení implementovat </w:t>
      </w:r>
      <w:r w:rsidRPr="009951D2">
        <w:rPr>
          <w:bCs/>
        </w:rPr>
        <w:t xml:space="preserve">všechny integrace popsané v kapitole </w:t>
      </w:r>
      <w:r>
        <w:rPr>
          <w:bCs/>
        </w:rPr>
        <w:t>4</w:t>
      </w:r>
      <w:r w:rsidRPr="009951D2">
        <w:rPr>
          <w:bCs/>
        </w:rPr>
        <w:t xml:space="preserve"> minimálně pro zajištění systémové podpory procesů na současné úrovni.</w:t>
      </w:r>
    </w:p>
    <w:p w14:paraId="7C513E82" w14:textId="03D92DE6" w:rsidR="007D7F2E" w:rsidRPr="00AE7E1B" w:rsidRDefault="00CB7ADA" w:rsidP="009951D2">
      <w:pPr>
        <w:spacing w:before="120" w:after="120"/>
        <w:jc w:val="left"/>
        <w:rPr>
          <w:bCs/>
        </w:rPr>
      </w:pPr>
      <w:r>
        <w:rPr>
          <w:bCs/>
        </w:rPr>
        <w:t xml:space="preserve">Pro integrace definované </w:t>
      </w:r>
      <w:r w:rsidR="00BD4D42">
        <w:rPr>
          <w:bCs/>
        </w:rPr>
        <w:t>Z</w:t>
      </w:r>
      <w:r>
        <w:rPr>
          <w:bCs/>
        </w:rPr>
        <w:t xml:space="preserve">adavatelem v kapitole </w:t>
      </w:r>
      <w:r w:rsidR="00921BAF">
        <w:rPr>
          <w:bCs/>
        </w:rPr>
        <w:t>4.2</w:t>
      </w:r>
      <w:r>
        <w:rPr>
          <w:bCs/>
        </w:rPr>
        <w:t xml:space="preserve">, </w:t>
      </w:r>
      <w:r w:rsidR="00BD4D42">
        <w:rPr>
          <w:bCs/>
        </w:rPr>
        <w:t>Z</w:t>
      </w:r>
      <w:r>
        <w:rPr>
          <w:bCs/>
        </w:rPr>
        <w:t>adavatel požaduje realizaci integrací prostřednictvím integrační platformy SAP BTP (SCPI).</w:t>
      </w: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7777777" w:rsidR="004D6F87" w:rsidRPr="00AE7E1B" w:rsidRDefault="004D6F87">
      <w:pPr>
        <w:pStyle w:val="Normlnodsazen"/>
        <w:numPr>
          <w:ilvl w:val="0"/>
          <w:numId w:val="10"/>
        </w:numPr>
        <w:ind w:left="598"/>
        <w:rPr>
          <w:rFonts w:asciiTheme="minorHAnsi" w:eastAsiaTheme="minorHAnsi" w:hAnsiTheme="minorHAnsi" w:cstheme="minorBidi"/>
          <w:bCs/>
          <w:sz w:val="20"/>
          <w:szCs w:val="18"/>
          <w:lang w:eastAsia="en-US"/>
        </w:rPr>
      </w:pPr>
      <w:r w:rsidRPr="00AE7E1B">
        <w:rPr>
          <w:rFonts w:asciiTheme="minorHAnsi" w:eastAsiaTheme="minorHAnsi" w:hAnsiTheme="minorHAnsi" w:cstheme="minorBidi"/>
          <w:bCs/>
          <w:sz w:val="20"/>
          <w:szCs w:val="18"/>
          <w:lang w:eastAsia="en-US"/>
        </w:rPr>
        <w:t>Komunikaci mezi systémy pomocí asynchronních zpráv.</w:t>
      </w:r>
    </w:p>
    <w:p w14:paraId="2823BB35" w14:textId="77777777" w:rsidR="004D6F87" w:rsidRPr="00AE7E1B" w:rsidRDefault="004D6F87">
      <w:pPr>
        <w:pStyle w:val="Normlnodsazen"/>
        <w:numPr>
          <w:ilvl w:val="0"/>
          <w:numId w:val="10"/>
        </w:numPr>
        <w:ind w:left="598"/>
        <w:rPr>
          <w:rFonts w:asciiTheme="minorHAnsi" w:eastAsiaTheme="minorHAnsi" w:hAnsiTheme="minorHAnsi" w:cstheme="minorBidi"/>
          <w:bCs/>
          <w:sz w:val="20"/>
          <w:szCs w:val="18"/>
          <w:lang w:eastAsia="en-US"/>
        </w:rPr>
      </w:pPr>
      <w:r w:rsidRPr="00AE7E1B">
        <w:rPr>
          <w:rFonts w:asciiTheme="minorHAnsi" w:eastAsiaTheme="minorHAnsi" w:hAnsiTheme="minorHAnsi" w:cstheme="minorBidi"/>
          <w:bCs/>
          <w:sz w:val="20"/>
          <w:szCs w:val="18"/>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004D6F87">
      <w:pPr>
        <w:pStyle w:val="Normlnodsazen"/>
        <w:numPr>
          <w:ilvl w:val="0"/>
          <w:numId w:val="10"/>
        </w:numPr>
        <w:ind w:left="598"/>
        <w:rPr>
          <w:rFonts w:asciiTheme="minorHAnsi" w:eastAsiaTheme="minorHAnsi" w:hAnsiTheme="minorHAnsi" w:cstheme="minorBidi"/>
          <w:bCs/>
          <w:sz w:val="20"/>
          <w:szCs w:val="18"/>
          <w:lang w:eastAsia="en-US"/>
        </w:rPr>
      </w:pPr>
      <w:r w:rsidRPr="00AE7E1B">
        <w:rPr>
          <w:rFonts w:asciiTheme="minorHAnsi" w:eastAsiaTheme="minorHAnsi" w:hAnsiTheme="minorHAnsi" w:cstheme="minorBidi"/>
          <w:bCs/>
          <w:sz w:val="20"/>
          <w:szCs w:val="18"/>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00BD4D42">
        <w:rPr>
          <w:rFonts w:asciiTheme="minorHAnsi" w:eastAsiaTheme="minorHAnsi" w:hAnsiTheme="minorHAnsi" w:cstheme="minorBidi"/>
          <w:bCs/>
          <w:sz w:val="20"/>
          <w:szCs w:val="18"/>
          <w:lang w:eastAsia="en-US"/>
        </w:rPr>
        <w:t>Zadavatel</w:t>
      </w:r>
      <w:r w:rsidRPr="00AE7E1B">
        <w:rPr>
          <w:rFonts w:asciiTheme="minorHAnsi" w:eastAsiaTheme="minorHAnsi" w:hAnsiTheme="minorHAnsi" w:cstheme="minorBidi"/>
          <w:bCs/>
          <w:sz w:val="20"/>
          <w:szCs w:val="18"/>
          <w:lang w:eastAsia="en-US"/>
        </w:rPr>
        <w:t>e).</w:t>
      </w:r>
    </w:p>
    <w:p w14:paraId="1E2F5277" w14:textId="530EC663" w:rsidR="006527D1" w:rsidRPr="00D25EE2" w:rsidRDefault="004D6F87" w:rsidP="00AE7E1B">
      <w:pPr>
        <w:spacing w:before="120" w:after="120"/>
        <w:jc w:val="left"/>
        <w:rPr>
          <w:bCs/>
        </w:rPr>
      </w:pPr>
      <w:r w:rsidRPr="007D7F2E">
        <w:rPr>
          <w:bCs/>
        </w:rPr>
        <w:t xml:space="preserve">Návrh integrací s ohledem na auditovatelnost a </w:t>
      </w:r>
      <w:proofErr w:type="spellStart"/>
      <w:r w:rsidRPr="007D7F2E">
        <w:rPr>
          <w:bCs/>
        </w:rPr>
        <w:t>administrovatelnost</w:t>
      </w:r>
      <w:proofErr w:type="spellEnd"/>
      <w:r w:rsidRPr="007D7F2E">
        <w:rPr>
          <w:bCs/>
        </w:rPr>
        <w:t xml:space="preserve"> jejich rozhraní.</w:t>
      </w:r>
    </w:p>
    <w:p w14:paraId="0BEE43BB" w14:textId="466D9C53" w:rsidR="004D6F87" w:rsidRPr="00D33758" w:rsidRDefault="2D4B753F" w:rsidP="00972E87">
      <w:pPr>
        <w:pStyle w:val="Nadpis3"/>
      </w:pPr>
      <w:r>
        <w:t xml:space="preserve"> </w:t>
      </w:r>
      <w:bookmarkStart w:id="427" w:name="_Toc109916767"/>
      <w:bookmarkStart w:id="428" w:name="_Ref111714379"/>
      <w:bookmarkStart w:id="429" w:name="_Toc121813069"/>
      <w:bookmarkEnd w:id="427"/>
      <w:r w:rsidR="06323DE2">
        <w:t>Způsob migrace dat</w:t>
      </w:r>
      <w:bookmarkEnd w:id="428"/>
      <w:bookmarkEnd w:id="429"/>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004D6F87" w:rsidP="00972E87">
      <w:pPr>
        <w:spacing w:before="120" w:after="120"/>
        <w:jc w:val="left"/>
        <w:rPr>
          <w:bCs/>
        </w:rPr>
      </w:pPr>
      <w:r w:rsidRPr="006A7C38">
        <w:rPr>
          <w:bCs/>
        </w:rPr>
        <w:t xml:space="preserve">Případné další migrační </w:t>
      </w:r>
      <w:r w:rsidR="00F20957">
        <w:rPr>
          <w:bCs/>
        </w:rPr>
        <w:t>scénáře</w:t>
      </w:r>
      <w:r w:rsidRPr="006A7C38">
        <w:rPr>
          <w:bCs/>
        </w:rPr>
        <w:t xml:space="preserve"> mohou být identifikovány a popsány Dodavatelem ve fázi Cílový koncept v rámci zpracování n</w:t>
      </w:r>
      <w:r w:rsidRPr="00972E87">
        <w:rPr>
          <w:bCs/>
        </w:rPr>
        <w:t xml:space="preserve">ávrhu strategie migrace. </w:t>
      </w:r>
      <w:r w:rsidR="00BD4D42" w:rsidRPr="00D33758">
        <w:rPr>
          <w:bCs/>
        </w:rPr>
        <w:t>Zadavatel</w:t>
      </w:r>
      <w:r w:rsidRPr="00D33758">
        <w:rPr>
          <w:bCs/>
        </w:rPr>
        <w:t xml:space="preserve"> </w:t>
      </w:r>
      <w:r w:rsidRPr="00972E87">
        <w:rPr>
          <w:bCs/>
        </w:rPr>
        <w:t xml:space="preserve">požaduje provedení migrace i pro dodatečně identifikované migrační </w:t>
      </w:r>
      <w:r w:rsidR="00F20957" w:rsidRPr="00972E87">
        <w:rPr>
          <w:bCs/>
        </w:rPr>
        <w:t>scénáře</w:t>
      </w:r>
      <w:r w:rsidRPr="00972E87">
        <w:rPr>
          <w:bCs/>
        </w:rP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1"/>
        </w:numPr>
        <w:spacing w:line="240" w:lineRule="auto"/>
        <w:rPr>
          <w:rStyle w:val="normaltextrun"/>
          <w:bCs/>
        </w:rPr>
      </w:pPr>
      <w:r>
        <w:rPr>
          <w:bCs/>
        </w:rPr>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1"/>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1"/>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2"/>
        </w:numPr>
        <w:spacing w:line="240" w:lineRule="auto"/>
        <w:ind w:left="1071" w:hanging="357"/>
      </w:pPr>
      <w:r w:rsidRPr="00F20957">
        <w:t xml:space="preserve">SAP </w:t>
      </w:r>
      <w:proofErr w:type="spellStart"/>
      <w:r w:rsidRPr="00F20957">
        <w:t>migration</w:t>
      </w:r>
      <w:proofErr w:type="spellEnd"/>
      <w:r w:rsidRPr="00F20957">
        <w:t xml:space="preserve"> </w:t>
      </w:r>
      <w:proofErr w:type="spellStart"/>
      <w:r w:rsidRPr="00F20957">
        <w:t>Cockpit</w:t>
      </w:r>
      <w:proofErr w:type="spellEnd"/>
      <w:r w:rsidRPr="00F20957">
        <w:t xml:space="preserve"> – pro vygenerování datového modelu </w:t>
      </w:r>
      <w:proofErr w:type="spellStart"/>
      <w:r w:rsidRPr="00F20957">
        <w:t>stage</w:t>
      </w:r>
      <w:proofErr w:type="spellEnd"/>
      <w:r w:rsidRPr="00F20957">
        <w:t xml:space="preserve"> tabulek potřebných pro proces transformace dat, pro provedení migrací přímo mezi zdrojovým </w:t>
      </w:r>
      <w:proofErr w:type="spellStart"/>
      <w:r w:rsidRPr="00F20957">
        <w:t>SAPem</w:t>
      </w:r>
      <w:proofErr w:type="spellEnd"/>
      <w:r w:rsidRPr="00F20957">
        <w:t xml:space="preserve"> a cílovým </w:t>
      </w:r>
      <w:proofErr w:type="spellStart"/>
      <w:r w:rsidRPr="00F20957">
        <w:t>SAPem</w:t>
      </w:r>
      <w:proofErr w:type="spellEnd"/>
      <w:r w:rsidRPr="00F20957">
        <w:t>.</w:t>
      </w:r>
    </w:p>
    <w:p w14:paraId="10216111" w14:textId="79F9996A" w:rsidR="004D6F87" w:rsidRPr="00F20957" w:rsidRDefault="004D6F87">
      <w:pPr>
        <w:pStyle w:val="Odstavecseseznamem"/>
        <w:numPr>
          <w:ilvl w:val="0"/>
          <w:numId w:val="12"/>
        </w:numPr>
        <w:spacing w:line="240" w:lineRule="auto"/>
        <w:ind w:left="1071" w:hanging="357"/>
      </w:pPr>
      <w:r w:rsidRPr="00F20957">
        <w:t>LSMW</w:t>
      </w:r>
      <w:bookmarkStart w:id="430"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2"/>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w:t>
      </w:r>
      <w:proofErr w:type="spellStart"/>
      <w:r w:rsidRPr="00F20957">
        <w:rPr>
          <w:rStyle w:val="normaltextrun"/>
        </w:rPr>
        <w:t>content</w:t>
      </w:r>
      <w:proofErr w:type="spellEnd"/>
      <w:r w:rsidRPr="00F20957">
        <w:rPr>
          <w:rStyle w:val="normaltextrun"/>
        </w:rPr>
        <w:t xml:space="preserve"> serveru), ale principiálně se jedná až o volbu s nejnižší prioritou,</w:t>
      </w:r>
    </w:p>
    <w:p w14:paraId="4A948908" w14:textId="4B136BB5" w:rsidR="00F20957" w:rsidRPr="00D33758" w:rsidRDefault="004D6F87">
      <w:pPr>
        <w:numPr>
          <w:ilvl w:val="0"/>
          <w:numId w:val="12"/>
        </w:numPr>
        <w:spacing w:line="240" w:lineRule="auto"/>
        <w:ind w:left="1071" w:hanging="357"/>
        <w:rPr>
          <w:rFonts w:eastAsia="Calibri"/>
        </w:rPr>
      </w:pPr>
      <w:r w:rsidRPr="00F20957">
        <w:rPr>
          <w:rFonts w:eastAsia="Calibri"/>
        </w:rPr>
        <w:t>Další nástroje SAP –</w:t>
      </w:r>
      <w:bookmarkEnd w:id="430"/>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3"/>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3"/>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3"/>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3"/>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3"/>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3"/>
        </w:numPr>
        <w:spacing w:line="240" w:lineRule="auto"/>
        <w:rPr>
          <w:bCs/>
        </w:rPr>
      </w:pPr>
      <w:r>
        <w:rPr>
          <w:bCs/>
        </w:rPr>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3"/>
        </w:numPr>
        <w:spacing w:line="240" w:lineRule="auto"/>
        <w:rPr>
          <w:bCs/>
        </w:rPr>
      </w:pPr>
      <w:r>
        <w:rPr>
          <w:bCs/>
        </w:rPr>
        <w:t>p</w:t>
      </w:r>
      <w:r w:rsidR="000D6AD0" w:rsidRPr="006A7C38">
        <w:rPr>
          <w:bCs/>
        </w:rPr>
        <w:t>roduktivní migrace</w:t>
      </w:r>
      <w:r w:rsidR="00246D14">
        <w:rPr>
          <w:bCs/>
        </w:rPr>
        <w:t>,</w:t>
      </w:r>
    </w:p>
    <w:p w14:paraId="7031F7B8" w14:textId="5BDCF47D" w:rsidR="000D6AD0" w:rsidRPr="00D25EE2" w:rsidRDefault="000D6AD0" w:rsidP="00972E87">
      <w:pPr>
        <w:spacing w:before="120" w:after="120"/>
        <w:jc w:val="left"/>
        <w:rPr>
          <w:bCs/>
        </w:rPr>
      </w:pPr>
      <w:r w:rsidRPr="006A7C38">
        <w:rPr>
          <w:bCs/>
        </w:rPr>
        <w:t xml:space="preserve">Pro přechod mezi jednotlivými migrační testy </w:t>
      </w:r>
      <w:r w:rsidR="00BD4D42" w:rsidRPr="00D33758">
        <w:rPr>
          <w:bCs/>
        </w:rPr>
        <w:t>Zadavatel</w:t>
      </w:r>
      <w:r w:rsidRPr="00D33758">
        <w:rPr>
          <w:bCs/>
        </w:rPr>
        <w:t xml:space="preserve"> </w:t>
      </w:r>
      <w:r w:rsidRPr="006A7C38">
        <w:rPr>
          <w:bCs/>
        </w:rPr>
        <w:t xml:space="preserve">ve fázi přípravy cílového konceptu stanoví podmínky pro jejich naplnění a pravidla pro přechod do dalšího úrovně testu. </w:t>
      </w:r>
    </w:p>
    <w:p w14:paraId="4A445B2E" w14:textId="13103D83" w:rsidR="000D6AD0" w:rsidRPr="00D33758" w:rsidRDefault="000D6AD0" w:rsidP="00D33758">
      <w:pPr>
        <w:rPr>
          <w:b/>
        </w:rPr>
      </w:pPr>
      <w:r w:rsidRPr="006A7C38">
        <w:rPr>
          <w:b/>
        </w:rPr>
        <w:t>Migrace dat – Součinnost s okolními projekty</w:t>
      </w:r>
    </w:p>
    <w:p w14:paraId="019E7AC0" w14:textId="4D5B898F" w:rsidR="00EE03C9" w:rsidRPr="00972E87" w:rsidRDefault="000D6AD0" w:rsidP="00972E87">
      <w:pPr>
        <w:spacing w:before="120" w:after="120"/>
        <w:jc w:val="left"/>
        <w:rPr>
          <w:bCs/>
        </w:rPr>
      </w:pPr>
      <w:r w:rsidRPr="006A7C38">
        <w:rPr>
          <w:bCs/>
        </w:rPr>
        <w:t xml:space="preserve">Vzhledem k tomu, že </w:t>
      </w:r>
      <w:r w:rsidRPr="00972E87">
        <w:rPr>
          <w:bCs/>
        </w:rPr>
        <w:t>některé datové objekty nebudou primárně udržovány v novém systému, ale svůj původ budou mít v centralizovaném procesu či systému (např. Dodavatelé)</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5C8BB54B" w:rsidR="000D6AD0" w:rsidRPr="00972E87" w:rsidRDefault="000D6AD0" w:rsidP="00972E87">
      <w:pPr>
        <w:spacing w:before="120" w:after="120"/>
        <w:jc w:val="left"/>
        <w:rPr>
          <w:bCs/>
        </w:rPr>
      </w:pPr>
      <w:r w:rsidRPr="00D33758">
        <w:rPr>
          <w:bCs/>
        </w:rPr>
        <w:t xml:space="preserve">V rámci datové migrace </w:t>
      </w:r>
      <w:r w:rsidR="00BD4D42" w:rsidRPr="00D33758">
        <w:rPr>
          <w:bCs/>
        </w:rPr>
        <w:t>Zadavatel</w:t>
      </w:r>
      <w:r w:rsidRPr="00D33758">
        <w:rPr>
          <w:bCs/>
        </w:rPr>
        <w:t xml:space="preserve"> identifikoval kmenová data, pro která požaduje provést datovou migraci. </w:t>
      </w:r>
      <w:r w:rsidR="00BD4D42" w:rsidRPr="00D33758">
        <w:rPr>
          <w:bCs/>
        </w:rPr>
        <w:t>Zadavatel</w:t>
      </w:r>
      <w:r w:rsidRPr="00D33758">
        <w:rPr>
          <w:bCs/>
        </w:rPr>
        <w:t xml:space="preserve"> </w:t>
      </w:r>
      <w:r w:rsidRPr="00972E87">
        <w:rPr>
          <w:bCs/>
        </w:rPr>
        <w:t xml:space="preserve">připouští, že případný rozsah migrovaných kmenových dat může být rozšířen </w:t>
      </w:r>
      <w:r w:rsidRPr="006A7C38">
        <w:rPr>
          <w:bCs/>
        </w:rPr>
        <w:t>Dodavatelem ve fázi projektu Cílový koncept v rámci zpracování n</w:t>
      </w:r>
      <w:r w:rsidRPr="00972E87">
        <w:rPr>
          <w:bCs/>
        </w:rPr>
        <w:t xml:space="preserve">ávrhu strategie migrace.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lastRenderedPageBreak/>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31" w:name="_Toc121813070"/>
      <w:r w:rsidRPr="0068808B">
        <w:rPr>
          <w:lang w:eastAsia="cs-CZ"/>
        </w:rPr>
        <w:t>Útlumy</w:t>
      </w:r>
      <w:bookmarkEnd w:id="431"/>
    </w:p>
    <w:p w14:paraId="1DC77FDD" w14:textId="09BA2580" w:rsidR="0027125A" w:rsidRPr="00BA4DA5" w:rsidRDefault="6406EA56" w:rsidP="00BA4DA5">
      <w:pPr>
        <w:spacing w:before="120" w:after="120"/>
        <w:jc w:val="left"/>
      </w:pPr>
      <w:r w:rsidRPr="00972E87">
        <w:t>Zadavatel</w:t>
      </w:r>
      <w:r w:rsidR="2791071D" w:rsidRPr="00972E87">
        <w:t xml:space="preserve"> zajistí převedení stávajících SAP systému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4"/>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4"/>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w:t>
      </w:r>
      <w:proofErr w:type="spellStart"/>
      <w:r w:rsidRPr="006A7C38">
        <w:t>joby</w:t>
      </w:r>
      <w:proofErr w:type="spellEnd"/>
      <w:r w:rsidRPr="006A7C38">
        <w:t xml:space="preserve">,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4"/>
        </w:numPr>
        <w:spacing w:line="240" w:lineRule="auto"/>
      </w:pPr>
      <w:r w:rsidRPr="006A7C38">
        <w:t xml:space="preserve">Selektivní vypnutí integrací, </w:t>
      </w:r>
      <w:r w:rsidRPr="006A7C38">
        <w:rPr>
          <w:color w:val="000000"/>
          <w:shd w:val="clear" w:color="auto" w:fill="FFFFFF"/>
        </w:rPr>
        <w:t xml:space="preserve">odpojit od </w:t>
      </w:r>
      <w:proofErr w:type="spellStart"/>
      <w:r w:rsidRPr="006A7C38">
        <w:rPr>
          <w:color w:val="000000"/>
          <w:shd w:val="clear" w:color="auto" w:fill="FFFFFF"/>
        </w:rPr>
        <w:t>backendů</w:t>
      </w:r>
      <w:proofErr w:type="spellEnd"/>
      <w:r w:rsidRPr="006A7C38">
        <w:rPr>
          <w:color w:val="000000"/>
          <w:shd w:val="clear" w:color="auto" w:fill="FFFFFF"/>
        </w:rPr>
        <w:t xml:space="preserve">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3D272DD5" w:rsidR="0027125A" w:rsidRPr="00EE03C9" w:rsidRDefault="0027125A">
      <w:pPr>
        <w:pStyle w:val="Odstavecseseznamem"/>
        <w:numPr>
          <w:ilvl w:val="0"/>
          <w:numId w:val="14"/>
        </w:numPr>
        <w:spacing w:line="240" w:lineRule="auto"/>
      </w:pPr>
      <w:r w:rsidRPr="00972E87">
        <w:rPr>
          <w:color w:val="000000"/>
          <w:shd w:val="clear" w:color="auto" w:fill="FFFFFF"/>
        </w:rPr>
        <w:t xml:space="preserve">Vypracování dopadů datové migrace na reporting v SAP </w:t>
      </w:r>
      <w:proofErr w:type="spellStart"/>
      <w:r w:rsidRPr="00972E87">
        <w:rPr>
          <w:color w:val="000000"/>
          <w:shd w:val="clear" w:color="auto" w:fill="FFFFFF"/>
        </w:rPr>
        <w:t>BWonHANA</w:t>
      </w:r>
      <w:proofErr w:type="spellEnd"/>
      <w:r w:rsidRPr="00972E87">
        <w:rPr>
          <w:color w:val="000000"/>
          <w:shd w:val="clear" w:color="auto" w:fill="FFFFFF"/>
        </w:rPr>
        <w:t>.</w:t>
      </w:r>
    </w:p>
    <w:p w14:paraId="2601BE3D" w14:textId="3521DCD9" w:rsidR="00E6374C" w:rsidRDefault="06323DE2" w:rsidP="00E6374C">
      <w:pPr>
        <w:pStyle w:val="Nadpis3"/>
        <w:rPr>
          <w:lang w:eastAsia="cs-CZ"/>
        </w:rPr>
      </w:pPr>
      <w:bookmarkStart w:id="432" w:name="_Toc121813071"/>
      <w:r w:rsidRPr="0068808B">
        <w:rPr>
          <w:lang w:eastAsia="cs-CZ"/>
        </w:rPr>
        <w:t>Prostředí</w:t>
      </w:r>
      <w:bookmarkEnd w:id="432"/>
    </w:p>
    <w:p w14:paraId="385BD080" w14:textId="2C139FB0"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921BAF">
        <w:rPr>
          <w:bCs/>
        </w:rPr>
        <w:t>6.2.2</w:t>
      </w:r>
      <w:r w:rsidR="00BD1174" w:rsidRPr="00EE16FB">
        <w:rPr>
          <w:bCs/>
        </w:rPr>
        <w:t>.</w:t>
      </w:r>
      <w:r w:rsidRPr="00EE16FB">
        <w:rPr>
          <w:bCs/>
        </w:rPr>
        <w:t xml:space="preserve"> </w:t>
      </w:r>
    </w:p>
    <w:p w14:paraId="1C574846" w14:textId="319BADB6" w:rsidR="00104A99" w:rsidRPr="00EE16FB" w:rsidRDefault="00BD4D42" w:rsidP="00EE16FB">
      <w:pPr>
        <w:spacing w:before="120" w:after="120"/>
        <w:jc w:val="left"/>
      </w:pPr>
      <w:r w:rsidRPr="00EE16FB">
        <w:t>Zadavatel</w:t>
      </w:r>
      <w:r w:rsidR="00104A99" w:rsidRPr="00EE16FB">
        <w:t xml:space="preserve"> </w:t>
      </w:r>
      <w:r w:rsidR="00D61888" w:rsidRPr="00BD1174">
        <w:t>vytvoří</w:t>
      </w:r>
      <w:r w:rsidR="00104A99" w:rsidRPr="00EE16FB">
        <w:t xml:space="preserve"> 3 samostatná prostředí nasazení (vývojové, testovací a produkční). Testovací a produkční prostředí musí být integrováno do okolních systémů stejného typu prostředí (test – test/školení, produkce – produkce). Všechna tři implementovaná prostředí musí mít stejnou architekturu a funkčnost. </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w:t>
      </w:r>
      <w:proofErr w:type="spellStart"/>
      <w:r w:rsidRPr="00BD1174">
        <w:t>sandbox</w:t>
      </w:r>
      <w:proofErr w:type="spellEnd"/>
      <w:r w:rsidRPr="00BD1174">
        <w:t xml:space="preserve">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200CF7A2" w:rsidR="0027125A" w:rsidRPr="00D33758" w:rsidRDefault="00BD4D42" w:rsidP="00EE16FB">
      <w:pPr>
        <w:spacing w:before="120" w:after="120"/>
        <w:jc w:val="left"/>
        <w:rPr>
          <w:bCs/>
        </w:rPr>
      </w:pPr>
      <w:r w:rsidRPr="00D33758">
        <w:rPr>
          <w:bCs/>
        </w:rPr>
        <w:t>Zadavatel</w:t>
      </w:r>
      <w:r w:rsidR="0027125A" w:rsidRPr="00D33758">
        <w:rPr>
          <w:bCs/>
        </w:rPr>
        <w:t xml:space="preserve"> za podpory Dodavatele zajistí integraci produkčního prostředí na produkční systémy </w:t>
      </w:r>
      <w:r w:rsidRPr="00D33758">
        <w:rPr>
          <w:bCs/>
        </w:rPr>
        <w:t>Zadavatel</w:t>
      </w:r>
      <w:r w:rsidR="0027125A" w:rsidRPr="00D33758">
        <w:rPr>
          <w:bCs/>
        </w:rPr>
        <w:t>e.</w:t>
      </w:r>
    </w:p>
    <w:p w14:paraId="3EC63220" w14:textId="1D9C2AD1" w:rsidR="0027125A" w:rsidRPr="00D33758" w:rsidRDefault="00BD4D42" w:rsidP="00EE16FB">
      <w:pPr>
        <w:spacing w:before="120" w:after="120"/>
        <w:jc w:val="left"/>
        <w:rPr>
          <w:bCs/>
        </w:rPr>
      </w:pPr>
      <w:r w:rsidRPr="00D33758">
        <w:rPr>
          <w:bCs/>
        </w:rPr>
        <w:t>Zadavatel</w:t>
      </w:r>
      <w:r w:rsidR="0027125A" w:rsidRPr="00D33758">
        <w:rPr>
          <w:bCs/>
        </w:rPr>
        <w:t xml:space="preserve"> </w:t>
      </w:r>
      <w:r w:rsidR="0027125A" w:rsidRPr="00EE16FB">
        <w:rPr>
          <w:bCs/>
        </w:rPr>
        <w:t>zajistí</w:t>
      </w:r>
      <w:r w:rsidR="0027125A" w:rsidRPr="00D33758">
        <w:rPr>
          <w:bCs/>
        </w:rPr>
        <w:t xml:space="preserve"> za součinnosti Dodavatele integraci testovacího prostředí na testovací systémy </w:t>
      </w:r>
      <w:r w:rsidRPr="00D33758">
        <w:rPr>
          <w:bCs/>
        </w:rPr>
        <w:t>Zadavatel</w:t>
      </w:r>
      <w:r w:rsidR="0027125A" w:rsidRPr="00D33758">
        <w:rPr>
          <w:bCs/>
        </w:rPr>
        <w:t>e</w:t>
      </w:r>
      <w:r w:rsidR="0027125A" w:rsidRPr="00EE16FB">
        <w:rPr>
          <w:bCs/>
        </w:rPr>
        <w:t>.</w:t>
      </w:r>
    </w:p>
    <w:p w14:paraId="5B725793" w14:textId="6B2D6EF9" w:rsidR="00EE03C9" w:rsidRPr="00EE03C9" w:rsidRDefault="0027125A" w:rsidP="00EE03C9">
      <w:pPr>
        <w:rPr>
          <w:lang w:eastAsia="cs-CZ"/>
        </w:rPr>
      </w:pPr>
      <w:r w:rsidRPr="00EE16FB">
        <w:rPr>
          <w:bCs/>
        </w:rPr>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33" w:name="_Toc121813072"/>
      <w:r w:rsidRPr="0068808B">
        <w:rPr>
          <w:lang w:eastAsia="cs-CZ"/>
        </w:rPr>
        <w:t>Licence</w:t>
      </w:r>
      <w:bookmarkEnd w:id="433"/>
    </w:p>
    <w:p w14:paraId="66098E1B" w14:textId="77777777" w:rsidR="00791C9C" w:rsidRPr="00791C9C" w:rsidRDefault="00791C9C" w:rsidP="00791C9C">
      <w:pPr>
        <w:rPr>
          <w:lang w:eastAsia="cs-CZ"/>
        </w:rPr>
      </w:pPr>
    </w:p>
    <w:p w14:paraId="0F05BDCF" w14:textId="724D1170" w:rsidR="006527D1"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 potřebných licencí.</w:t>
      </w:r>
    </w:p>
    <w:p w14:paraId="377D12B1" w14:textId="77777777" w:rsidR="00831F2F" w:rsidRPr="00EE03C9" w:rsidRDefault="00831F2F" w:rsidP="00EE03C9">
      <w:pPr>
        <w:rPr>
          <w:lang w:eastAsia="cs-CZ"/>
        </w:rPr>
      </w:pPr>
    </w:p>
    <w:p w14:paraId="027ABAFC" w14:textId="6BD4DC28" w:rsidR="00E6374C" w:rsidRDefault="06323DE2" w:rsidP="002F773C">
      <w:pPr>
        <w:pStyle w:val="Nadpis3"/>
        <w:rPr>
          <w:lang w:eastAsia="cs-CZ"/>
        </w:rPr>
      </w:pPr>
      <w:bookmarkStart w:id="434" w:name="_Ref111714902"/>
      <w:bookmarkStart w:id="435" w:name="_Toc121813073"/>
      <w:r w:rsidRPr="46D8472D">
        <w:rPr>
          <w:lang w:eastAsia="cs-CZ"/>
        </w:rPr>
        <w:lastRenderedPageBreak/>
        <w:t>Informační bezpečnost</w:t>
      </w:r>
      <w:bookmarkEnd w:id="434"/>
      <w:bookmarkEnd w:id="435"/>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6"/>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6"/>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6"/>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6"/>
        </w:numPr>
      </w:pPr>
      <w:r>
        <w:t>Z hlediska kryptografie musí řešení odpovídat:</w:t>
      </w:r>
    </w:p>
    <w:p w14:paraId="2E7350BF" w14:textId="72065859" w:rsidR="0097302C" w:rsidRDefault="0BE3718C">
      <w:pPr>
        <w:pStyle w:val="Odstavecseseznamem"/>
        <w:numPr>
          <w:ilvl w:val="1"/>
          <w:numId w:val="16"/>
        </w:numPr>
      </w:pPr>
      <w:r>
        <w:t xml:space="preserve"> </w:t>
      </w:r>
      <w:proofErr w:type="spellStart"/>
      <w:r>
        <w:t>eIDAS</w:t>
      </w:r>
      <w:proofErr w:type="spellEnd"/>
      <w:r>
        <w:t xml:space="preserve">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6"/>
        </w:numPr>
      </w:pPr>
      <w:r>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6"/>
        </w:numPr>
      </w:pPr>
      <w:r>
        <w:t>Certifikát auditu, jako je SOC 2 TYPE 2 (</w:t>
      </w:r>
      <w:proofErr w:type="spellStart"/>
      <w:r>
        <w:t>System</w:t>
      </w:r>
      <w:proofErr w:type="spellEnd"/>
      <w:r>
        <w:t xml:space="preserve"> and </w:t>
      </w:r>
      <w:proofErr w:type="spellStart"/>
      <w:r>
        <w:t>Organization</w:t>
      </w:r>
      <w:proofErr w:type="spellEnd"/>
      <w:r>
        <w:t xml:space="preserve"> </w:t>
      </w:r>
      <w:proofErr w:type="spellStart"/>
      <w:r>
        <w:t>Control</w:t>
      </w:r>
      <w:proofErr w:type="spellEnd"/>
      <w:r>
        <w:t>;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 xml:space="preserve">V případě uložení dat mimo prostředí Zadavatele se Dodavatel zavazuje zajistit uložení dat v Datovém centru alespoň úrovně III (Datacenter </w:t>
      </w:r>
      <w:proofErr w:type="spellStart"/>
      <w:r>
        <w:t>Tier</w:t>
      </w:r>
      <w:proofErr w:type="spellEnd"/>
      <w:r>
        <w:t xml:space="preserve"> III).</w:t>
      </w:r>
    </w:p>
    <w:p w14:paraId="2AE4E2D2" w14:textId="77777777" w:rsidR="0097302C" w:rsidRPr="007613FE" w:rsidRDefault="0097302C" w:rsidP="0097302C"/>
    <w:p w14:paraId="29DE62B0" w14:textId="77777777" w:rsidR="0097302C" w:rsidRDefault="0BE3718C" w:rsidP="0097302C">
      <w:r>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w:t>
      </w:r>
      <w:r>
        <w:lastRenderedPageBreak/>
        <w:t>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0E8F6AC5" w:rsidR="000D1CCE" w:rsidRPr="000D1CCE" w:rsidRDefault="13CBE1E5" w:rsidP="004A2325">
      <w:pPr>
        <w:pStyle w:val="Nadpis3"/>
        <w:rPr>
          <w:lang w:eastAsia="cs-CZ"/>
        </w:rPr>
      </w:pPr>
      <w:bookmarkStart w:id="436" w:name="_Toc111725272"/>
      <w:bookmarkStart w:id="437" w:name="_Toc111725524"/>
      <w:bookmarkStart w:id="438" w:name="_Toc111725273"/>
      <w:bookmarkStart w:id="439" w:name="_Toc111725525"/>
      <w:bookmarkStart w:id="440" w:name="_Toc112336010"/>
      <w:bookmarkStart w:id="441" w:name="_Toc111725274"/>
      <w:bookmarkStart w:id="442" w:name="_Toc111725526"/>
      <w:bookmarkStart w:id="443" w:name="_Toc112336011"/>
      <w:bookmarkStart w:id="444" w:name="_Toc111725275"/>
      <w:bookmarkStart w:id="445" w:name="_Toc111725527"/>
      <w:bookmarkStart w:id="446" w:name="_Toc112336012"/>
      <w:bookmarkStart w:id="447" w:name="_Toc111725276"/>
      <w:bookmarkStart w:id="448" w:name="_Toc111725528"/>
      <w:bookmarkStart w:id="449" w:name="_Toc112336013"/>
      <w:bookmarkStart w:id="450" w:name="_Toc111725277"/>
      <w:bookmarkStart w:id="451" w:name="_Toc111725529"/>
      <w:bookmarkStart w:id="452" w:name="_Toc112336014"/>
      <w:bookmarkStart w:id="453" w:name="_Toc111725278"/>
      <w:bookmarkStart w:id="454" w:name="_Toc111725530"/>
      <w:bookmarkStart w:id="455" w:name="_Toc112336015"/>
      <w:bookmarkStart w:id="456" w:name="_Toc111725279"/>
      <w:bookmarkStart w:id="457" w:name="_Toc111725531"/>
      <w:bookmarkStart w:id="458" w:name="_Toc112336016"/>
      <w:bookmarkStart w:id="459" w:name="_Toc111725280"/>
      <w:bookmarkStart w:id="460" w:name="_Toc111725532"/>
      <w:bookmarkStart w:id="461" w:name="_Toc112336017"/>
      <w:bookmarkStart w:id="462" w:name="_Toc111725281"/>
      <w:bookmarkStart w:id="463" w:name="_Toc111725533"/>
      <w:bookmarkStart w:id="464" w:name="_Toc112336018"/>
      <w:bookmarkStart w:id="465" w:name="_Toc111725282"/>
      <w:bookmarkStart w:id="466" w:name="_Toc111725534"/>
      <w:bookmarkStart w:id="467" w:name="_Toc112336019"/>
      <w:bookmarkStart w:id="468" w:name="_Toc111725283"/>
      <w:bookmarkStart w:id="469" w:name="_Toc111725535"/>
      <w:bookmarkStart w:id="470" w:name="_Toc112336020"/>
      <w:bookmarkStart w:id="471" w:name="_Toc111725284"/>
      <w:bookmarkStart w:id="472" w:name="_Toc111725536"/>
      <w:bookmarkStart w:id="473" w:name="_Toc112336021"/>
      <w:bookmarkStart w:id="474" w:name="_Toc111725285"/>
      <w:bookmarkStart w:id="475" w:name="_Toc111725537"/>
      <w:bookmarkStart w:id="476" w:name="_Toc112336022"/>
      <w:bookmarkStart w:id="477" w:name="_Toc111725286"/>
      <w:bookmarkStart w:id="478" w:name="_Toc111725538"/>
      <w:bookmarkStart w:id="479" w:name="_Toc112336023"/>
      <w:bookmarkStart w:id="480" w:name="_Toc111725287"/>
      <w:bookmarkStart w:id="481" w:name="_Toc111725539"/>
      <w:bookmarkStart w:id="482" w:name="_Toc112336024"/>
      <w:bookmarkStart w:id="483" w:name="_Toc111725288"/>
      <w:bookmarkStart w:id="484" w:name="_Toc111725540"/>
      <w:bookmarkStart w:id="485" w:name="_Toc112336025"/>
      <w:bookmarkStart w:id="486" w:name="_Toc111725289"/>
      <w:bookmarkStart w:id="487" w:name="_Toc111725541"/>
      <w:bookmarkStart w:id="488" w:name="_Toc112336026"/>
      <w:bookmarkStart w:id="489" w:name="_Toc111725290"/>
      <w:bookmarkStart w:id="490" w:name="_Toc111725542"/>
      <w:bookmarkStart w:id="491" w:name="_Toc112336027"/>
      <w:bookmarkStart w:id="492" w:name="_Toc111725291"/>
      <w:bookmarkStart w:id="493" w:name="_Toc111725543"/>
      <w:bookmarkStart w:id="494" w:name="_Toc112336028"/>
      <w:bookmarkStart w:id="495" w:name="_Toc111725292"/>
      <w:bookmarkStart w:id="496" w:name="_Toc111725544"/>
      <w:bookmarkStart w:id="497" w:name="_Toc112336029"/>
      <w:bookmarkStart w:id="498" w:name="_Toc111725293"/>
      <w:bookmarkStart w:id="499" w:name="_Toc111725545"/>
      <w:bookmarkStart w:id="500" w:name="_Toc112336030"/>
      <w:bookmarkStart w:id="501" w:name="_Toc111725294"/>
      <w:bookmarkStart w:id="502" w:name="_Toc111725546"/>
      <w:bookmarkStart w:id="503" w:name="_Toc112336031"/>
      <w:bookmarkStart w:id="504" w:name="_Toc111725295"/>
      <w:bookmarkStart w:id="505" w:name="_Toc111725547"/>
      <w:bookmarkStart w:id="506" w:name="_Toc112336032"/>
      <w:bookmarkStart w:id="507" w:name="_Toc111725296"/>
      <w:bookmarkStart w:id="508" w:name="_Toc111725548"/>
      <w:bookmarkStart w:id="509" w:name="_Toc112336033"/>
      <w:bookmarkStart w:id="510" w:name="_Toc111725297"/>
      <w:bookmarkStart w:id="511" w:name="_Toc111725549"/>
      <w:bookmarkStart w:id="512" w:name="_Toc112336034"/>
      <w:bookmarkStart w:id="513" w:name="_Toc111725298"/>
      <w:bookmarkStart w:id="514" w:name="_Toc111725550"/>
      <w:bookmarkStart w:id="515" w:name="_Toc112336035"/>
      <w:bookmarkStart w:id="516" w:name="_Toc111725299"/>
      <w:bookmarkStart w:id="517" w:name="_Toc111725551"/>
      <w:bookmarkStart w:id="518" w:name="_Toc112336036"/>
      <w:bookmarkStart w:id="519" w:name="_Toc111725300"/>
      <w:bookmarkStart w:id="520" w:name="_Toc111725552"/>
      <w:bookmarkStart w:id="521" w:name="_Toc112336037"/>
      <w:bookmarkStart w:id="522" w:name="_Toc111725301"/>
      <w:bookmarkStart w:id="523" w:name="_Toc111725553"/>
      <w:bookmarkStart w:id="524" w:name="_Toc112336038"/>
      <w:bookmarkStart w:id="525" w:name="_Toc111725302"/>
      <w:bookmarkStart w:id="526" w:name="_Toc111725554"/>
      <w:bookmarkStart w:id="527" w:name="_Toc112336039"/>
      <w:bookmarkStart w:id="528" w:name="_Toc111725303"/>
      <w:bookmarkStart w:id="529" w:name="_Toc111725555"/>
      <w:bookmarkStart w:id="530" w:name="_Toc112336040"/>
      <w:bookmarkStart w:id="531" w:name="_Toc111725304"/>
      <w:bookmarkStart w:id="532" w:name="_Toc111725556"/>
      <w:bookmarkStart w:id="533" w:name="_Toc112336041"/>
      <w:bookmarkStart w:id="534" w:name="_Toc111725305"/>
      <w:bookmarkStart w:id="535" w:name="_Toc111725557"/>
      <w:bookmarkStart w:id="536" w:name="_Toc112336042"/>
      <w:bookmarkStart w:id="537" w:name="_Toc111725306"/>
      <w:bookmarkStart w:id="538" w:name="_Toc111725558"/>
      <w:bookmarkStart w:id="539" w:name="_Toc112336043"/>
      <w:bookmarkStart w:id="540" w:name="_Toc111725307"/>
      <w:bookmarkStart w:id="541" w:name="_Toc111725559"/>
      <w:bookmarkStart w:id="542" w:name="_Toc112336044"/>
      <w:bookmarkStart w:id="543" w:name="_Toc111725308"/>
      <w:bookmarkStart w:id="544" w:name="_Toc111725560"/>
      <w:bookmarkStart w:id="545" w:name="_Toc112336045"/>
      <w:bookmarkStart w:id="546" w:name="_Toc111725309"/>
      <w:bookmarkStart w:id="547" w:name="_Toc111725561"/>
      <w:bookmarkStart w:id="548" w:name="_Toc112336046"/>
      <w:bookmarkStart w:id="549" w:name="_Toc111725310"/>
      <w:bookmarkStart w:id="550" w:name="_Toc111725562"/>
      <w:bookmarkStart w:id="551" w:name="_Toc112336047"/>
      <w:bookmarkStart w:id="552" w:name="_Toc111725311"/>
      <w:bookmarkStart w:id="553" w:name="_Toc111725563"/>
      <w:bookmarkStart w:id="554" w:name="_Toc112336048"/>
      <w:bookmarkStart w:id="555" w:name="_Toc111725312"/>
      <w:bookmarkStart w:id="556" w:name="_Toc111725564"/>
      <w:bookmarkStart w:id="557" w:name="_Toc112336049"/>
      <w:bookmarkStart w:id="558" w:name="_Toc111725313"/>
      <w:bookmarkStart w:id="559" w:name="_Toc111725565"/>
      <w:bookmarkStart w:id="560" w:name="_Toc112336050"/>
      <w:bookmarkStart w:id="561" w:name="_Toc111725314"/>
      <w:bookmarkStart w:id="562" w:name="_Toc111725566"/>
      <w:bookmarkStart w:id="563" w:name="_Toc112336051"/>
      <w:bookmarkStart w:id="564" w:name="_Toc111725315"/>
      <w:bookmarkStart w:id="565" w:name="_Toc111725567"/>
      <w:bookmarkStart w:id="566" w:name="_Toc112336052"/>
      <w:bookmarkStart w:id="567" w:name="_Toc111725316"/>
      <w:bookmarkStart w:id="568" w:name="_Toc111725568"/>
      <w:bookmarkStart w:id="569" w:name="_Toc112336053"/>
      <w:bookmarkStart w:id="570" w:name="_Toc111725318"/>
      <w:bookmarkStart w:id="571" w:name="_Toc111725570"/>
      <w:bookmarkStart w:id="572" w:name="_Toc112336055"/>
      <w:bookmarkStart w:id="573" w:name="_Toc111725319"/>
      <w:bookmarkStart w:id="574" w:name="_Toc111725571"/>
      <w:bookmarkStart w:id="575" w:name="_Toc112336056"/>
      <w:bookmarkStart w:id="576" w:name="_Toc111725320"/>
      <w:bookmarkStart w:id="577" w:name="_Toc111725572"/>
      <w:bookmarkStart w:id="578" w:name="_Toc112336057"/>
      <w:bookmarkStart w:id="579" w:name="_Toc111725322"/>
      <w:bookmarkStart w:id="580" w:name="_Toc111725574"/>
      <w:bookmarkStart w:id="581" w:name="_Toc112336059"/>
      <w:bookmarkStart w:id="582" w:name="_Toc111725323"/>
      <w:bookmarkStart w:id="583" w:name="_Toc111725575"/>
      <w:bookmarkStart w:id="584" w:name="_Toc112336060"/>
      <w:bookmarkStart w:id="585" w:name="_Toc111725324"/>
      <w:bookmarkStart w:id="586" w:name="_Toc111725576"/>
      <w:bookmarkStart w:id="587" w:name="_Toc112336061"/>
      <w:bookmarkStart w:id="588" w:name="_Toc111725326"/>
      <w:bookmarkStart w:id="589" w:name="_Toc111725578"/>
      <w:bookmarkStart w:id="590" w:name="_Toc112336063"/>
      <w:bookmarkStart w:id="591" w:name="_Toc111725327"/>
      <w:bookmarkStart w:id="592" w:name="_Toc111725579"/>
      <w:bookmarkStart w:id="593" w:name="_Toc112336064"/>
      <w:bookmarkStart w:id="594" w:name="_Toc111725328"/>
      <w:bookmarkStart w:id="595" w:name="_Toc111725580"/>
      <w:bookmarkStart w:id="596" w:name="_Toc112336065"/>
      <w:bookmarkStart w:id="597" w:name="_Toc111725330"/>
      <w:bookmarkStart w:id="598" w:name="_Toc111725582"/>
      <w:bookmarkStart w:id="599" w:name="_Toc112336067"/>
      <w:bookmarkStart w:id="600" w:name="_Toc111725331"/>
      <w:bookmarkStart w:id="601" w:name="_Toc111725583"/>
      <w:bookmarkStart w:id="602" w:name="_Toc112336068"/>
      <w:bookmarkStart w:id="603" w:name="_Toc111725332"/>
      <w:bookmarkStart w:id="604" w:name="_Toc111725584"/>
      <w:bookmarkStart w:id="605" w:name="_Toc112336069"/>
      <w:bookmarkStart w:id="606" w:name="_Toc111725334"/>
      <w:bookmarkStart w:id="607" w:name="_Toc111725586"/>
      <w:bookmarkStart w:id="608" w:name="_Toc112336071"/>
      <w:bookmarkStart w:id="609" w:name="_Toc111725335"/>
      <w:bookmarkStart w:id="610" w:name="_Toc111725587"/>
      <w:bookmarkStart w:id="611" w:name="_Toc112336072"/>
      <w:bookmarkStart w:id="612" w:name="_Toc111725336"/>
      <w:bookmarkStart w:id="613" w:name="_Toc111725588"/>
      <w:bookmarkStart w:id="614" w:name="_Toc112336073"/>
      <w:bookmarkStart w:id="615" w:name="_Toc111725338"/>
      <w:bookmarkStart w:id="616" w:name="_Toc111725590"/>
      <w:bookmarkStart w:id="617" w:name="_Toc112336075"/>
      <w:bookmarkStart w:id="618" w:name="_Toc111725339"/>
      <w:bookmarkStart w:id="619" w:name="_Toc111725591"/>
      <w:bookmarkStart w:id="620" w:name="_Toc112336076"/>
      <w:bookmarkStart w:id="621" w:name="_Toc111725340"/>
      <w:bookmarkStart w:id="622" w:name="_Toc111725592"/>
      <w:bookmarkStart w:id="623" w:name="_Toc112336077"/>
      <w:bookmarkStart w:id="624" w:name="_Toc111725342"/>
      <w:bookmarkStart w:id="625" w:name="_Toc111725594"/>
      <w:bookmarkStart w:id="626" w:name="_Toc112336079"/>
      <w:bookmarkStart w:id="627" w:name="_Toc111725343"/>
      <w:bookmarkStart w:id="628" w:name="_Toc111725595"/>
      <w:bookmarkStart w:id="629" w:name="_Toc112336080"/>
      <w:bookmarkStart w:id="630" w:name="_Toc111725344"/>
      <w:bookmarkStart w:id="631" w:name="_Toc111725596"/>
      <w:bookmarkStart w:id="632" w:name="_Toc112336081"/>
      <w:bookmarkStart w:id="633" w:name="_Toc111725346"/>
      <w:bookmarkStart w:id="634" w:name="_Toc111725598"/>
      <w:bookmarkStart w:id="635" w:name="_Toc112336083"/>
      <w:bookmarkStart w:id="636" w:name="_Toc111725347"/>
      <w:bookmarkStart w:id="637" w:name="_Toc111725599"/>
      <w:bookmarkStart w:id="638" w:name="_Toc112336084"/>
      <w:bookmarkStart w:id="639" w:name="_Toc111725348"/>
      <w:bookmarkStart w:id="640" w:name="_Toc111725600"/>
      <w:bookmarkStart w:id="641" w:name="_Toc112336085"/>
      <w:bookmarkStart w:id="642" w:name="_Toc111725350"/>
      <w:bookmarkStart w:id="643" w:name="_Toc111725602"/>
      <w:bookmarkStart w:id="644" w:name="_Toc112336087"/>
      <w:bookmarkStart w:id="645" w:name="_Toc111725351"/>
      <w:bookmarkStart w:id="646" w:name="_Toc111725603"/>
      <w:bookmarkStart w:id="647" w:name="_Toc112336088"/>
      <w:bookmarkStart w:id="648" w:name="_Toc111725352"/>
      <w:bookmarkStart w:id="649" w:name="_Toc111725604"/>
      <w:bookmarkStart w:id="650" w:name="_Toc112336089"/>
      <w:bookmarkStart w:id="651" w:name="_Toc111725354"/>
      <w:bookmarkStart w:id="652" w:name="_Toc111725606"/>
      <w:bookmarkStart w:id="653" w:name="_Toc112336091"/>
      <w:bookmarkStart w:id="654" w:name="_Toc111725355"/>
      <w:bookmarkStart w:id="655" w:name="_Toc111725607"/>
      <w:bookmarkStart w:id="656" w:name="_Toc112336092"/>
      <w:bookmarkStart w:id="657" w:name="_Toc111725356"/>
      <w:bookmarkStart w:id="658" w:name="_Toc111725608"/>
      <w:bookmarkStart w:id="659" w:name="_Toc112336093"/>
      <w:bookmarkStart w:id="660" w:name="_Toc111725357"/>
      <w:bookmarkStart w:id="661" w:name="_Toc111725609"/>
      <w:bookmarkStart w:id="662" w:name="_Toc112336094"/>
      <w:bookmarkStart w:id="663" w:name="_Toc111725358"/>
      <w:bookmarkStart w:id="664" w:name="_Toc111725610"/>
      <w:bookmarkStart w:id="665" w:name="_Toc112336095"/>
      <w:bookmarkStart w:id="666" w:name="_Toc111725359"/>
      <w:bookmarkStart w:id="667" w:name="_Toc111725611"/>
      <w:bookmarkStart w:id="668" w:name="_Toc112336096"/>
      <w:bookmarkStart w:id="669" w:name="_Toc111725360"/>
      <w:bookmarkStart w:id="670" w:name="_Toc111725612"/>
      <w:bookmarkStart w:id="671" w:name="_Toc112336097"/>
      <w:bookmarkStart w:id="672" w:name="_Toc111725361"/>
      <w:bookmarkStart w:id="673" w:name="_Toc111725613"/>
      <w:bookmarkStart w:id="674" w:name="_Toc112336098"/>
      <w:bookmarkStart w:id="675" w:name="_Toc111725362"/>
      <w:bookmarkStart w:id="676" w:name="_Toc111725614"/>
      <w:bookmarkStart w:id="677" w:name="_Toc112336099"/>
      <w:bookmarkStart w:id="678" w:name="_Toc111725363"/>
      <w:bookmarkStart w:id="679" w:name="_Toc111725615"/>
      <w:bookmarkStart w:id="680" w:name="_Toc112336100"/>
      <w:bookmarkStart w:id="681" w:name="_Toc111725364"/>
      <w:bookmarkStart w:id="682" w:name="_Toc111725616"/>
      <w:bookmarkStart w:id="683" w:name="_Toc112336101"/>
      <w:bookmarkStart w:id="684" w:name="_Toc111725365"/>
      <w:bookmarkStart w:id="685" w:name="_Toc111725617"/>
      <w:bookmarkStart w:id="686" w:name="_Toc112336102"/>
      <w:bookmarkStart w:id="687" w:name="_Toc111725366"/>
      <w:bookmarkStart w:id="688" w:name="_Toc111725618"/>
      <w:bookmarkStart w:id="689" w:name="_Toc112336103"/>
      <w:bookmarkStart w:id="690" w:name="_Toc111725367"/>
      <w:bookmarkStart w:id="691" w:name="_Toc111725619"/>
      <w:bookmarkStart w:id="692" w:name="_Toc112336104"/>
      <w:bookmarkStart w:id="693" w:name="_Toc111725368"/>
      <w:bookmarkStart w:id="694" w:name="_Toc111725620"/>
      <w:bookmarkStart w:id="695" w:name="_Toc112336105"/>
      <w:bookmarkStart w:id="696" w:name="_Toc111725369"/>
      <w:bookmarkStart w:id="697" w:name="_Toc111725621"/>
      <w:bookmarkStart w:id="698" w:name="_Toc112336106"/>
      <w:bookmarkStart w:id="699" w:name="_Toc111725370"/>
      <w:bookmarkStart w:id="700" w:name="_Toc111725622"/>
      <w:bookmarkStart w:id="701" w:name="_Toc112336107"/>
      <w:bookmarkStart w:id="702" w:name="_Toc111725371"/>
      <w:bookmarkStart w:id="703" w:name="_Toc111725623"/>
      <w:bookmarkStart w:id="704" w:name="_Toc112336108"/>
      <w:bookmarkStart w:id="705" w:name="_Toc111725372"/>
      <w:bookmarkStart w:id="706" w:name="_Toc111725624"/>
      <w:bookmarkStart w:id="707" w:name="_Toc112336109"/>
      <w:bookmarkStart w:id="708" w:name="_Toc111725373"/>
      <w:bookmarkStart w:id="709" w:name="_Toc111725625"/>
      <w:bookmarkStart w:id="710" w:name="_Toc112336110"/>
      <w:bookmarkStart w:id="711" w:name="_Toc111725374"/>
      <w:bookmarkStart w:id="712" w:name="_Toc111725626"/>
      <w:bookmarkStart w:id="713" w:name="_Toc112336111"/>
      <w:bookmarkStart w:id="714" w:name="_Toc111725375"/>
      <w:bookmarkStart w:id="715" w:name="_Toc111725627"/>
      <w:bookmarkStart w:id="716" w:name="_Toc112336112"/>
      <w:bookmarkStart w:id="717" w:name="_Toc111725376"/>
      <w:bookmarkStart w:id="718" w:name="_Toc111725628"/>
      <w:bookmarkStart w:id="719" w:name="_Toc112336113"/>
      <w:bookmarkStart w:id="720" w:name="_Toc111725377"/>
      <w:bookmarkStart w:id="721" w:name="_Toc111725629"/>
      <w:bookmarkStart w:id="722" w:name="_Toc112336114"/>
      <w:bookmarkStart w:id="723" w:name="_Toc121813074"/>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sidRPr="0068808B">
        <w:rPr>
          <w:lang w:eastAsia="cs-CZ"/>
        </w:rPr>
        <w:t>Způsob implementace</w:t>
      </w:r>
      <w:bookmarkEnd w:id="723"/>
    </w:p>
    <w:p w14:paraId="5983F71E" w14:textId="4137AB33" w:rsidR="005B2AEE" w:rsidRDefault="00E749FA" w:rsidP="004A2325">
      <w:pPr>
        <w:spacing w:before="120" w:after="120"/>
        <w:rPr>
          <w:lang w:eastAsia="cs-CZ"/>
        </w:rPr>
      </w:pPr>
      <w:r>
        <w:rPr>
          <w:lang w:eastAsia="cs-CZ"/>
        </w:rPr>
        <w:t xml:space="preserve">Pro </w:t>
      </w:r>
      <w:r w:rsidR="004B6743">
        <w:rPr>
          <w:lang w:eastAsia="cs-CZ"/>
        </w:rPr>
        <w:t>implementaci SAP S/4HANA je v</w:t>
      </w:r>
      <w:r w:rsidR="00473EA6">
        <w:rPr>
          <w:lang w:eastAsia="cs-CZ"/>
        </w:rPr>
        <w:t xml:space="preserve">yžadována metodika </w:t>
      </w:r>
      <w:r w:rsidR="007162AA">
        <w:rPr>
          <w:lang w:eastAsia="cs-CZ"/>
        </w:rPr>
        <w:t xml:space="preserve">vedení projektu SAP </w:t>
      </w:r>
      <w:proofErr w:type="spellStart"/>
      <w:r w:rsidR="007162AA">
        <w:rPr>
          <w:lang w:eastAsia="cs-CZ"/>
        </w:rPr>
        <w:t>Activate</w:t>
      </w:r>
      <w:proofErr w:type="spellEnd"/>
      <w:r w:rsidR="004B6743">
        <w:rPr>
          <w:lang w:eastAsia="cs-CZ"/>
        </w:rPr>
        <w:t>.</w:t>
      </w:r>
    </w:p>
    <w:p w14:paraId="334E1EB5" w14:textId="4CC7224A"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921BAF">
        <w:rPr>
          <w:lang w:eastAsia="cs-CZ"/>
        </w:rPr>
        <w:t>7.3.1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724" w:name="_Toc121813075"/>
      <w:r w:rsidRPr="0068808B">
        <w:rPr>
          <w:lang w:eastAsia="cs-CZ"/>
        </w:rPr>
        <w:t>Uživatelská rozhraní</w:t>
      </w:r>
      <w:bookmarkEnd w:id="724"/>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w:t>
      </w:r>
      <w:proofErr w:type="spellStart"/>
      <w:r w:rsidR="005C73DC">
        <w:rPr>
          <w:lang w:eastAsia="cs-CZ"/>
        </w:rPr>
        <w:t>Fiori</w:t>
      </w:r>
      <w:proofErr w:type="spellEnd"/>
      <w:r w:rsidR="005C73DC">
        <w:rPr>
          <w:lang w:eastAsia="cs-CZ"/>
        </w:rPr>
        <w:t xml:space="preserve"> a SAP GUI.</w:t>
      </w:r>
    </w:p>
    <w:p w14:paraId="70570BC6" w14:textId="418928E0" w:rsidR="002F773C" w:rsidRDefault="6C743FA1" w:rsidP="002F773C">
      <w:pPr>
        <w:pStyle w:val="Nadpis3"/>
        <w:rPr>
          <w:lang w:eastAsia="cs-CZ"/>
        </w:rPr>
      </w:pPr>
      <w:bookmarkStart w:id="725" w:name="_Toc121813076"/>
      <w:r w:rsidRPr="0068808B">
        <w:rPr>
          <w:lang w:eastAsia="cs-CZ"/>
        </w:rPr>
        <w:t>Lokalizace</w:t>
      </w:r>
      <w:bookmarkEnd w:id="725"/>
    </w:p>
    <w:p w14:paraId="40450848" w14:textId="74D401B4"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 bude jeho nastavení odpovídat legislativě ČR.</w:t>
      </w:r>
    </w:p>
    <w:p w14:paraId="047F53C9" w14:textId="32E554DA" w:rsidR="002F773C" w:rsidRDefault="6C743FA1" w:rsidP="002F773C">
      <w:pPr>
        <w:pStyle w:val="Nadpis3"/>
        <w:rPr>
          <w:lang w:eastAsia="cs-CZ"/>
        </w:rPr>
      </w:pPr>
      <w:bookmarkStart w:id="726" w:name="_Ref111715019"/>
      <w:bookmarkStart w:id="727" w:name="_Toc121813077"/>
      <w:r w:rsidRPr="46D8472D">
        <w:rPr>
          <w:lang w:eastAsia="cs-CZ"/>
        </w:rPr>
        <w:t>Dokumentace systému</w:t>
      </w:r>
      <w:bookmarkEnd w:id="726"/>
      <w:bookmarkEnd w:id="727"/>
    </w:p>
    <w:p w14:paraId="58D7B1FC" w14:textId="0FC4B792" w:rsidR="009940D2" w:rsidRDefault="009940D2" w:rsidP="00894C8F">
      <w:pPr>
        <w:spacing w:before="120" w:after="120"/>
        <w:rPr>
          <w:b/>
        </w:rPr>
      </w:pPr>
      <w:r>
        <w:rPr>
          <w:b/>
        </w:rPr>
        <w:t>Dokumentace cílový koncept</w:t>
      </w:r>
    </w:p>
    <w:p w14:paraId="4F5005DD" w14:textId="03919583" w:rsidR="009940D2" w:rsidRPr="00894C8F" w:rsidRDefault="009940D2" w:rsidP="00894C8F">
      <w:pPr>
        <w:spacing w:before="120" w:after="120"/>
        <w:contextualSpacing/>
        <w:rPr>
          <w:rFonts w:eastAsia="+mn-ea"/>
          <w:color w:val="000000"/>
        </w:rPr>
      </w:pPr>
      <w:r w:rsidRPr="004A0D56">
        <w:rPr>
          <w:rFonts w:eastAsia="Calibri"/>
        </w:rPr>
        <w:t xml:space="preserve">V Dokumentaci </w:t>
      </w:r>
      <w:r>
        <w:rPr>
          <w:rFonts w:eastAsia="Calibri"/>
        </w:rPr>
        <w:t xml:space="preserve">Cílový koncept </w:t>
      </w:r>
      <w:r w:rsidR="00BD4D42">
        <w:rPr>
          <w:rFonts w:eastAsia="Calibri"/>
        </w:rPr>
        <w:t>Zadavatel</w:t>
      </w:r>
      <w:r>
        <w:rPr>
          <w:rFonts w:eastAsia="Calibri"/>
        </w:rPr>
        <w:t xml:space="preserve"> požaduje popis </w:t>
      </w:r>
      <w:r>
        <w:rPr>
          <w:rFonts w:eastAsia="+mn-ea"/>
          <w:color w:val="000000"/>
        </w:rPr>
        <w:t>c</w:t>
      </w:r>
      <w:r w:rsidRPr="00D722E8">
        <w:rPr>
          <w:rFonts w:eastAsia="+mn-ea"/>
          <w:color w:val="000000"/>
        </w:rPr>
        <w:t>ílov</w:t>
      </w:r>
      <w:r>
        <w:rPr>
          <w:rFonts w:eastAsia="+mn-ea"/>
          <w:color w:val="000000"/>
        </w:rPr>
        <w:t>é</w:t>
      </w:r>
      <w:r w:rsidRPr="00D722E8">
        <w:rPr>
          <w:rFonts w:eastAsia="+mn-ea"/>
          <w:color w:val="000000"/>
        </w:rPr>
        <w:t xml:space="preserve"> architektur</w:t>
      </w:r>
      <w:r>
        <w:rPr>
          <w:rFonts w:eastAsia="+mn-ea"/>
          <w:color w:val="000000"/>
        </w:rPr>
        <w:t>y</w:t>
      </w:r>
      <w:r w:rsidRPr="00D722E8">
        <w:rPr>
          <w:rFonts w:eastAsia="+mn-ea"/>
          <w:color w:val="000000"/>
        </w:rPr>
        <w:t xml:space="preserve"> řešení</w:t>
      </w:r>
      <w:r>
        <w:rPr>
          <w:rFonts w:eastAsia="+mn-ea"/>
          <w:color w:val="000000"/>
        </w:rPr>
        <w:t>, d</w:t>
      </w:r>
      <w:r w:rsidRPr="00D722E8">
        <w:rPr>
          <w:rFonts w:eastAsia="+mn-ea"/>
          <w:color w:val="000000"/>
        </w:rPr>
        <w:t>etailní specifikac</w:t>
      </w:r>
      <w:r>
        <w:rPr>
          <w:rFonts w:eastAsia="+mn-ea"/>
          <w:color w:val="000000"/>
        </w:rPr>
        <w:t>i</w:t>
      </w:r>
      <w:r w:rsidRPr="00D722E8">
        <w:rPr>
          <w:rFonts w:eastAsia="+mn-ea"/>
          <w:color w:val="000000"/>
        </w:rPr>
        <w:t xml:space="preserve"> integračních vazeb a integračních rozhraní</w:t>
      </w:r>
      <w:r>
        <w:rPr>
          <w:rFonts w:eastAsia="+mn-ea"/>
          <w:color w:val="000000"/>
        </w:rPr>
        <w:t>, zpracování d</w:t>
      </w:r>
      <w:r w:rsidRPr="00D722E8">
        <w:rPr>
          <w:rFonts w:eastAsia="+mn-ea"/>
          <w:color w:val="000000"/>
        </w:rPr>
        <w:t>etailní</w:t>
      </w:r>
      <w:r>
        <w:rPr>
          <w:rFonts w:eastAsia="+mn-ea"/>
          <w:color w:val="000000"/>
        </w:rPr>
        <w:t>ho</w:t>
      </w:r>
      <w:r w:rsidRPr="00D722E8">
        <w:rPr>
          <w:rFonts w:eastAsia="+mn-ea"/>
          <w:color w:val="000000"/>
        </w:rPr>
        <w:t xml:space="preserve"> katalog</w:t>
      </w:r>
      <w:r>
        <w:rPr>
          <w:rFonts w:eastAsia="+mn-ea"/>
          <w:color w:val="000000"/>
        </w:rPr>
        <w:t>u</w:t>
      </w:r>
      <w:r w:rsidRPr="00D722E8">
        <w:rPr>
          <w:rFonts w:eastAsia="+mn-ea"/>
          <w:color w:val="000000"/>
        </w:rPr>
        <w:t xml:space="preserve"> požadavků</w:t>
      </w:r>
      <w:r>
        <w:rPr>
          <w:rFonts w:eastAsia="+mn-ea"/>
          <w:color w:val="000000"/>
        </w:rPr>
        <w:t>, n</w:t>
      </w:r>
      <w:r w:rsidRPr="00D722E8">
        <w:rPr>
          <w:rFonts w:eastAsia="+mn-ea"/>
          <w:color w:val="000000"/>
        </w:rPr>
        <w:t xml:space="preserve">ávrh testovacího přístupu a seznam testovacích scénářů </w:t>
      </w:r>
      <w:r w:rsidRPr="00D722E8">
        <w:rPr>
          <w:bCs/>
        </w:rPr>
        <w:t>s hrubým popisem dílčích testovacích scénářů</w:t>
      </w:r>
      <w:r>
        <w:rPr>
          <w:bCs/>
        </w:rPr>
        <w:t>,</w:t>
      </w:r>
      <w:r>
        <w:rPr>
          <w:rFonts w:eastAsia="+mn-ea"/>
          <w:color w:val="000000"/>
        </w:rPr>
        <w:t xml:space="preserve"> připravení s</w:t>
      </w:r>
      <w:r w:rsidRPr="00D722E8">
        <w:rPr>
          <w:rFonts w:eastAsia="+mn-ea"/>
          <w:color w:val="000000"/>
        </w:rPr>
        <w:t>trategie migrace</w:t>
      </w:r>
      <w:r>
        <w:rPr>
          <w:rFonts w:eastAsia="+mn-ea"/>
          <w:color w:val="000000"/>
        </w:rPr>
        <w:t>, připravení s</w:t>
      </w:r>
      <w:r w:rsidRPr="00D722E8">
        <w:rPr>
          <w:rFonts w:eastAsia="+mn-ea"/>
          <w:color w:val="000000"/>
        </w:rPr>
        <w:t xml:space="preserve">trategie </w:t>
      </w:r>
      <w:proofErr w:type="spellStart"/>
      <w:r w:rsidRPr="00D722E8">
        <w:rPr>
          <w:rFonts w:eastAsia="+mn-ea"/>
          <w:color w:val="000000"/>
        </w:rPr>
        <w:t>cut-over</w:t>
      </w:r>
      <w:proofErr w:type="spellEnd"/>
      <w:r>
        <w:rPr>
          <w:rFonts w:eastAsia="+mn-ea"/>
          <w:color w:val="000000"/>
        </w:rPr>
        <w:t>, příprava s</w:t>
      </w:r>
      <w:r w:rsidRPr="00D722E8">
        <w:rPr>
          <w:rFonts w:eastAsia="+mn-ea"/>
          <w:color w:val="000000"/>
        </w:rPr>
        <w:t>trategie školení</w:t>
      </w:r>
      <w:r>
        <w:rPr>
          <w:rFonts w:eastAsia="+mn-ea"/>
          <w:color w:val="000000"/>
        </w:rPr>
        <w:t>, s</w:t>
      </w:r>
      <w:r w:rsidRPr="00D722E8">
        <w:rPr>
          <w:rFonts w:eastAsia="+mn-ea"/>
          <w:color w:val="000000"/>
        </w:rPr>
        <w:t>trategie dokumentace</w:t>
      </w:r>
      <w:r>
        <w:rPr>
          <w:rFonts w:eastAsia="+mn-ea"/>
          <w:color w:val="000000"/>
        </w:rPr>
        <w:t>, s</w:t>
      </w:r>
      <w:r w:rsidRPr="00D722E8">
        <w:rPr>
          <w:rFonts w:eastAsia="+mn-ea"/>
          <w:color w:val="000000"/>
        </w:rPr>
        <w:t>trategie archivace a skartace</w:t>
      </w:r>
      <w:r>
        <w:rPr>
          <w:rFonts w:eastAsia="+mn-ea"/>
          <w:color w:val="000000"/>
        </w:rPr>
        <w:t>, s</w:t>
      </w:r>
      <w:r w:rsidRPr="00D722E8">
        <w:rPr>
          <w:rFonts w:eastAsia="+mn-ea"/>
          <w:color w:val="000000"/>
        </w:rPr>
        <w:t>trategie reportingu</w:t>
      </w:r>
      <w:r>
        <w:rPr>
          <w:rFonts w:eastAsia="+mn-ea"/>
          <w:color w:val="000000"/>
        </w:rPr>
        <w:t>, a</w:t>
      </w:r>
      <w:r w:rsidRPr="00D722E8">
        <w:rPr>
          <w:rFonts w:eastAsia="+mn-ea"/>
          <w:color w:val="000000"/>
        </w:rPr>
        <w:t>utorizační koncept</w:t>
      </w:r>
      <w:r>
        <w:rPr>
          <w:rFonts w:eastAsia="+mn-ea"/>
          <w:color w:val="000000"/>
        </w:rPr>
        <w:t>, d</w:t>
      </w:r>
      <w:r w:rsidRPr="00D722E8">
        <w:rPr>
          <w:rFonts w:eastAsia="+mn-ea"/>
          <w:color w:val="000000"/>
        </w:rPr>
        <w:t>etailní harmonogram pro fázi realizace</w:t>
      </w:r>
      <w:r>
        <w:rPr>
          <w:rFonts w:eastAsia="+mn-ea"/>
          <w:color w:val="000000"/>
        </w:rPr>
        <w:t>,</w:t>
      </w:r>
      <w:r>
        <w:rPr>
          <w:rFonts w:eastAsia="+mn-ea" w:cs="+mn-cs"/>
          <w:color w:val="000000"/>
        </w:rPr>
        <w:t xml:space="preserve"> v</w:t>
      </w:r>
      <w:r w:rsidRPr="00D722E8">
        <w:rPr>
          <w:rFonts w:eastAsia="+mn-ea" w:cs="+mn-cs"/>
          <w:color w:val="000000"/>
        </w:rPr>
        <w:t>ypracování plánu přechodu do testovacího provozu</w:t>
      </w:r>
      <w:r>
        <w:rPr>
          <w:rFonts w:eastAsia="+mn-ea" w:cs="+mn-cs"/>
          <w:color w:val="000000"/>
        </w:rPr>
        <w:t>.</w:t>
      </w:r>
    </w:p>
    <w:p w14:paraId="14898007" w14:textId="7861B4CC" w:rsidR="009940D2" w:rsidRPr="00D87182" w:rsidRDefault="009940D2" w:rsidP="00894C8F">
      <w:pPr>
        <w:spacing w:before="240" w:after="120"/>
        <w:rPr>
          <w:b/>
        </w:rPr>
      </w:pPr>
      <w:r>
        <w:rPr>
          <w:b/>
        </w:rPr>
        <w:t>Dokumentace skutečného provedení</w:t>
      </w:r>
    </w:p>
    <w:p w14:paraId="34C2B308" w14:textId="0548DE1D" w:rsidR="00AC421F" w:rsidRDefault="009940D2" w:rsidP="00AC421F">
      <w:pPr>
        <w:spacing w:before="120" w:after="120"/>
        <w:contextualSpacing/>
        <w:rPr>
          <w:rFonts w:eastAsia="Calibri"/>
        </w:rPr>
      </w:pPr>
      <w:r w:rsidRPr="00FF1B6E">
        <w:rPr>
          <w:rFonts w:eastAsia="Calibri"/>
        </w:rPr>
        <w:t xml:space="preserve">V Dokumentaci </w:t>
      </w:r>
      <w:r>
        <w:rPr>
          <w:rFonts w:eastAsia="Calibri"/>
        </w:rPr>
        <w:t xml:space="preserve">řešení </w:t>
      </w:r>
      <w:r w:rsidR="00BD4D42">
        <w:rPr>
          <w:rFonts w:eastAsia="Calibri"/>
        </w:rPr>
        <w:t>Zadavatel</w:t>
      </w:r>
      <w:r w:rsidRPr="00FF1B6E">
        <w:rPr>
          <w:rFonts w:eastAsia="Calibri"/>
        </w:rPr>
        <w:t xml:space="preserve"> </w:t>
      </w:r>
      <w:r w:rsidRPr="00751278">
        <w:rPr>
          <w:rFonts w:eastAsia="Calibri"/>
        </w:rPr>
        <w:t>po Dodavateli</w:t>
      </w:r>
      <w:r w:rsidRPr="00FF1B6E">
        <w:rPr>
          <w:rFonts w:eastAsia="Calibri"/>
        </w:rPr>
        <w:t xml:space="preserve"> požaduje popis všech komponent s jejich charakteristikami (vč. popisu příp. zákaznického </w:t>
      </w:r>
      <w:proofErr w:type="spellStart"/>
      <w:r w:rsidRPr="00FF1B6E">
        <w:rPr>
          <w:rFonts w:eastAsia="Calibri"/>
        </w:rPr>
        <w:t>dovývoje</w:t>
      </w:r>
      <w:proofErr w:type="spellEnd"/>
      <w:r w:rsidRPr="00FF1B6E">
        <w:rPr>
          <w:rFonts w:eastAsia="Calibri"/>
        </w:rPr>
        <w:t xml:space="preserve">), </w:t>
      </w:r>
      <w:r>
        <w:rPr>
          <w:rFonts w:eastAsia="Calibri"/>
        </w:rPr>
        <w:t xml:space="preserve">popisu rozhraní, </w:t>
      </w:r>
      <w:r w:rsidRPr="00FF1B6E">
        <w:rPr>
          <w:rFonts w:eastAsia="Calibri"/>
        </w:rPr>
        <w:t xml:space="preserve">architektury včetně log. modelu </w:t>
      </w:r>
      <w:r>
        <w:rPr>
          <w:rFonts w:eastAsia="Calibri"/>
        </w:rPr>
        <w:t>v souladu s notací</w:t>
      </w:r>
      <w:r w:rsidRPr="00FF1B6E">
        <w:rPr>
          <w:rFonts w:eastAsia="Calibri"/>
        </w:rPr>
        <w:t xml:space="preserve"> </w:t>
      </w:r>
      <w:proofErr w:type="spellStart"/>
      <w:r w:rsidRPr="00FF1B6E">
        <w:rPr>
          <w:rFonts w:eastAsia="Calibri"/>
        </w:rPr>
        <w:t>ArchiMate</w:t>
      </w:r>
      <w:proofErr w:type="spellEnd"/>
      <w:r w:rsidRPr="00FF1B6E">
        <w:rPr>
          <w:rFonts w:eastAsia="Calibri"/>
        </w:rPr>
        <w:t xml:space="preserve"> v3 </w:t>
      </w:r>
      <w:r>
        <w:rPr>
          <w:rFonts w:eastAsia="Calibri"/>
        </w:rPr>
        <w:t xml:space="preserve">nebo podobné </w:t>
      </w:r>
      <w:r w:rsidRPr="00FF1B6E">
        <w:rPr>
          <w:rFonts w:eastAsia="Calibri"/>
        </w:rPr>
        <w:t>(s funkční, technickou a aplikační vrstvou) i datového modelu použitého řešení, administrátorskou specifikaci systému (popis administrace), také uživatelský manuál s popisem uživatelského rozhraní, a nakonec i dokumentaci skutečného provedení.</w:t>
      </w:r>
      <w:r w:rsidR="00467832">
        <w:rPr>
          <w:rFonts w:eastAsia="Calibri"/>
        </w:rPr>
        <w:t xml:space="preserve"> </w:t>
      </w:r>
      <w:r w:rsidR="00467832" w:rsidRPr="00467832">
        <w:rPr>
          <w:rFonts w:eastAsia="Calibri"/>
        </w:rPr>
        <w:t xml:space="preserve">Zákaznicky vytvořený zdrojový kód musí být komentován v prosté řeči tak, aby byly jasné všechny souvislosti použitého zdrojového kódu, </w:t>
      </w:r>
      <w:r w:rsidR="00467832" w:rsidRPr="00467832">
        <w:rPr>
          <w:rFonts w:eastAsia="Calibri"/>
        </w:rPr>
        <w:lastRenderedPageBreak/>
        <w:t>včetně procesních důvodů funkčně vysvětlujících, proč byl právě takový zdrojový kód vytvořen.</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689E1829" w:rsidR="00AC421F" w:rsidRDefault="009940D2" w:rsidP="00AC421F">
      <w:pPr>
        <w:spacing w:before="120" w:after="120"/>
        <w:contextualSpacing/>
        <w:rPr>
          <w:rFonts w:eastAsia="Calibri"/>
        </w:rPr>
      </w:pPr>
      <w:r w:rsidRPr="00894C8F">
        <w:rPr>
          <w:rFonts w:eastAsia="Calibri"/>
        </w:rPr>
        <w:t>Dodavatel poskytne uživatelskou dokument</w:t>
      </w:r>
      <w:r w:rsidR="0063018A" w:rsidRPr="00894C8F">
        <w:rPr>
          <w:rFonts w:eastAsia="Calibri"/>
        </w:rPr>
        <w:t>aci</w:t>
      </w:r>
      <w:r w:rsidRPr="00894C8F">
        <w:rPr>
          <w:rFonts w:eastAsia="Calibri"/>
        </w:rPr>
        <w:t xml:space="preserve"> a školící materiály dle vzoru </w:t>
      </w:r>
      <w:r w:rsidR="00BD4D42" w:rsidRPr="00894C8F">
        <w:rPr>
          <w:rFonts w:eastAsia="Calibri"/>
        </w:rPr>
        <w:t>Zadavatel</w:t>
      </w:r>
      <w:r w:rsidRPr="00894C8F">
        <w:rPr>
          <w:rFonts w:eastAsia="Calibri"/>
        </w:rPr>
        <w:t>e</w:t>
      </w:r>
      <w:r w:rsidR="00E21CDF">
        <w:rPr>
          <w:rFonts w:eastAsia="Calibri"/>
        </w:rPr>
        <w:t xml:space="preserve"> za pomocí nástroje SAP </w:t>
      </w:r>
      <w:proofErr w:type="spellStart"/>
      <w:r w:rsidR="00E21CDF">
        <w:rPr>
          <w:rFonts w:eastAsia="Calibri"/>
        </w:rPr>
        <w:t>Enable</w:t>
      </w:r>
      <w:proofErr w:type="spellEnd"/>
      <w:r w:rsidR="00E21CDF">
        <w:rPr>
          <w:rFonts w:eastAsia="Calibri"/>
        </w:rPr>
        <w:t xml:space="preserve"> </w:t>
      </w:r>
      <w:proofErr w:type="spellStart"/>
      <w:r w:rsidR="00E21CDF">
        <w:rPr>
          <w:rFonts w:eastAsia="Calibri"/>
        </w:rPr>
        <w:t>Now</w:t>
      </w:r>
      <w:proofErr w:type="spellEnd"/>
      <w:r w:rsidR="00E21CDF">
        <w:rPr>
          <w:rFonts w:eastAsia="Calibri"/>
        </w:rPr>
        <w:t xml:space="preserve"> licencovaného Zadavatelem.</w:t>
      </w:r>
      <w:r w:rsidR="00467832">
        <w:rPr>
          <w:rFonts w:eastAsia="Calibri"/>
        </w:rPr>
        <w:t xml:space="preserve"> </w:t>
      </w:r>
      <w:r w:rsidR="00467832" w:rsidRPr="00467832">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728" w:name="_Toc121813078"/>
      <w:r w:rsidRPr="46D8472D">
        <w:rPr>
          <w:lang w:eastAsia="cs-CZ"/>
        </w:rPr>
        <w:t>Školení</w:t>
      </w:r>
      <w:bookmarkEnd w:id="728"/>
    </w:p>
    <w:p w14:paraId="7CC8111F" w14:textId="0A1657C1" w:rsidR="00D61517" w:rsidRPr="006A7C38" w:rsidRDefault="00D61517" w:rsidP="00AF4A01">
      <w:pPr>
        <w:spacing w:before="120" w:after="120"/>
        <w:rPr>
          <w:b/>
        </w:rPr>
      </w:pPr>
      <w:r w:rsidRPr="006A7C38">
        <w:rPr>
          <w:b/>
        </w:rPr>
        <w:t>Školení</w:t>
      </w:r>
    </w:p>
    <w:p w14:paraId="6A2DEED1" w14:textId="07B4EB0B" w:rsidR="00F5390E" w:rsidRDefault="00BD4D42" w:rsidP="00F5390E">
      <w:pPr>
        <w:rPr>
          <w:lang w:eastAsia="cs-CZ"/>
        </w:rPr>
      </w:pPr>
      <w:r>
        <w:rPr>
          <w:lang w:eastAsia="cs-CZ"/>
        </w:rPr>
        <w:t>Zadavatel</w:t>
      </w:r>
      <w:r w:rsidR="00F5390E">
        <w:rPr>
          <w:lang w:eastAsia="cs-CZ"/>
        </w:rPr>
        <w:t xml:space="preserve"> předpokládá, že součástí dodávky systému bude školení uživatelů a školení administrátorů. </w:t>
      </w:r>
      <w:r w:rsidR="0037646D">
        <w:rPr>
          <w:lang w:eastAsia="cs-CZ"/>
        </w:rPr>
        <w:t>Dodavatel</w:t>
      </w:r>
      <w:r w:rsidR="00F5390E">
        <w:rPr>
          <w:lang w:eastAsia="cs-CZ"/>
        </w:rPr>
        <w:t xml:space="preserve"> zprac</w:t>
      </w:r>
      <w:r w:rsidR="0037646D">
        <w:rPr>
          <w:lang w:eastAsia="cs-CZ"/>
        </w:rPr>
        <w:t xml:space="preserve">uje </w:t>
      </w:r>
      <w:r w:rsidR="00F5390E">
        <w:rPr>
          <w:lang w:eastAsia="cs-CZ"/>
        </w:rPr>
        <w:t xml:space="preserve">strategii školení, která bude obsahovat seznam školení včetně jejich obsahu/agendy a časové náročnosti. Společně se </w:t>
      </w:r>
      <w:r>
        <w:rPr>
          <w:lang w:eastAsia="cs-CZ"/>
        </w:rPr>
        <w:t>Zadavatel</w:t>
      </w:r>
      <w:r w:rsidR="00F5390E">
        <w:rPr>
          <w:lang w:eastAsia="cs-CZ"/>
        </w:rPr>
        <w:t>em</w:t>
      </w:r>
      <w:r w:rsidR="0037646D">
        <w:rPr>
          <w:lang w:eastAsia="cs-CZ"/>
        </w:rPr>
        <w:t xml:space="preserve"> Dodavatel</w:t>
      </w:r>
      <w:r w:rsidR="00F5390E">
        <w:rPr>
          <w:lang w:eastAsia="cs-CZ"/>
        </w:rPr>
        <w:t xml:space="preserve"> plánuje a provádí školení klíčových uživatelů, kteří následně proškolí koncové uživatele. </w:t>
      </w:r>
      <w:r w:rsidR="00D25EE2">
        <w:rPr>
          <w:lang w:eastAsia="cs-CZ"/>
        </w:rPr>
        <w:t>Dodavatel</w:t>
      </w:r>
      <w:r w:rsidR="00F5390E">
        <w:rPr>
          <w:lang w:eastAsia="cs-CZ"/>
        </w:rPr>
        <w:t xml:space="preserve"> ověří kvalitu školení koncových uživatelů.</w:t>
      </w:r>
    </w:p>
    <w:p w14:paraId="7F2FBDC9" w14:textId="012EA508" w:rsidR="00F5390E" w:rsidRDefault="00F5390E" w:rsidP="00F5390E">
      <w:pPr>
        <w:rPr>
          <w:lang w:eastAsia="cs-CZ"/>
        </w:rPr>
      </w:pPr>
      <w:r>
        <w:rPr>
          <w:lang w:eastAsia="cs-CZ"/>
        </w:rPr>
        <w:t xml:space="preserve">Školení administrátorů se zaměří na ICT zaměstnance </w:t>
      </w:r>
      <w:r w:rsidR="00BD4D42">
        <w:rPr>
          <w:lang w:eastAsia="cs-CZ"/>
        </w:rPr>
        <w:t>Zadavatel</w:t>
      </w:r>
      <w:r>
        <w:rPr>
          <w:lang w:eastAsia="cs-CZ"/>
        </w:rPr>
        <w:t>e, cílem bude jejich seznámení s provozem systému a úkony, které jsou nutné pro bezchybný provoz</w:t>
      </w:r>
      <w:r w:rsidR="00F70BDF">
        <w:rPr>
          <w:lang w:eastAsia="cs-CZ"/>
        </w:rPr>
        <w:t xml:space="preserve"> a provozní administraci</w:t>
      </w:r>
      <w:r w:rsidRPr="55553C57">
        <w:rPr>
          <w:lang w:eastAsia="cs-CZ"/>
        </w:rPr>
        <w:t xml:space="preserve"> systému. </w:t>
      </w:r>
      <w:r>
        <w:rPr>
          <w:lang w:eastAsia="cs-CZ"/>
        </w:rPr>
        <w:t xml:space="preserve">Školení bude probíhat v prostorách </w:t>
      </w:r>
      <w:r w:rsidR="00BD4D42">
        <w:rPr>
          <w:lang w:eastAsia="cs-CZ"/>
        </w:rPr>
        <w:t>Zadavatel</w:t>
      </w:r>
      <w:r>
        <w:rPr>
          <w:lang w:eastAsia="cs-CZ"/>
        </w:rPr>
        <w:t>e.</w:t>
      </w:r>
    </w:p>
    <w:p w14:paraId="1EF336DF" w14:textId="76E58E3C" w:rsidR="00F5390E" w:rsidRDefault="00BD4D42" w:rsidP="00D61517">
      <w:pPr>
        <w:rPr>
          <w:lang w:eastAsia="cs-CZ"/>
        </w:rPr>
      </w:pPr>
      <w:r>
        <w:rPr>
          <w:lang w:eastAsia="cs-CZ"/>
        </w:rPr>
        <w:t>Zadavatel</w:t>
      </w:r>
      <w:r w:rsidR="00F5390E">
        <w:rPr>
          <w:lang w:eastAsia="cs-CZ"/>
        </w:rPr>
        <w:t xml:space="preserve"> požaduje před zahájením implementace základní školení o nabízeném produktu a jeho modulech.</w:t>
      </w:r>
    </w:p>
    <w:p w14:paraId="14FA5589" w14:textId="1CF48F35" w:rsidR="00D61517" w:rsidRPr="006A7C38" w:rsidRDefault="00D61517" w:rsidP="00AF4A01">
      <w:pPr>
        <w:spacing w:before="120" w:after="120"/>
        <w:rPr>
          <w:b/>
        </w:rPr>
      </w:pPr>
      <w:r w:rsidRPr="006A7C38">
        <w:rPr>
          <w:b/>
        </w:rPr>
        <w:t>Školicí materiály</w:t>
      </w:r>
    </w:p>
    <w:p w14:paraId="3C8922BC" w14:textId="63C50463" w:rsidR="00D60D58" w:rsidRDefault="00BD4D42" w:rsidP="00AF4A01">
      <w:pPr>
        <w:rPr>
          <w:bCs/>
        </w:rPr>
      </w:pPr>
      <w:r>
        <w:t>Zadavatel</w:t>
      </w:r>
      <w:r w:rsidR="00D61517" w:rsidRPr="006A7C38">
        <w:t xml:space="preserve"> </w:t>
      </w:r>
      <w:r w:rsidR="00D61517" w:rsidRPr="006A7C38">
        <w:rPr>
          <w:bCs/>
        </w:rPr>
        <w:t>požaduje, aby školicí materiály byly dodány kompletně v Českém jazyce a to nejméně 2 pracovní dny před plánovaným termínem školení.</w:t>
      </w:r>
    </w:p>
    <w:p w14:paraId="7C2461D4" w14:textId="77777777" w:rsidR="00131D23" w:rsidRDefault="00131D23" w:rsidP="00AF4A01">
      <w:pPr>
        <w:rPr>
          <w:bCs/>
        </w:rPr>
      </w:pP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729" w:name="_Toc121813079"/>
      <w:r w:rsidRPr="46D8472D">
        <w:rPr>
          <w:lang w:eastAsia="cs-CZ"/>
        </w:rPr>
        <w:lastRenderedPageBreak/>
        <w:t>Autorizační koncept</w:t>
      </w:r>
      <w:bookmarkEnd w:id="729"/>
    </w:p>
    <w:p w14:paraId="38D8F692" w14:textId="1102DA95" w:rsidR="00D61517" w:rsidRPr="006A7C38" w:rsidRDefault="00D61517" w:rsidP="00AF4A01">
      <w:pPr>
        <w:spacing w:before="120" w:after="120"/>
        <w:rPr>
          <w:b/>
        </w:rPr>
      </w:pPr>
      <w:r w:rsidRPr="006A7C38">
        <w:rPr>
          <w:b/>
        </w:rPr>
        <w:t>Single Sign-On</w:t>
      </w:r>
    </w:p>
    <w:p w14:paraId="17C40EED" w14:textId="6892FAFC"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 xml:space="preserve">autentizace </w:t>
      </w:r>
      <w:proofErr w:type="gramStart"/>
      <w:r w:rsidR="00D61517" w:rsidRPr="006A7C38">
        <w:rPr>
          <w:rFonts w:eastAsia="Calibri"/>
        </w:rPr>
        <w:t>s</w:t>
      </w:r>
      <w:proofErr w:type="gramEnd"/>
      <w:r w:rsidR="00D61517" w:rsidRPr="006A7C38">
        <w:rPr>
          <w:rFonts w:eastAsia="Calibri"/>
        </w:rPr>
        <w:t xml:space="preserve"> využívání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t xml:space="preserve">Autorizace / </w:t>
      </w:r>
      <w:r w:rsidRPr="00D25EE2">
        <w:rPr>
          <w:b/>
        </w:rPr>
        <w:t>Správa přístupových oprávnění a uživatelů</w:t>
      </w:r>
    </w:p>
    <w:p w14:paraId="4F9421BE" w14:textId="398D74F7"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autorizačního konceptu aplikačních rolí. Dodavatel přitom musí dodržet následující požadavky: </w:t>
      </w:r>
    </w:p>
    <w:p w14:paraId="00DF478D" w14:textId="3E59EC06" w:rsidR="00D61517" w:rsidRPr="006A7C38" w:rsidRDefault="00D61517">
      <w:pPr>
        <w:pStyle w:val="Odstavecseseznamem"/>
        <w:numPr>
          <w:ilvl w:val="0"/>
          <w:numId w:val="15"/>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5"/>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CCD4F1E" w:rsidR="00F64FD2" w:rsidRPr="006A7C38" w:rsidRDefault="00D61517">
      <w:pPr>
        <w:pStyle w:val="Odstavecseseznamem"/>
        <w:numPr>
          <w:ilvl w:val="0"/>
          <w:numId w:val="15"/>
        </w:numPr>
        <w:spacing w:line="240" w:lineRule="auto"/>
      </w:pPr>
      <w:r w:rsidRPr="006A7C38">
        <w:t>Musí být popsaná autorizační politika (dokument autorizační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5"/>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0BD685D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uchazeč 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7"/>
        </w:numPr>
        <w:ind w:left="709"/>
        <w:rPr>
          <w:lang w:eastAsia="cs-CZ"/>
        </w:rPr>
      </w:pPr>
      <w:r>
        <w:rPr>
          <w:lang w:eastAsia="cs-CZ"/>
        </w:rPr>
        <w:t>strategie práv/povolení;</w:t>
      </w:r>
    </w:p>
    <w:p w14:paraId="1B0DB87B" w14:textId="6BDFA0FF" w:rsidR="003B70AC" w:rsidRDefault="003B70AC">
      <w:pPr>
        <w:pStyle w:val="Odstavecseseznamem"/>
        <w:numPr>
          <w:ilvl w:val="0"/>
          <w:numId w:val="17"/>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7"/>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7"/>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7"/>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18"/>
        </w:numPr>
        <w:ind w:left="709"/>
        <w:rPr>
          <w:lang w:eastAsia="cs-CZ"/>
        </w:rPr>
      </w:pPr>
      <w:r>
        <w:rPr>
          <w:lang w:eastAsia="cs-CZ"/>
        </w:rPr>
        <w:t>stanovení rolí a uživatelů v ERP;</w:t>
      </w:r>
    </w:p>
    <w:p w14:paraId="59CB22FC" w14:textId="02A0B9EF" w:rsidR="003B70AC" w:rsidRDefault="003B70AC">
      <w:pPr>
        <w:pStyle w:val="Odstavecseseznamem"/>
        <w:numPr>
          <w:ilvl w:val="0"/>
          <w:numId w:val="18"/>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6B09B6AD"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w:t>
      </w:r>
      <w:proofErr w:type="spellStart"/>
      <w:r>
        <w:rPr>
          <w:lang w:eastAsia="cs-CZ"/>
        </w:rPr>
        <w:t>Active</w:t>
      </w:r>
      <w:proofErr w:type="spellEnd"/>
      <w:r>
        <w:rPr>
          <w:lang w:eastAsia="cs-CZ"/>
        </w:rPr>
        <w:t xml:space="preserve"> </w:t>
      </w:r>
      <w:proofErr w:type="spellStart"/>
      <w:r>
        <w:rPr>
          <w:lang w:eastAsia="cs-CZ"/>
        </w:rPr>
        <w:t>Directory</w:t>
      </w:r>
      <w:proofErr w:type="spellEnd"/>
      <w:r>
        <w:rPr>
          <w:lang w:eastAsia="cs-CZ"/>
        </w:rPr>
        <w:t>.</w:t>
      </w:r>
    </w:p>
    <w:p w14:paraId="2BB6D2EF" w14:textId="6EDCD1DB" w:rsidR="006A5D49" w:rsidRPr="00D61517" w:rsidRDefault="00BD4D42" w:rsidP="004D0BE3">
      <w:pPr>
        <w:rPr>
          <w:lang w:eastAsia="cs-CZ"/>
        </w:rPr>
      </w:pPr>
      <w:r>
        <w:rPr>
          <w:lang w:eastAsia="cs-CZ"/>
        </w:rPr>
        <w:t>Zadavatel</w:t>
      </w:r>
      <w:r w:rsidR="003B70AC">
        <w:rPr>
          <w:lang w:eastAsia="cs-CZ"/>
        </w:rPr>
        <w:t xml:space="preserve"> požaduje kontrolu přístupu k funkcionalitám a datům systému podle příslušnosti osoby k projektu.</w:t>
      </w:r>
    </w:p>
    <w:p w14:paraId="68DD8E38" w14:textId="7AA0948C" w:rsidR="002F773C" w:rsidRDefault="6C743FA1" w:rsidP="002F773C">
      <w:pPr>
        <w:pStyle w:val="Nadpis3"/>
        <w:rPr>
          <w:lang w:eastAsia="cs-CZ"/>
        </w:rPr>
      </w:pPr>
      <w:bookmarkStart w:id="730" w:name="_Toc109916790"/>
      <w:bookmarkStart w:id="731" w:name="_Toc111725384"/>
      <w:bookmarkStart w:id="732" w:name="_Toc111725636"/>
      <w:bookmarkStart w:id="733" w:name="_Toc112336121"/>
      <w:bookmarkStart w:id="734" w:name="_Toc121813080"/>
      <w:bookmarkEnd w:id="730"/>
      <w:bookmarkEnd w:id="731"/>
      <w:bookmarkEnd w:id="732"/>
      <w:bookmarkEnd w:id="733"/>
      <w:r w:rsidRPr="46D8472D">
        <w:rPr>
          <w:lang w:eastAsia="cs-CZ"/>
        </w:rPr>
        <w:t>Logování</w:t>
      </w:r>
      <w:bookmarkEnd w:id="734"/>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76EC14AC" w14:textId="77777777" w:rsidR="00131D23" w:rsidRPr="000C67CA" w:rsidRDefault="00131D23" w:rsidP="00D61517">
      <w:pPr>
        <w:rPr>
          <w:rFonts w:eastAsia="Calibri"/>
        </w:rPr>
      </w:pPr>
    </w:p>
    <w:p w14:paraId="231CF74B" w14:textId="2DF71BBA" w:rsidR="006527D1" w:rsidRPr="004D0BE3" w:rsidRDefault="006527D1" w:rsidP="00D61517">
      <w:pPr>
        <w:rPr>
          <w:rFonts w:eastAsia="Calibri"/>
          <w:highlight w:val="yellow"/>
        </w:rPr>
      </w:pPr>
    </w:p>
    <w:p w14:paraId="2858F70C" w14:textId="335CF6CC" w:rsidR="00E775C8" w:rsidRDefault="00E775C8" w:rsidP="00F16286">
      <w:pPr>
        <w:pStyle w:val="Nadpis2"/>
        <w:rPr>
          <w:lang w:eastAsia="cs-CZ"/>
        </w:rPr>
      </w:pPr>
      <w:bookmarkStart w:id="735" w:name="_Toc111725386"/>
      <w:bookmarkStart w:id="736" w:name="_Toc111725638"/>
      <w:bookmarkStart w:id="737" w:name="_Toc112336123"/>
      <w:bookmarkStart w:id="738" w:name="_Toc111725387"/>
      <w:bookmarkStart w:id="739" w:name="_Toc111725639"/>
      <w:bookmarkStart w:id="740" w:name="_Ref111720655"/>
      <w:bookmarkStart w:id="741" w:name="_Toc121813081"/>
      <w:bookmarkEnd w:id="735"/>
      <w:bookmarkEnd w:id="736"/>
      <w:bookmarkEnd w:id="737"/>
      <w:bookmarkEnd w:id="738"/>
      <w:bookmarkEnd w:id="739"/>
      <w:r>
        <w:rPr>
          <w:lang w:eastAsia="cs-CZ"/>
        </w:rPr>
        <w:lastRenderedPageBreak/>
        <w:t>Požadavky na služby spojené s provozem řešení</w:t>
      </w:r>
      <w:bookmarkEnd w:id="740"/>
      <w:bookmarkEnd w:id="741"/>
    </w:p>
    <w:p w14:paraId="0FC9F39A" w14:textId="3F558F48" w:rsidR="6FA1ECDB" w:rsidRDefault="6FA1ECDB" w:rsidP="00170411">
      <w:bookmarkStart w:id="742" w:name="_Toc112336126"/>
      <w:bookmarkStart w:id="743" w:name="_Toc112336127"/>
      <w:bookmarkStart w:id="744" w:name="_Toc112336128"/>
      <w:bookmarkStart w:id="745" w:name="_Toc112336129"/>
      <w:bookmarkStart w:id="746" w:name="_Toc112336130"/>
      <w:bookmarkStart w:id="747" w:name="_Toc112336131"/>
      <w:bookmarkStart w:id="748" w:name="_Toc112336132"/>
      <w:bookmarkStart w:id="749" w:name="_Toc112336133"/>
      <w:bookmarkStart w:id="750" w:name="_Toc112336134"/>
      <w:bookmarkStart w:id="751" w:name="_Toc112336135"/>
      <w:bookmarkStart w:id="752" w:name="_Toc112336136"/>
      <w:bookmarkStart w:id="753" w:name="_Toc112336137"/>
      <w:bookmarkStart w:id="754" w:name="_Toc112336138"/>
      <w:bookmarkStart w:id="755" w:name="_Toc112336139"/>
      <w:bookmarkStart w:id="756" w:name="_Toc112336140"/>
      <w:bookmarkStart w:id="757" w:name="_Toc112336141"/>
      <w:bookmarkStart w:id="758" w:name="_Toc112336142"/>
      <w:bookmarkStart w:id="759" w:name="_Toc112336143"/>
      <w:bookmarkStart w:id="760" w:name="_Toc112336144"/>
      <w:bookmarkStart w:id="761" w:name="_Toc112336145"/>
      <w:bookmarkStart w:id="762" w:name="_Toc112336146"/>
      <w:bookmarkStart w:id="763" w:name="_Toc112336147"/>
      <w:bookmarkStart w:id="764" w:name="_Toc112336148"/>
      <w:bookmarkStart w:id="765" w:name="_Toc112336149"/>
      <w:bookmarkStart w:id="766" w:name="_Toc112336150"/>
      <w:bookmarkStart w:id="767" w:name="_Toc112336151"/>
      <w:bookmarkStart w:id="768" w:name="_Toc112336152"/>
      <w:bookmarkStart w:id="769" w:name="_Toc112336153"/>
      <w:bookmarkStart w:id="770" w:name="_Toc112336154"/>
      <w:bookmarkStart w:id="771" w:name="_Toc112336155"/>
      <w:bookmarkStart w:id="772" w:name="_Toc112336156"/>
      <w:bookmarkStart w:id="773" w:name="_Toc112336157"/>
      <w:bookmarkStart w:id="774" w:name="_Toc112336158"/>
      <w:bookmarkStart w:id="775" w:name="_Toc112336159"/>
      <w:bookmarkStart w:id="776" w:name="_Toc112336160"/>
      <w:bookmarkStart w:id="777" w:name="_Toc112336161"/>
      <w:bookmarkStart w:id="778" w:name="_Toc112336162"/>
      <w:bookmarkStart w:id="779" w:name="_Toc112336163"/>
      <w:bookmarkStart w:id="780" w:name="_Toc112336164"/>
      <w:bookmarkStart w:id="781" w:name="_Toc112336165"/>
      <w:bookmarkStart w:id="782" w:name="_Toc112336166"/>
      <w:bookmarkStart w:id="783" w:name="_Toc112336207"/>
      <w:bookmarkStart w:id="784" w:name="_Toc112336208"/>
      <w:bookmarkStart w:id="785" w:name="_Toc112336209"/>
      <w:bookmarkStart w:id="786" w:name="_Toc112336210"/>
      <w:bookmarkStart w:id="787" w:name="_Toc112336211"/>
      <w:bookmarkStart w:id="788" w:name="_Toc112336212"/>
      <w:bookmarkStart w:id="789" w:name="_Toc112336213"/>
      <w:bookmarkStart w:id="790" w:name="_Toc112336214"/>
      <w:bookmarkStart w:id="791" w:name="_Toc112336215"/>
      <w:bookmarkStart w:id="792" w:name="_Toc112336216"/>
      <w:bookmarkStart w:id="793" w:name="_Toc112336217"/>
      <w:bookmarkStart w:id="794" w:name="_Toc112336218"/>
      <w:bookmarkStart w:id="795" w:name="_Toc112336219"/>
      <w:bookmarkStart w:id="796" w:name="_Toc112336220"/>
      <w:bookmarkStart w:id="797" w:name="_Toc112336221"/>
      <w:bookmarkStart w:id="798" w:name="_Toc112336222"/>
      <w:bookmarkStart w:id="799" w:name="_Toc112336223"/>
      <w:bookmarkStart w:id="800" w:name="_Toc112336224"/>
      <w:bookmarkStart w:id="801" w:name="_Toc112336225"/>
      <w:bookmarkStart w:id="802" w:name="_Toc112336226"/>
      <w:bookmarkStart w:id="803" w:name="_Toc112336227"/>
      <w:bookmarkStart w:id="804" w:name="_Toc112336228"/>
      <w:bookmarkStart w:id="805" w:name="_Toc112336229"/>
      <w:bookmarkStart w:id="806" w:name="_Toc112336230"/>
      <w:bookmarkStart w:id="807" w:name="_Toc112336231"/>
      <w:bookmarkStart w:id="808" w:name="_Toc112336232"/>
      <w:bookmarkStart w:id="809" w:name="_Toc112336233"/>
      <w:bookmarkStart w:id="810" w:name="_Toc112336234"/>
      <w:bookmarkStart w:id="811" w:name="_Toc112336245"/>
      <w:bookmarkStart w:id="812" w:name="_Toc112336246"/>
      <w:bookmarkStart w:id="813" w:name="_Toc112336247"/>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814" w:name="_Toc121813082"/>
      <w:r>
        <w:rPr>
          <w:lang w:eastAsia="cs-CZ"/>
        </w:rPr>
        <w:lastRenderedPageBreak/>
        <w:t>Požadavky na realizaci projektu</w:t>
      </w:r>
      <w:bookmarkEnd w:id="814"/>
    </w:p>
    <w:p w14:paraId="6C9F16E9" w14:textId="77777777" w:rsidR="007F61B8" w:rsidRPr="007F61B8" w:rsidRDefault="007F61B8" w:rsidP="00F16286">
      <w:pPr>
        <w:rPr>
          <w:lang w:eastAsia="cs-CZ"/>
        </w:rPr>
      </w:pPr>
    </w:p>
    <w:p w14:paraId="41E6B2CF" w14:textId="71980834" w:rsidR="001D7AFB" w:rsidRDefault="00724D25" w:rsidP="00724D25">
      <w:pPr>
        <w:pStyle w:val="Nadpis2"/>
        <w:rPr>
          <w:lang w:eastAsia="cs-CZ"/>
        </w:rPr>
      </w:pPr>
      <w:bookmarkStart w:id="815" w:name="_Toc121813083"/>
      <w:r>
        <w:rPr>
          <w:lang w:eastAsia="cs-CZ"/>
        </w:rPr>
        <w:t>Harmonogram</w:t>
      </w:r>
      <w:bookmarkEnd w:id="815"/>
    </w:p>
    <w:p w14:paraId="34EB9128" w14:textId="691B5ACC" w:rsidR="00585C18" w:rsidRDefault="00921BAF" w:rsidP="00825205">
      <w:pPr>
        <w:spacing w:before="240"/>
        <w:rPr>
          <w:lang w:eastAsia="cs-CZ"/>
        </w:rPr>
      </w:pPr>
      <w:r>
        <w:t xml:space="preserve">Obrázek </w:t>
      </w:r>
      <w:r>
        <w:rPr>
          <w:noProof/>
        </w:rPr>
        <w:t>2</w:t>
      </w:r>
      <w:r w:rsidR="00FE7385">
        <w:rPr>
          <w:lang w:eastAsia="cs-CZ"/>
        </w:rPr>
        <w:t xml:space="preserve"> zobrazuje koncepční návrh harmonogramu</w:t>
      </w:r>
      <w:r w:rsidR="001561AC">
        <w:rPr>
          <w:lang w:eastAsia="cs-CZ"/>
        </w:rPr>
        <w:t xml:space="preserve">. Pro Dodavatele jsou </w:t>
      </w:r>
      <w:r w:rsidR="00825205">
        <w:rPr>
          <w:lang w:eastAsia="cs-CZ"/>
        </w:rPr>
        <w:t>závazné zobrazené</w:t>
      </w:r>
      <w:r w:rsidR="00F210F8">
        <w:rPr>
          <w:lang w:eastAsia="cs-CZ"/>
        </w:rPr>
        <w:t xml:space="preserve"> milníky. Časování jednotlivých fází se může lišit na základě </w:t>
      </w:r>
      <w:r w:rsidR="002F5473">
        <w:rPr>
          <w:lang w:eastAsia="cs-CZ"/>
        </w:rPr>
        <w:t>jednání mezi Zadavatelem a Dodavatelem, které bude probíhat v rámci fáz</w:t>
      </w:r>
      <w:r w:rsidR="00F03424">
        <w:rPr>
          <w:lang w:eastAsia="cs-CZ"/>
        </w:rPr>
        <w:t>e</w:t>
      </w:r>
      <w:r w:rsidR="002F5473">
        <w:rPr>
          <w:lang w:eastAsia="cs-CZ"/>
        </w:rPr>
        <w:t xml:space="preserve"> Inicializace</w:t>
      </w:r>
      <w:r w:rsidR="00F210F8">
        <w:rPr>
          <w:lang w:eastAsia="cs-CZ"/>
        </w:rPr>
        <w:t xml:space="preserve">. </w:t>
      </w:r>
    </w:p>
    <w:p w14:paraId="2423B183" w14:textId="77777777" w:rsidR="00F54DD8" w:rsidRDefault="006258F4" w:rsidP="00825205">
      <w:pPr>
        <w:spacing w:before="240"/>
        <w:rPr>
          <w:lang w:eastAsia="cs-CZ"/>
        </w:rPr>
      </w:pPr>
      <w:r w:rsidRPr="67290588">
        <w:rPr>
          <w:lang w:eastAsia="cs-CZ"/>
        </w:rPr>
        <w:t xml:space="preserve">Detailní harmonogram </w:t>
      </w:r>
      <w:r w:rsidR="00A51356" w:rsidRPr="67290588">
        <w:rPr>
          <w:lang w:eastAsia="cs-CZ"/>
        </w:rPr>
        <w:t xml:space="preserve">pro každou fázi </w:t>
      </w:r>
      <w:r w:rsidR="004A3FA5" w:rsidRPr="67290588">
        <w:rPr>
          <w:lang w:eastAsia="cs-CZ"/>
        </w:rPr>
        <w:t>bude vznikat vždy před každým milníkem</w:t>
      </w:r>
      <w:r w:rsidR="004C1C74" w:rsidRPr="67290588">
        <w:rPr>
          <w:lang w:eastAsia="cs-CZ"/>
        </w:rPr>
        <w:t xml:space="preserve">. </w:t>
      </w:r>
      <w:r w:rsidR="00423497" w:rsidRPr="67290588">
        <w:rPr>
          <w:lang w:eastAsia="cs-CZ"/>
        </w:rPr>
        <w:t>Bude</w:t>
      </w:r>
      <w:r w:rsidR="004C1C74" w:rsidRPr="67290588">
        <w:rPr>
          <w:lang w:eastAsia="cs-CZ"/>
        </w:rPr>
        <w:t xml:space="preserve"> vždy odsouhlasen Dodavatelem i Správou železnic v</w:t>
      </w:r>
      <w:r w:rsidR="00797031" w:rsidRPr="67290588">
        <w:rPr>
          <w:lang w:eastAsia="cs-CZ"/>
        </w:rPr>
        <w:t> dostatečném předstih</w:t>
      </w:r>
      <w:r w:rsidR="003240D5" w:rsidRPr="67290588">
        <w:rPr>
          <w:lang w:eastAsia="cs-CZ"/>
        </w:rPr>
        <w:t>u</w:t>
      </w:r>
      <w:r w:rsidR="00D2792A" w:rsidRPr="67290588">
        <w:rPr>
          <w:lang w:eastAsia="cs-CZ"/>
        </w:rPr>
        <w:t xml:space="preserve"> před každou fází. </w:t>
      </w:r>
    </w:p>
    <w:p w14:paraId="36C09FF9" w14:textId="0B7D771D" w:rsidR="00AB7B47" w:rsidRDefault="00F54DD8" w:rsidP="00825205">
      <w:pPr>
        <w:spacing w:before="240"/>
        <w:rPr>
          <w:lang w:eastAsia="cs-CZ"/>
        </w:rPr>
      </w:pPr>
      <w:r w:rsidRPr="67290588">
        <w:rPr>
          <w:lang w:eastAsia="cs-CZ"/>
        </w:rPr>
        <w:t>První verze harmonogramu vznikne</w:t>
      </w:r>
      <w:r w:rsidR="00BD4F72" w:rsidRPr="67290588">
        <w:rPr>
          <w:lang w:eastAsia="cs-CZ"/>
        </w:rPr>
        <w:t xml:space="preserve"> v rámci přípravy projektu do </w:t>
      </w:r>
      <w:r w:rsidR="006723A6">
        <w:rPr>
          <w:lang w:eastAsia="cs-CZ"/>
        </w:rPr>
        <w:t>14 dnů od nabytí účinnosti smlouvy.</w:t>
      </w:r>
    </w:p>
    <w:p w14:paraId="22E83AB0" w14:textId="0CC3A2EB" w:rsidR="00D818C5" w:rsidRDefault="00BD02EB" w:rsidP="67290588">
      <w:pPr>
        <w:spacing w:before="240" w:after="240"/>
        <w:rPr>
          <w:lang w:eastAsia="cs-CZ"/>
        </w:rPr>
      </w:pPr>
      <w:r>
        <w:rPr>
          <w:lang w:eastAsia="cs-CZ"/>
        </w:rPr>
        <w:t>V</w:t>
      </w:r>
      <w:r w:rsidR="004B16CB">
        <w:rPr>
          <w:lang w:eastAsia="cs-CZ"/>
        </w:rPr>
        <w:t xml:space="preserve"> rámci následujících milníků </w:t>
      </w:r>
      <w:r w:rsidR="0013003E">
        <w:rPr>
          <w:lang w:eastAsia="cs-CZ"/>
        </w:rPr>
        <w:t>proběhne</w:t>
      </w:r>
      <w:r w:rsidR="004B16CB">
        <w:rPr>
          <w:lang w:eastAsia="cs-CZ"/>
        </w:rPr>
        <w:t xml:space="preserve"> schůzka </w:t>
      </w:r>
      <w:r w:rsidR="004E0635">
        <w:rPr>
          <w:lang w:eastAsia="cs-CZ"/>
        </w:rPr>
        <w:t>řídícího výboru dle organizační struktury</w:t>
      </w:r>
      <w:r w:rsidR="009E3B90">
        <w:rPr>
          <w:lang w:eastAsia="cs-CZ"/>
        </w:rPr>
        <w:t xml:space="preserve"> v kapitole </w:t>
      </w:r>
      <w:r w:rsidR="00921BAF">
        <w:rPr>
          <w:lang w:eastAsia="cs-CZ"/>
        </w:rPr>
        <w:t>7.2</w:t>
      </w:r>
      <w:r w:rsidR="00AC55AD">
        <w:rPr>
          <w:lang w:eastAsia="cs-CZ"/>
        </w:rPr>
        <w:t>:</w:t>
      </w:r>
    </w:p>
    <w:p w14:paraId="0B1BAE93" w14:textId="6F0C5F94" w:rsidR="00AC55AD" w:rsidRDefault="0063386B" w:rsidP="008D513A">
      <w:pPr>
        <w:pStyle w:val="Odstavecseseznamem"/>
        <w:numPr>
          <w:ilvl w:val="0"/>
          <w:numId w:val="31"/>
        </w:numPr>
        <w:rPr>
          <w:lang w:eastAsia="cs-CZ"/>
        </w:rPr>
      </w:pPr>
      <w:r>
        <w:rPr>
          <w:lang w:eastAsia="cs-CZ"/>
        </w:rPr>
        <w:t xml:space="preserve">do 14 dnů od nabytí </w:t>
      </w:r>
      <w:r w:rsidR="00B74B57">
        <w:rPr>
          <w:lang w:eastAsia="cs-CZ"/>
        </w:rPr>
        <w:t>účinnosti smlouvy</w:t>
      </w:r>
      <w:r w:rsidR="00AC55AD" w:rsidRPr="67290588">
        <w:rPr>
          <w:lang w:eastAsia="cs-CZ"/>
        </w:rPr>
        <w:t xml:space="preserve">: </w:t>
      </w:r>
      <w:proofErr w:type="spellStart"/>
      <w:r w:rsidR="00AC55AD" w:rsidRPr="67290588">
        <w:rPr>
          <w:lang w:eastAsia="cs-CZ"/>
        </w:rPr>
        <w:t>Kick-off</w:t>
      </w:r>
      <w:proofErr w:type="spellEnd"/>
      <w:r w:rsidR="00AC55AD" w:rsidRPr="67290588">
        <w:rPr>
          <w:lang w:eastAsia="cs-CZ"/>
        </w:rPr>
        <w:t xml:space="preserve"> projektu</w:t>
      </w:r>
      <w:r w:rsidR="008D513A">
        <w:rPr>
          <w:lang w:eastAsia="cs-CZ"/>
        </w:rPr>
        <w:t>,</w:t>
      </w:r>
    </w:p>
    <w:p w14:paraId="4004F0A7" w14:textId="7D29B070" w:rsidR="00AC55AD" w:rsidRDefault="00AC55AD" w:rsidP="008D513A">
      <w:pPr>
        <w:pStyle w:val="Odstavecseseznamem"/>
        <w:numPr>
          <w:ilvl w:val="0"/>
          <w:numId w:val="31"/>
        </w:numPr>
        <w:rPr>
          <w:lang w:eastAsia="cs-CZ"/>
        </w:rPr>
      </w:pPr>
      <w:r w:rsidRPr="67290588">
        <w:rPr>
          <w:lang w:eastAsia="cs-CZ"/>
        </w:rPr>
        <w:t>31. 12. 2023: Akceptace cílového konceptu</w:t>
      </w:r>
      <w:r w:rsidR="008D513A">
        <w:rPr>
          <w:lang w:eastAsia="cs-CZ"/>
        </w:rPr>
        <w:t>,</w:t>
      </w:r>
    </w:p>
    <w:p w14:paraId="189119CD" w14:textId="4362AE06" w:rsidR="00AC55AD" w:rsidRDefault="00AC55AD" w:rsidP="008D513A">
      <w:pPr>
        <w:pStyle w:val="Odstavecseseznamem"/>
        <w:numPr>
          <w:ilvl w:val="0"/>
          <w:numId w:val="31"/>
        </w:numPr>
        <w:rPr>
          <w:lang w:eastAsia="cs-CZ"/>
        </w:rPr>
      </w:pPr>
      <w:r w:rsidRPr="67290588">
        <w:rPr>
          <w:lang w:eastAsia="cs-CZ"/>
        </w:rPr>
        <w:t>31. 7. 2024: Akceptace vývoje v cloud prostředí</w:t>
      </w:r>
      <w:r w:rsidR="008D513A">
        <w:rPr>
          <w:lang w:eastAsia="cs-CZ"/>
        </w:rPr>
        <w:t>,</w:t>
      </w:r>
    </w:p>
    <w:p w14:paraId="11978CDD" w14:textId="3BBB0767" w:rsidR="00AC55AD" w:rsidRDefault="00AC55AD" w:rsidP="008D513A">
      <w:pPr>
        <w:pStyle w:val="Odstavecseseznamem"/>
        <w:numPr>
          <w:ilvl w:val="0"/>
          <w:numId w:val="31"/>
        </w:numPr>
        <w:rPr>
          <w:lang w:eastAsia="cs-CZ"/>
        </w:rPr>
      </w:pPr>
      <w:r w:rsidRPr="67290588">
        <w:rPr>
          <w:lang w:eastAsia="cs-CZ"/>
        </w:rPr>
        <w:t>31. 12. 2024: Akceptace Go-Live</w:t>
      </w:r>
      <w:r w:rsidR="008D513A">
        <w:rPr>
          <w:lang w:eastAsia="cs-CZ"/>
        </w:rPr>
        <w:t>,</w:t>
      </w:r>
    </w:p>
    <w:p w14:paraId="54184A17" w14:textId="3D2ADA1F" w:rsidR="00AC55AD" w:rsidRDefault="00AC55AD" w:rsidP="008D513A">
      <w:pPr>
        <w:pStyle w:val="Odstavecseseznamem"/>
        <w:numPr>
          <w:ilvl w:val="0"/>
          <w:numId w:val="31"/>
        </w:numPr>
        <w:spacing w:before="240"/>
        <w:rPr>
          <w:lang w:eastAsia="cs-CZ"/>
        </w:rPr>
      </w:pPr>
      <w:r w:rsidRPr="424FF064">
        <w:rPr>
          <w:lang w:eastAsia="cs-CZ"/>
        </w:rPr>
        <w:t>31. 3. 2025: Akceptace projektu</w:t>
      </w:r>
      <w:r w:rsidR="008D513A">
        <w:rPr>
          <w:lang w:eastAsia="cs-CZ"/>
        </w:rPr>
        <w:t>.</w:t>
      </w:r>
    </w:p>
    <w:p w14:paraId="36E3E625" w14:textId="259DA91F" w:rsidR="008D52D7" w:rsidRDefault="00AC55AD" w:rsidP="00825205">
      <w:pPr>
        <w:spacing w:before="240"/>
        <w:rPr>
          <w:lang w:eastAsia="cs-CZ"/>
        </w:rPr>
      </w:pPr>
      <w:r>
        <w:rPr>
          <w:lang w:eastAsia="cs-CZ"/>
        </w:rPr>
        <w:t>V rámci následujících milní</w:t>
      </w:r>
      <w:r w:rsidR="00B5594C">
        <w:rPr>
          <w:lang w:eastAsia="cs-CZ"/>
        </w:rPr>
        <w:t>ků proběhne schůzka hlavního týmu projektu</w:t>
      </w:r>
      <w:r w:rsidR="00471B48">
        <w:rPr>
          <w:lang w:eastAsia="cs-CZ"/>
        </w:rPr>
        <w:t xml:space="preserve"> dle organizační struktury v kapitole </w:t>
      </w:r>
      <w:r w:rsidR="00921BAF">
        <w:rPr>
          <w:lang w:eastAsia="cs-CZ"/>
        </w:rPr>
        <w:t>7.2</w:t>
      </w:r>
      <w:r w:rsidR="00B5594C">
        <w:rPr>
          <w:lang w:eastAsia="cs-CZ"/>
        </w:rPr>
        <w:t xml:space="preserve">: </w:t>
      </w:r>
    </w:p>
    <w:p w14:paraId="66871DF3" w14:textId="2FFEA111" w:rsidR="00B5594C" w:rsidRDefault="00B5594C" w:rsidP="008D513A">
      <w:pPr>
        <w:pStyle w:val="Odstavecseseznamem"/>
        <w:numPr>
          <w:ilvl w:val="0"/>
          <w:numId w:val="32"/>
        </w:numPr>
        <w:spacing w:before="240"/>
        <w:rPr>
          <w:lang w:eastAsia="cs-CZ"/>
        </w:rPr>
      </w:pPr>
      <w:r w:rsidRPr="67290588">
        <w:rPr>
          <w:lang w:eastAsia="cs-CZ"/>
        </w:rPr>
        <w:t>30. 9. 2023</w:t>
      </w:r>
      <w:r w:rsidR="00471B48" w:rsidRPr="67290588">
        <w:rPr>
          <w:lang w:eastAsia="cs-CZ"/>
        </w:rPr>
        <w:t xml:space="preserve"> Kontrolní milník</w:t>
      </w:r>
      <w:r w:rsidR="008D513A">
        <w:rPr>
          <w:lang w:eastAsia="cs-CZ"/>
        </w:rPr>
        <w:t>,</w:t>
      </w:r>
    </w:p>
    <w:p w14:paraId="75CD3567" w14:textId="5675DFCB" w:rsidR="00B5594C" w:rsidRDefault="008050E9" w:rsidP="008D513A">
      <w:pPr>
        <w:pStyle w:val="Odstavecseseznamem"/>
        <w:numPr>
          <w:ilvl w:val="0"/>
          <w:numId w:val="32"/>
        </w:numPr>
        <w:spacing w:before="240"/>
        <w:rPr>
          <w:lang w:eastAsia="cs-CZ"/>
        </w:rPr>
      </w:pPr>
      <w:r w:rsidRPr="67290588">
        <w:rPr>
          <w:lang w:eastAsia="cs-CZ"/>
        </w:rPr>
        <w:t>30. 4. 202</w:t>
      </w:r>
      <w:r w:rsidR="00471B48" w:rsidRPr="67290588">
        <w:rPr>
          <w:lang w:eastAsia="cs-CZ"/>
        </w:rPr>
        <w:t>4 Kontrolní milník</w:t>
      </w:r>
      <w:r w:rsidR="008D513A">
        <w:rPr>
          <w:lang w:eastAsia="cs-CZ"/>
        </w:rPr>
        <w:t>.</w:t>
      </w:r>
    </w:p>
    <w:p w14:paraId="0CD32807" w14:textId="77777777" w:rsidR="007734FF" w:rsidRDefault="007734FF" w:rsidP="007734FF">
      <w:pPr>
        <w:spacing w:before="240"/>
        <w:rPr>
          <w:lang w:eastAsia="cs-CZ"/>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1706"/>
        <w:gridCol w:w="3110"/>
      </w:tblGrid>
      <w:tr w:rsidR="00D40928" w:rsidRPr="001800AC" w14:paraId="2EEDFA33" w14:textId="77777777" w:rsidTr="00236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2" w:type="dxa"/>
            <w:tcBorders>
              <w:top w:val="single" w:sz="12" w:space="0" w:color="auto"/>
              <w:left w:val="single" w:sz="12" w:space="0" w:color="auto"/>
              <w:bottom w:val="single" w:sz="12" w:space="0" w:color="auto"/>
            </w:tcBorders>
          </w:tcPr>
          <w:p w14:paraId="02D829B2" w14:textId="34BD0970" w:rsidR="00864C42" w:rsidRPr="001800AC" w:rsidRDefault="00864C42" w:rsidP="19E6A13B">
            <w:pPr>
              <w:jc w:val="left"/>
              <w:rPr>
                <w:b/>
                <w:bCs/>
                <w:sz w:val="18"/>
                <w:szCs w:val="16"/>
                <w:lang w:eastAsia="cs-CZ"/>
              </w:rPr>
            </w:pPr>
            <w:r w:rsidRPr="001800AC">
              <w:rPr>
                <w:b/>
                <w:bCs/>
                <w:sz w:val="18"/>
                <w:szCs w:val="16"/>
                <w:lang w:eastAsia="cs-CZ"/>
              </w:rPr>
              <w:t>Milník</w:t>
            </w:r>
          </w:p>
        </w:tc>
        <w:tc>
          <w:tcPr>
            <w:tcW w:w="1706" w:type="dxa"/>
            <w:tcBorders>
              <w:top w:val="single" w:sz="12" w:space="0" w:color="auto"/>
              <w:bottom w:val="single" w:sz="12" w:space="0" w:color="auto"/>
            </w:tcBorders>
          </w:tcPr>
          <w:p w14:paraId="39C43974" w14:textId="25EE3962" w:rsidR="00864C42" w:rsidRPr="001800AC" w:rsidRDefault="00864C42" w:rsidP="19E6A13B">
            <w:pPr>
              <w:jc w:val="left"/>
              <w:cnfStyle w:val="100000000000" w:firstRow="1" w:lastRow="0" w:firstColumn="0" w:lastColumn="0" w:oddVBand="0" w:evenVBand="0" w:oddHBand="0" w:evenHBand="0" w:firstRowFirstColumn="0" w:firstRowLastColumn="0" w:lastRowFirstColumn="0" w:lastRowLastColumn="0"/>
              <w:rPr>
                <w:b/>
                <w:bCs/>
                <w:sz w:val="18"/>
                <w:szCs w:val="16"/>
                <w:lang w:eastAsia="cs-CZ"/>
              </w:rPr>
            </w:pPr>
            <w:r w:rsidRPr="001800AC">
              <w:rPr>
                <w:b/>
                <w:bCs/>
                <w:sz w:val="18"/>
                <w:szCs w:val="16"/>
                <w:lang w:eastAsia="cs-CZ"/>
              </w:rPr>
              <w:t>Datum</w:t>
            </w:r>
          </w:p>
        </w:tc>
        <w:tc>
          <w:tcPr>
            <w:tcW w:w="3110" w:type="dxa"/>
            <w:tcBorders>
              <w:top w:val="single" w:sz="12" w:space="0" w:color="auto"/>
              <w:bottom w:val="single" w:sz="12" w:space="0" w:color="auto"/>
              <w:right w:val="single" w:sz="12" w:space="0" w:color="auto"/>
            </w:tcBorders>
          </w:tcPr>
          <w:p w14:paraId="37DCDBEE" w14:textId="0FBFBB96" w:rsidR="00864C42" w:rsidRPr="001800AC" w:rsidRDefault="00423497" w:rsidP="19E6A13B">
            <w:pPr>
              <w:jc w:val="left"/>
              <w:cnfStyle w:val="100000000000" w:firstRow="1" w:lastRow="0" w:firstColumn="0" w:lastColumn="0" w:oddVBand="0" w:evenVBand="0" w:oddHBand="0" w:evenHBand="0" w:firstRowFirstColumn="0" w:firstRowLastColumn="0" w:lastRowFirstColumn="0" w:lastRowLastColumn="0"/>
              <w:rPr>
                <w:b/>
                <w:bCs/>
                <w:sz w:val="18"/>
                <w:szCs w:val="16"/>
                <w:lang w:eastAsia="cs-CZ"/>
              </w:rPr>
            </w:pPr>
            <w:r w:rsidRPr="001800AC">
              <w:rPr>
                <w:b/>
                <w:bCs/>
                <w:sz w:val="18"/>
                <w:szCs w:val="16"/>
                <w:lang w:eastAsia="cs-CZ"/>
              </w:rPr>
              <w:t>Podmínky akceptace</w:t>
            </w:r>
          </w:p>
        </w:tc>
      </w:tr>
      <w:tr w:rsidR="00864C42" w:rsidRPr="001800AC" w14:paraId="5621F6B0"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top w:val="single" w:sz="12" w:space="0" w:color="auto"/>
              <w:left w:val="single" w:sz="12" w:space="0" w:color="auto"/>
            </w:tcBorders>
          </w:tcPr>
          <w:p w14:paraId="7AA44DF7" w14:textId="03B60517" w:rsidR="00864C42" w:rsidRPr="001800AC" w:rsidRDefault="00864C42" w:rsidP="19E6A13B">
            <w:pPr>
              <w:jc w:val="left"/>
              <w:rPr>
                <w:sz w:val="18"/>
                <w:szCs w:val="16"/>
                <w:lang w:eastAsia="cs-CZ"/>
              </w:rPr>
            </w:pPr>
            <w:proofErr w:type="spellStart"/>
            <w:r w:rsidRPr="001800AC">
              <w:rPr>
                <w:sz w:val="18"/>
                <w:szCs w:val="16"/>
                <w:lang w:eastAsia="cs-CZ"/>
              </w:rPr>
              <w:t>Kick-off</w:t>
            </w:r>
            <w:proofErr w:type="spellEnd"/>
            <w:r w:rsidRPr="001800AC">
              <w:rPr>
                <w:sz w:val="18"/>
                <w:szCs w:val="16"/>
                <w:lang w:eastAsia="cs-CZ"/>
              </w:rPr>
              <w:t xml:space="preserve"> projektu</w:t>
            </w:r>
          </w:p>
        </w:tc>
        <w:tc>
          <w:tcPr>
            <w:tcW w:w="1706" w:type="dxa"/>
            <w:tcBorders>
              <w:top w:val="single" w:sz="12" w:space="0" w:color="auto"/>
            </w:tcBorders>
          </w:tcPr>
          <w:p w14:paraId="0C4FFBF6" w14:textId="7D92AC26" w:rsidR="00864C42" w:rsidRPr="001800AC" w:rsidRDefault="00B74B57"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Pr>
                <w:sz w:val="18"/>
                <w:szCs w:val="16"/>
                <w:lang w:eastAsia="cs-CZ"/>
              </w:rPr>
              <w:t>do 14 dnů od nabytí účinnosti smlouvy</w:t>
            </w:r>
          </w:p>
        </w:tc>
        <w:tc>
          <w:tcPr>
            <w:tcW w:w="3110" w:type="dxa"/>
            <w:tcBorders>
              <w:top w:val="single" w:sz="12" w:space="0" w:color="auto"/>
              <w:right w:val="single" w:sz="12" w:space="0" w:color="auto"/>
            </w:tcBorders>
          </w:tcPr>
          <w:p w14:paraId="7381D053" w14:textId="1AFC96D7" w:rsidR="00864C42" w:rsidRPr="001800AC" w:rsidRDefault="0031134A"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rPr>
              <w:t>Dokument „Plán a metodika realizace projektu“ obsahující i h</w:t>
            </w:r>
            <w:r w:rsidR="002F5473" w:rsidRPr="001800AC">
              <w:rPr>
                <w:sz w:val="18"/>
                <w:szCs w:val="16"/>
                <w:lang w:eastAsia="cs-CZ"/>
              </w:rPr>
              <w:t>armonogram projektu</w:t>
            </w:r>
            <w:r w:rsidR="007A0D88" w:rsidRPr="001800AC">
              <w:rPr>
                <w:sz w:val="18"/>
                <w:szCs w:val="16"/>
                <w:lang w:eastAsia="cs-CZ"/>
              </w:rPr>
              <w:t xml:space="preserve"> </w:t>
            </w:r>
          </w:p>
        </w:tc>
      </w:tr>
      <w:tr w:rsidR="002C695E" w:rsidRPr="001800AC" w14:paraId="621719E9"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05D670EA" w14:textId="1E13087C" w:rsidR="002C695E" w:rsidRPr="001800AC" w:rsidRDefault="002C695E" w:rsidP="19E6A13B">
            <w:pPr>
              <w:jc w:val="left"/>
              <w:rPr>
                <w:sz w:val="18"/>
                <w:szCs w:val="16"/>
                <w:lang w:eastAsia="cs-CZ"/>
              </w:rPr>
            </w:pPr>
            <w:r w:rsidRPr="001800AC">
              <w:rPr>
                <w:sz w:val="18"/>
                <w:szCs w:val="16"/>
                <w:lang w:eastAsia="cs-CZ"/>
              </w:rPr>
              <w:t>Kontrolní milník</w:t>
            </w:r>
          </w:p>
        </w:tc>
        <w:tc>
          <w:tcPr>
            <w:tcW w:w="1706" w:type="dxa"/>
          </w:tcPr>
          <w:p w14:paraId="0EB66700" w14:textId="0CF7820A" w:rsidR="002C695E" w:rsidRPr="001800AC" w:rsidRDefault="002D2E2B"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30.9.2023</w:t>
            </w:r>
          </w:p>
        </w:tc>
        <w:tc>
          <w:tcPr>
            <w:tcW w:w="3110" w:type="dxa"/>
            <w:tcBorders>
              <w:right w:val="single" w:sz="12" w:space="0" w:color="auto"/>
            </w:tcBorders>
          </w:tcPr>
          <w:p w14:paraId="069A2200" w14:textId="7BFBE8CB" w:rsidR="002C695E" w:rsidRPr="001800AC" w:rsidRDefault="009B7A5C"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CK testování, CK migrace</w:t>
            </w:r>
            <w:r w:rsidR="00202DC9" w:rsidRPr="001800AC">
              <w:rPr>
                <w:sz w:val="18"/>
                <w:szCs w:val="16"/>
                <w:lang w:eastAsia="cs-CZ"/>
              </w:rPr>
              <w:t xml:space="preserve">, </w:t>
            </w:r>
            <w:r w:rsidR="0031134A" w:rsidRPr="001800AC">
              <w:rPr>
                <w:sz w:val="18"/>
                <w:szCs w:val="16"/>
                <w:lang w:eastAsia="cs-CZ"/>
              </w:rPr>
              <w:t>CK funkcionalit</w:t>
            </w:r>
            <w:r w:rsidR="009C7B3F" w:rsidRPr="001800AC">
              <w:rPr>
                <w:sz w:val="18"/>
                <w:szCs w:val="16"/>
                <w:lang w:eastAsia="cs-CZ"/>
              </w:rPr>
              <w:t>, které budou po dohodě zařazeny do balíku 1 a 2 vč. jejich předve</w:t>
            </w:r>
            <w:r w:rsidR="005115EC" w:rsidRPr="001800AC">
              <w:rPr>
                <w:sz w:val="18"/>
                <w:szCs w:val="16"/>
                <w:lang w:eastAsia="cs-CZ"/>
              </w:rPr>
              <w:t xml:space="preserve">dení </w:t>
            </w:r>
            <w:r w:rsidR="00390CC7" w:rsidRPr="001800AC">
              <w:rPr>
                <w:sz w:val="18"/>
                <w:szCs w:val="16"/>
                <w:lang w:eastAsia="cs-CZ"/>
              </w:rPr>
              <w:t>v rámci demo workshopů</w:t>
            </w:r>
          </w:p>
        </w:tc>
      </w:tr>
      <w:tr w:rsidR="00864C42" w:rsidRPr="001800AC" w14:paraId="10AD0F8A"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7001A590" w14:textId="615E9DF2" w:rsidR="00864C42" w:rsidRPr="001800AC" w:rsidRDefault="00864C42" w:rsidP="19E6A13B">
            <w:pPr>
              <w:jc w:val="left"/>
              <w:rPr>
                <w:sz w:val="18"/>
                <w:szCs w:val="16"/>
                <w:lang w:eastAsia="cs-CZ"/>
              </w:rPr>
            </w:pPr>
            <w:r w:rsidRPr="001800AC">
              <w:rPr>
                <w:sz w:val="18"/>
                <w:szCs w:val="16"/>
                <w:lang w:eastAsia="cs-CZ"/>
              </w:rPr>
              <w:t>Akceptace cílového konceptu</w:t>
            </w:r>
          </w:p>
        </w:tc>
        <w:tc>
          <w:tcPr>
            <w:tcW w:w="1706" w:type="dxa"/>
          </w:tcPr>
          <w:p w14:paraId="0A39672C" w14:textId="1BF13E3B" w:rsidR="00864C42" w:rsidRPr="001800AC" w:rsidRDefault="002D2E2B"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31.12.2023</w:t>
            </w:r>
          </w:p>
        </w:tc>
        <w:tc>
          <w:tcPr>
            <w:tcW w:w="3110" w:type="dxa"/>
            <w:tcBorders>
              <w:right w:val="single" w:sz="12" w:space="0" w:color="auto"/>
            </w:tcBorders>
          </w:tcPr>
          <w:p w14:paraId="5737BF27" w14:textId="63A9C332" w:rsidR="00864C42" w:rsidRPr="001800AC" w:rsidRDefault="006D2204"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Kompletní CK</w:t>
            </w:r>
            <w:r w:rsidR="00CA2506" w:rsidRPr="001800AC">
              <w:rPr>
                <w:sz w:val="18"/>
                <w:szCs w:val="16"/>
                <w:lang w:eastAsia="cs-CZ"/>
              </w:rPr>
              <w:t xml:space="preserve"> vč. </w:t>
            </w:r>
            <w:r w:rsidR="00747131" w:rsidRPr="001800AC">
              <w:rPr>
                <w:sz w:val="18"/>
                <w:szCs w:val="16"/>
                <w:lang w:eastAsia="cs-CZ"/>
              </w:rPr>
              <w:t xml:space="preserve">CK </w:t>
            </w:r>
            <w:r w:rsidR="00CA2506" w:rsidRPr="001800AC">
              <w:rPr>
                <w:sz w:val="18"/>
                <w:szCs w:val="16"/>
                <w:lang w:eastAsia="cs-CZ"/>
              </w:rPr>
              <w:t>školení</w:t>
            </w:r>
          </w:p>
        </w:tc>
      </w:tr>
      <w:tr w:rsidR="00864C42" w:rsidRPr="001800AC" w14:paraId="4E78D978"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5A39E8D7" w14:textId="0A2B9C53" w:rsidR="00864C42" w:rsidRPr="001800AC" w:rsidRDefault="00173A44" w:rsidP="19E6A13B">
            <w:pPr>
              <w:jc w:val="left"/>
              <w:rPr>
                <w:sz w:val="18"/>
                <w:szCs w:val="16"/>
                <w:lang w:eastAsia="cs-CZ"/>
              </w:rPr>
            </w:pPr>
            <w:r w:rsidRPr="001800AC">
              <w:rPr>
                <w:sz w:val="18"/>
                <w:szCs w:val="16"/>
                <w:lang w:eastAsia="cs-CZ"/>
              </w:rPr>
              <w:t>Kontrolní milník</w:t>
            </w:r>
          </w:p>
        </w:tc>
        <w:tc>
          <w:tcPr>
            <w:tcW w:w="1706" w:type="dxa"/>
          </w:tcPr>
          <w:p w14:paraId="7AA6536C" w14:textId="6E1C9161" w:rsidR="00864C42" w:rsidRPr="001800AC" w:rsidRDefault="002D2E2B"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30.4.2024</w:t>
            </w:r>
          </w:p>
        </w:tc>
        <w:tc>
          <w:tcPr>
            <w:tcW w:w="3110" w:type="dxa"/>
            <w:tcBorders>
              <w:right w:val="single" w:sz="12" w:space="0" w:color="auto"/>
            </w:tcBorders>
          </w:tcPr>
          <w:p w14:paraId="59DB55D6" w14:textId="4F2145B4" w:rsidR="00864C42" w:rsidRPr="001800AC" w:rsidRDefault="00152D96"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COP</w:t>
            </w:r>
            <w:r w:rsidR="00CE356E" w:rsidRPr="001800AC">
              <w:rPr>
                <w:sz w:val="18"/>
                <w:szCs w:val="16"/>
                <w:lang w:eastAsia="cs-CZ"/>
              </w:rPr>
              <w:t xml:space="preserve"> </w:t>
            </w:r>
            <w:proofErr w:type="spellStart"/>
            <w:r w:rsidR="00CE356E" w:rsidRPr="001800AC">
              <w:rPr>
                <w:sz w:val="18"/>
                <w:szCs w:val="16"/>
                <w:lang w:eastAsia="cs-CZ"/>
              </w:rPr>
              <w:t>final</w:t>
            </w:r>
            <w:proofErr w:type="spellEnd"/>
            <w:r w:rsidR="00CE356E" w:rsidRPr="001800AC">
              <w:rPr>
                <w:sz w:val="18"/>
                <w:szCs w:val="16"/>
                <w:lang w:eastAsia="cs-CZ"/>
              </w:rPr>
              <w:t xml:space="preserve"> draft</w:t>
            </w:r>
            <w:r w:rsidR="0006402E" w:rsidRPr="001800AC">
              <w:rPr>
                <w:sz w:val="18"/>
                <w:szCs w:val="16"/>
                <w:lang w:eastAsia="cs-CZ"/>
              </w:rPr>
              <w:t xml:space="preserve">, </w:t>
            </w:r>
            <w:r w:rsidR="002852B1" w:rsidRPr="001800AC">
              <w:rPr>
                <w:sz w:val="18"/>
                <w:szCs w:val="16"/>
                <w:lang w:eastAsia="cs-CZ"/>
              </w:rPr>
              <w:t>splněny podmínky pro 2. kolo migrací</w:t>
            </w:r>
          </w:p>
        </w:tc>
      </w:tr>
      <w:tr w:rsidR="00864C42" w:rsidRPr="001800AC" w14:paraId="1473FAD0"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0D3BAB8F" w14:textId="40A3368B" w:rsidR="00864C42" w:rsidRPr="001800AC" w:rsidRDefault="009A2DF7" w:rsidP="19E6A13B">
            <w:pPr>
              <w:jc w:val="left"/>
              <w:rPr>
                <w:sz w:val="18"/>
                <w:szCs w:val="16"/>
                <w:lang w:eastAsia="cs-CZ"/>
              </w:rPr>
            </w:pPr>
            <w:r w:rsidRPr="001800AC">
              <w:rPr>
                <w:sz w:val="18"/>
                <w:szCs w:val="16"/>
                <w:lang w:eastAsia="cs-CZ"/>
              </w:rPr>
              <w:t>Akceptace vývoje v cloud prostředí</w:t>
            </w:r>
          </w:p>
        </w:tc>
        <w:tc>
          <w:tcPr>
            <w:tcW w:w="1706" w:type="dxa"/>
          </w:tcPr>
          <w:p w14:paraId="4531540E" w14:textId="155EEDA6" w:rsidR="00864C42" w:rsidRPr="001800AC" w:rsidRDefault="00384218"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31.7.2024</w:t>
            </w:r>
          </w:p>
        </w:tc>
        <w:tc>
          <w:tcPr>
            <w:tcW w:w="3110" w:type="dxa"/>
            <w:tcBorders>
              <w:right w:val="single" w:sz="12" w:space="0" w:color="auto"/>
            </w:tcBorders>
          </w:tcPr>
          <w:p w14:paraId="10728564" w14:textId="226B601A" w:rsidR="00864C42" w:rsidRPr="001800AC" w:rsidRDefault="00A21441" w:rsidP="19E6A13B">
            <w:p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rPr>
              <w:t xml:space="preserve">Plán realizace testovaní s ohledem na jednotlivé způsoby testování, Plán školení </w:t>
            </w:r>
            <w:r w:rsidRPr="001800AC">
              <w:rPr>
                <w:sz w:val="18"/>
                <w:szCs w:val="16"/>
              </w:rPr>
              <w:lastRenderedPageBreak/>
              <w:t>se specifikací požadovaných kapacit na místo a technickou podporu realizace školení, Implementované funkční požadavky projektu v prostředí systému S4/HANA</w:t>
            </w:r>
            <w:r w:rsidR="008C64A3" w:rsidRPr="001800AC">
              <w:rPr>
                <w:sz w:val="18"/>
                <w:szCs w:val="16"/>
                <w:lang w:eastAsia="cs-CZ"/>
              </w:rPr>
              <w:t xml:space="preserve">, </w:t>
            </w:r>
            <w:r w:rsidR="00BB4223" w:rsidRPr="001800AC">
              <w:rPr>
                <w:sz w:val="18"/>
                <w:szCs w:val="16"/>
                <w:lang w:eastAsia="cs-CZ"/>
              </w:rPr>
              <w:t>Uživatelské příručky</w:t>
            </w:r>
          </w:p>
        </w:tc>
      </w:tr>
      <w:tr w:rsidR="00864C42" w:rsidRPr="001800AC" w14:paraId="3DD88B5C"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tcBorders>
          </w:tcPr>
          <w:p w14:paraId="4069BADB" w14:textId="097252A1" w:rsidR="00864C42" w:rsidRPr="001800AC" w:rsidRDefault="00300320" w:rsidP="19E6A13B">
            <w:pPr>
              <w:jc w:val="left"/>
              <w:rPr>
                <w:sz w:val="18"/>
                <w:szCs w:val="16"/>
                <w:lang w:eastAsia="cs-CZ"/>
              </w:rPr>
            </w:pPr>
            <w:r w:rsidRPr="001800AC">
              <w:rPr>
                <w:sz w:val="18"/>
                <w:szCs w:val="16"/>
                <w:lang w:eastAsia="cs-CZ"/>
              </w:rPr>
              <w:lastRenderedPageBreak/>
              <w:t>Akceptace Go-Live</w:t>
            </w:r>
          </w:p>
        </w:tc>
        <w:tc>
          <w:tcPr>
            <w:tcW w:w="1706" w:type="dxa"/>
          </w:tcPr>
          <w:p w14:paraId="33322D5D" w14:textId="79236222" w:rsidR="00864C42" w:rsidRPr="001800AC" w:rsidRDefault="006C083A" w:rsidP="19E6A13B">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31.12.2024</w:t>
            </w:r>
          </w:p>
        </w:tc>
        <w:tc>
          <w:tcPr>
            <w:tcW w:w="3110" w:type="dxa"/>
            <w:tcBorders>
              <w:right w:val="single" w:sz="12" w:space="0" w:color="auto"/>
            </w:tcBorders>
          </w:tcPr>
          <w:p w14:paraId="30DB43FA" w14:textId="280F6514" w:rsidR="00510978" w:rsidRPr="001800AC" w:rsidRDefault="00510978" w:rsidP="00510978">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proofErr w:type="spellStart"/>
            <w:r w:rsidRPr="001800AC">
              <w:rPr>
                <w:sz w:val="18"/>
                <w:szCs w:val="16"/>
                <w:lang w:eastAsia="cs-CZ"/>
              </w:rPr>
              <w:t>Cut-over</w:t>
            </w:r>
            <w:proofErr w:type="spellEnd"/>
            <w:r w:rsidRPr="001800AC">
              <w:rPr>
                <w:sz w:val="18"/>
                <w:szCs w:val="16"/>
                <w:lang w:eastAsia="cs-CZ"/>
              </w:rPr>
              <w:t xml:space="preserve"> plán, </w:t>
            </w:r>
          </w:p>
          <w:p w14:paraId="27031F67" w14:textId="6E5F9ECD" w:rsidR="00864C42" w:rsidRPr="001800AC" w:rsidRDefault="00510978" w:rsidP="0641A432">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Funkční systém a provozuschopné řešení v produkčním prostředí, Seznam programů zákaznického vývoje.</w:t>
            </w:r>
          </w:p>
        </w:tc>
      </w:tr>
      <w:tr w:rsidR="00864C42" w:rsidRPr="001800AC" w14:paraId="48434627" w14:textId="77777777" w:rsidTr="0023665C">
        <w:tc>
          <w:tcPr>
            <w:cnfStyle w:val="001000000000" w:firstRow="0" w:lastRow="0" w:firstColumn="1" w:lastColumn="0" w:oddVBand="0" w:evenVBand="0" w:oddHBand="0" w:evenHBand="0" w:firstRowFirstColumn="0" w:firstRowLastColumn="0" w:lastRowFirstColumn="0" w:lastRowLastColumn="0"/>
            <w:tcW w:w="3382" w:type="dxa"/>
            <w:tcBorders>
              <w:left w:val="single" w:sz="12" w:space="0" w:color="auto"/>
              <w:bottom w:val="single" w:sz="12" w:space="0" w:color="auto"/>
            </w:tcBorders>
          </w:tcPr>
          <w:p w14:paraId="37671333" w14:textId="7F5061DF" w:rsidR="00864C42" w:rsidRPr="001800AC" w:rsidRDefault="00300320" w:rsidP="0641A432">
            <w:pPr>
              <w:jc w:val="left"/>
              <w:rPr>
                <w:sz w:val="18"/>
                <w:szCs w:val="16"/>
                <w:lang w:eastAsia="cs-CZ"/>
              </w:rPr>
            </w:pPr>
            <w:r w:rsidRPr="001800AC">
              <w:rPr>
                <w:sz w:val="18"/>
                <w:szCs w:val="16"/>
                <w:lang w:eastAsia="cs-CZ"/>
              </w:rPr>
              <w:t>Akceptace projektu</w:t>
            </w:r>
          </w:p>
        </w:tc>
        <w:tc>
          <w:tcPr>
            <w:tcW w:w="1706" w:type="dxa"/>
            <w:tcBorders>
              <w:bottom w:val="single" w:sz="12" w:space="0" w:color="auto"/>
            </w:tcBorders>
          </w:tcPr>
          <w:p w14:paraId="08587003" w14:textId="2CC3C56F" w:rsidR="00864C42" w:rsidRPr="001800AC" w:rsidRDefault="006C083A" w:rsidP="0641A432">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31.3.2025</w:t>
            </w:r>
          </w:p>
        </w:tc>
        <w:tc>
          <w:tcPr>
            <w:tcW w:w="3110" w:type="dxa"/>
            <w:tcBorders>
              <w:bottom w:val="single" w:sz="12" w:space="0" w:color="auto"/>
              <w:right w:val="single" w:sz="12" w:space="0" w:color="auto"/>
            </w:tcBorders>
          </w:tcPr>
          <w:p w14:paraId="43CDC675" w14:textId="23D59B66" w:rsidR="00864C42" w:rsidRPr="001800AC" w:rsidRDefault="00DD08D2" w:rsidP="0641A432">
            <w:pPr>
              <w:jc w:val="left"/>
              <w:cnfStyle w:val="000000000000" w:firstRow="0" w:lastRow="0" w:firstColumn="0" w:lastColumn="0" w:oddVBand="0" w:evenVBand="0" w:oddHBand="0" w:evenHBand="0" w:firstRowFirstColumn="0" w:firstRowLastColumn="0" w:lastRowFirstColumn="0" w:lastRowLastColumn="0"/>
              <w:rPr>
                <w:sz w:val="18"/>
                <w:szCs w:val="16"/>
                <w:lang w:eastAsia="cs-CZ"/>
              </w:rPr>
            </w:pPr>
            <w:r w:rsidRPr="001800AC">
              <w:rPr>
                <w:sz w:val="18"/>
                <w:szCs w:val="16"/>
                <w:lang w:eastAsia="cs-CZ"/>
              </w:rPr>
              <w:t xml:space="preserve">Systém akceptován v provozu, tzn. splňující akceptovatelné </w:t>
            </w:r>
            <w:r w:rsidR="00397C60" w:rsidRPr="001800AC">
              <w:rPr>
                <w:sz w:val="18"/>
                <w:szCs w:val="16"/>
                <w:lang w:eastAsia="cs-CZ"/>
              </w:rPr>
              <w:t>nedostatky</w:t>
            </w:r>
            <w:r w:rsidRPr="001800AC">
              <w:rPr>
                <w:sz w:val="18"/>
                <w:szCs w:val="16"/>
                <w:lang w:eastAsia="cs-CZ"/>
              </w:rPr>
              <w:t xml:space="preserve">, korektně </w:t>
            </w:r>
            <w:proofErr w:type="spellStart"/>
            <w:r w:rsidRPr="001800AC">
              <w:rPr>
                <w:sz w:val="18"/>
                <w:szCs w:val="16"/>
                <w:lang w:eastAsia="cs-CZ"/>
              </w:rPr>
              <w:t>namigrovaná</w:t>
            </w:r>
            <w:proofErr w:type="spellEnd"/>
            <w:r w:rsidRPr="001800AC">
              <w:rPr>
                <w:sz w:val="18"/>
                <w:szCs w:val="16"/>
                <w:lang w:eastAsia="cs-CZ"/>
              </w:rPr>
              <w:t>/validovaná data a funkční integrace</w:t>
            </w:r>
          </w:p>
        </w:tc>
      </w:tr>
    </w:tbl>
    <w:p w14:paraId="2CF47383" w14:textId="77777777" w:rsidR="007734FF" w:rsidRDefault="007734FF" w:rsidP="007734FF">
      <w:pPr>
        <w:spacing w:before="240"/>
        <w:rPr>
          <w:lang w:eastAsia="cs-CZ"/>
        </w:rPr>
      </w:pPr>
    </w:p>
    <w:p w14:paraId="02DFB85F" w14:textId="178A3C0B" w:rsidR="00825205" w:rsidRPr="00585C18" w:rsidRDefault="00825205">
      <w:pPr>
        <w:pStyle w:val="Odstavecseseznamem"/>
        <w:numPr>
          <w:ilvl w:val="0"/>
          <w:numId w:val="25"/>
        </w:numPr>
        <w:spacing w:before="240"/>
        <w:rPr>
          <w:rFonts w:eastAsiaTheme="minorEastAsia"/>
          <w:szCs w:val="20"/>
          <w:lang w:eastAsia="cs-CZ"/>
        </w:rPr>
        <w:sectPr w:rsidR="00825205" w:rsidRPr="00585C18" w:rsidSect="00793C01">
          <w:headerReference w:type="default" r:id="rId15"/>
          <w:footerReference w:type="default" r:id="rId16"/>
          <w:headerReference w:type="first" r:id="rId17"/>
          <w:footerReference w:type="first" r:id="rId18"/>
          <w:pgSz w:w="11906" w:h="16838" w:code="9"/>
          <w:pgMar w:top="1411" w:right="2267" w:bottom="1411" w:left="1411" w:header="590" w:footer="619" w:gutter="0"/>
          <w:pgNumType w:start="0"/>
          <w:cols w:space="708"/>
          <w:titlePg/>
          <w:docGrid w:linePitch="360"/>
        </w:sectPr>
      </w:pPr>
    </w:p>
    <w:p w14:paraId="6F7844E0" w14:textId="0B964367" w:rsidR="001F712D" w:rsidRDefault="001C4EB8" w:rsidP="0641A432">
      <w:pPr>
        <w:keepNext/>
      </w:pPr>
      <w:r w:rsidRPr="001C4EB8">
        <w:lastRenderedPageBreak/>
        <w:t xml:space="preserve"> </w:t>
      </w:r>
      <w:r w:rsidR="00EE4FA6">
        <w:rPr>
          <w:noProof/>
          <w:lang w:eastAsia="cs-CZ"/>
        </w:rPr>
        <w:drawing>
          <wp:inline distT="0" distB="0" distL="0" distR="0" wp14:anchorId="57B88680" wp14:editId="04E35538">
            <wp:extent cx="12948283" cy="5313679"/>
            <wp:effectExtent l="0" t="0" r="571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948283" cy="5313679"/>
                    </a:xfrm>
                    <a:prstGeom prst="rect">
                      <a:avLst/>
                    </a:prstGeom>
                  </pic:spPr>
                </pic:pic>
              </a:graphicData>
            </a:graphic>
          </wp:inline>
        </w:drawing>
      </w:r>
    </w:p>
    <w:p w14:paraId="08F96386" w14:textId="77777777" w:rsidR="004E49AD" w:rsidRDefault="004E49AD" w:rsidP="0641A432">
      <w:pPr>
        <w:keepNext/>
      </w:pPr>
    </w:p>
    <w:p w14:paraId="5BB0D300" w14:textId="21E79DCA" w:rsidR="001D7AFB" w:rsidRDefault="001F712D" w:rsidP="0641A432">
      <w:pPr>
        <w:pStyle w:val="Titulek"/>
        <w:rPr>
          <w:b/>
          <w:bCs/>
          <w:i/>
          <w:lang w:eastAsia="cs-CZ"/>
        </w:rPr>
        <w:sectPr w:rsidR="001D7AFB" w:rsidSect="00D75A9C">
          <w:pgSz w:w="23811" w:h="16838" w:orient="landscape" w:code="8"/>
          <w:pgMar w:top="1412" w:right="1412" w:bottom="2268" w:left="1412" w:header="590" w:footer="618" w:gutter="0"/>
          <w:cols w:space="708"/>
          <w:docGrid w:linePitch="360"/>
        </w:sectPr>
      </w:pPr>
      <w:bookmarkStart w:id="816" w:name="_Ref113357252"/>
      <w:r>
        <w:t xml:space="preserve">Obrázek </w:t>
      </w:r>
      <w:r w:rsidR="00921BAF">
        <w:rPr>
          <w:noProof/>
        </w:rPr>
        <w:t>2</w:t>
      </w:r>
      <w:bookmarkEnd w:id="816"/>
      <w:r>
        <w:t>: Návrh harmonogramu realizace projektu</w:t>
      </w:r>
      <w:r w:rsidR="00B74B57">
        <w:t xml:space="preserve"> za předpokladu zahájení projektu k 31. 5. 2023</w:t>
      </w:r>
    </w:p>
    <w:p w14:paraId="6BF8C2F4" w14:textId="2B2A84E5" w:rsidR="00485F45" w:rsidRDefault="00485F45" w:rsidP="00485F45">
      <w:pPr>
        <w:pStyle w:val="Nadpis2"/>
        <w:rPr>
          <w:lang w:eastAsia="cs-CZ"/>
        </w:rPr>
      </w:pPr>
      <w:bookmarkStart w:id="817" w:name="_Ref113548024"/>
      <w:bookmarkStart w:id="818" w:name="_Ref113548108"/>
      <w:bookmarkStart w:id="819" w:name="_Toc121813084"/>
      <w:r w:rsidRPr="00B24E14">
        <w:lastRenderedPageBreak/>
        <w:t>Realizační</w:t>
      </w:r>
      <w:r>
        <w:rPr>
          <w:lang w:eastAsia="cs-CZ"/>
        </w:rPr>
        <w:t xml:space="preserve"> tým</w:t>
      </w:r>
      <w:bookmarkEnd w:id="817"/>
      <w:bookmarkEnd w:id="818"/>
      <w:bookmarkEnd w:id="819"/>
    </w:p>
    <w:p w14:paraId="7F005EA6" w14:textId="5700C1A4" w:rsidR="0075615C" w:rsidRDefault="004D31C3" w:rsidP="00462FBB">
      <w:pPr>
        <w:rPr>
          <w:lang w:eastAsia="cs-CZ"/>
        </w:rPr>
      </w:pPr>
      <w:r>
        <w:rPr>
          <w:lang w:eastAsia="cs-CZ"/>
        </w:rPr>
        <w:t xml:space="preserve">Realizační tým projektu bude sestaven </w:t>
      </w:r>
      <w:r w:rsidR="00A61A4C">
        <w:rPr>
          <w:lang w:eastAsia="cs-CZ"/>
        </w:rPr>
        <w:t xml:space="preserve">ze zástupců </w:t>
      </w:r>
      <w:r w:rsidR="00BF6010">
        <w:rPr>
          <w:lang w:eastAsia="cs-CZ"/>
        </w:rPr>
        <w:t>Zadavatele, Dodavatele</w:t>
      </w:r>
      <w:r w:rsidR="00A61A4C">
        <w:rPr>
          <w:lang w:eastAsia="cs-CZ"/>
        </w:rPr>
        <w:t xml:space="preserve"> a kvalifikovaných rolí</w:t>
      </w:r>
      <w:r w:rsidR="00BF6010">
        <w:rPr>
          <w:lang w:eastAsia="cs-CZ"/>
        </w:rPr>
        <w:t xml:space="preserve"> Dodavatele</w:t>
      </w:r>
      <w:r w:rsidR="00A61A4C">
        <w:rPr>
          <w:lang w:eastAsia="cs-CZ"/>
        </w:rPr>
        <w:t xml:space="preserve">. </w:t>
      </w:r>
      <w:r w:rsidR="0075615C">
        <w:rPr>
          <w:lang w:eastAsia="cs-CZ"/>
        </w:rPr>
        <w:t>Struktura realizačního týmu je uvedena na Obrázku</w:t>
      </w:r>
      <w:r w:rsidR="00CF1413">
        <w:rPr>
          <w:lang w:eastAsia="cs-CZ"/>
        </w:rPr>
        <w:t xml:space="preserve"> 3.</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77777777" w:rsidR="0058607B" w:rsidRDefault="00DA18C5" w:rsidP="00462FBB">
      <w:pPr>
        <w:rPr>
          <w:lang w:eastAsia="cs-CZ"/>
        </w:rPr>
      </w:pPr>
      <w:r>
        <w:rPr>
          <w:lang w:eastAsia="cs-CZ"/>
        </w:rPr>
        <w:t>Členy řídícího výboru bude sponzor projektu</w:t>
      </w:r>
      <w:r w:rsidR="006D7685">
        <w:rPr>
          <w:lang w:eastAsia="cs-CZ"/>
        </w:rPr>
        <w:t>,</w:t>
      </w:r>
      <w:r w:rsidR="002058DF">
        <w:rPr>
          <w:lang w:eastAsia="cs-CZ"/>
        </w:rPr>
        <w:t xml:space="preserve"> </w:t>
      </w:r>
      <w:r w:rsidR="006D7685">
        <w:rPr>
          <w:lang w:eastAsia="cs-CZ"/>
        </w:rPr>
        <w:t>zástupci jednotlivých oblastí organizace Zadavatele</w:t>
      </w:r>
      <w:r w:rsidR="002058DF">
        <w:rPr>
          <w:lang w:eastAsia="cs-CZ"/>
        </w:rPr>
        <w:t xml:space="preserve"> a projektoví manažeři. Dodavatel zajistí</w:t>
      </w:r>
      <w:r w:rsidR="0058607B">
        <w:rPr>
          <w:lang w:eastAsia="cs-CZ"/>
        </w:rPr>
        <w:t xml:space="preserve"> nominaci svých zástupců.</w:t>
      </w:r>
    </w:p>
    <w:p w14:paraId="2705078E" w14:textId="77777777" w:rsidR="0058607B" w:rsidRDefault="0058607B" w:rsidP="0641A432">
      <w:pPr>
        <w:spacing w:before="240"/>
        <w:rPr>
          <w:b/>
          <w:bCs/>
          <w:lang w:eastAsia="cs-CZ"/>
        </w:rPr>
      </w:pPr>
      <w:r w:rsidRPr="0641A432">
        <w:rPr>
          <w:b/>
          <w:bCs/>
          <w:lang w:eastAsia="cs-CZ"/>
        </w:rPr>
        <w:t>Hlavní tým projektu</w:t>
      </w:r>
    </w:p>
    <w:p w14:paraId="0D91CC0D" w14:textId="77777777" w:rsidR="00BA6C82" w:rsidRDefault="0058607B" w:rsidP="00BA6C82">
      <w:pPr>
        <w:rPr>
          <w:lang w:eastAsia="cs-CZ"/>
        </w:rPr>
      </w:pPr>
      <w:r>
        <w:rPr>
          <w:lang w:eastAsia="cs-CZ"/>
        </w:rPr>
        <w:t xml:space="preserve">Členy hlavního týmu projektu budou ze strany Zadavatele: </w:t>
      </w:r>
    </w:p>
    <w:p w14:paraId="0E743B10" w14:textId="69A8D8CB" w:rsidR="0058607B" w:rsidRDefault="0058607B">
      <w:pPr>
        <w:pStyle w:val="Odstavecseseznamem"/>
        <w:numPr>
          <w:ilvl w:val="0"/>
          <w:numId w:val="30"/>
        </w:numPr>
        <w:rPr>
          <w:lang w:eastAsia="cs-CZ"/>
        </w:rPr>
      </w:pPr>
      <w:r>
        <w:rPr>
          <w:lang w:eastAsia="cs-CZ"/>
        </w:rPr>
        <w:t xml:space="preserve">Zástupce </w:t>
      </w:r>
      <w:proofErr w:type="spellStart"/>
      <w:r>
        <w:rPr>
          <w:lang w:eastAsia="cs-CZ"/>
        </w:rPr>
        <w:t>Enterprise</w:t>
      </w:r>
      <w:proofErr w:type="spellEnd"/>
      <w:r>
        <w:rPr>
          <w:lang w:eastAsia="cs-CZ"/>
        </w:rPr>
        <w:t xml:space="preserve"> Architektury</w:t>
      </w:r>
      <w:r w:rsidR="00BF6010">
        <w:rPr>
          <w:lang w:eastAsia="cs-CZ"/>
        </w:rPr>
        <w:t>,</w:t>
      </w:r>
    </w:p>
    <w:p w14:paraId="20DAAE5F" w14:textId="3B7BD3BD" w:rsidR="00DA188B" w:rsidRDefault="00DA188B">
      <w:pPr>
        <w:pStyle w:val="Odstavecseseznamem"/>
        <w:numPr>
          <w:ilvl w:val="0"/>
          <w:numId w:val="30"/>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0"/>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0"/>
        </w:numPr>
        <w:rPr>
          <w:lang w:eastAsia="cs-CZ"/>
        </w:rPr>
      </w:pPr>
      <w:r>
        <w:rPr>
          <w:lang w:eastAsia="cs-CZ"/>
        </w:rPr>
        <w:t>Projektový manažer</w:t>
      </w:r>
      <w:r w:rsidR="00BF6010">
        <w:rPr>
          <w:lang w:eastAsia="cs-CZ"/>
        </w:rPr>
        <w:t>.</w:t>
      </w:r>
    </w:p>
    <w:p w14:paraId="6E19C3F7" w14:textId="549CBFD8" w:rsidR="00DA188B" w:rsidRDefault="00DA188B" w:rsidP="00AA17F0">
      <w:pPr>
        <w:rPr>
          <w:lang w:eastAsia="cs-CZ"/>
        </w:rPr>
      </w:pPr>
      <w:r>
        <w:rPr>
          <w:lang w:eastAsia="cs-CZ"/>
        </w:rPr>
        <w:t xml:space="preserve">Dodavatel zajistí </w:t>
      </w:r>
      <w:r w:rsidR="00AA730A">
        <w:rPr>
          <w:lang w:eastAsia="cs-CZ"/>
        </w:rPr>
        <w:t>nominaci následujících členů:</w:t>
      </w:r>
    </w:p>
    <w:p w14:paraId="29074090" w14:textId="420FF7DC" w:rsidR="00AA730A" w:rsidRDefault="00AA730A">
      <w:pPr>
        <w:pStyle w:val="Odstavecseseznamem"/>
        <w:numPr>
          <w:ilvl w:val="0"/>
          <w:numId w:val="24"/>
        </w:numPr>
        <w:ind w:left="714" w:hanging="357"/>
        <w:rPr>
          <w:lang w:eastAsia="cs-CZ"/>
        </w:rPr>
      </w:pPr>
      <w:r w:rsidRPr="0641A432">
        <w:rPr>
          <w:lang w:eastAsia="cs-CZ"/>
        </w:rPr>
        <w:t>Projektový manažer ze strany Dodavatele</w:t>
      </w:r>
      <w:r w:rsidR="00BF6010" w:rsidRPr="0641A432">
        <w:rPr>
          <w:lang w:eastAsia="cs-CZ"/>
        </w:rPr>
        <w:t>,</w:t>
      </w:r>
    </w:p>
    <w:p w14:paraId="0F4359CE" w14:textId="24A5B4FA" w:rsidR="00AA730A" w:rsidRDefault="00AA730A">
      <w:pPr>
        <w:pStyle w:val="Odstavecseseznamem"/>
        <w:numPr>
          <w:ilvl w:val="0"/>
          <w:numId w:val="24"/>
        </w:numPr>
        <w:ind w:left="714" w:hanging="357"/>
        <w:rPr>
          <w:lang w:eastAsia="cs-CZ"/>
        </w:rPr>
      </w:pPr>
      <w:r w:rsidRPr="0641A432">
        <w:rPr>
          <w:lang w:eastAsia="cs-CZ"/>
        </w:rPr>
        <w:t>Aplikační Architekt</w:t>
      </w:r>
      <w:r w:rsidR="00BF6010" w:rsidRPr="0641A432">
        <w:rPr>
          <w:lang w:eastAsia="cs-CZ"/>
        </w:rPr>
        <w:t>,</w:t>
      </w:r>
    </w:p>
    <w:p w14:paraId="7EBD76EB" w14:textId="6E9BE465" w:rsidR="00AA730A" w:rsidRDefault="00AA730A">
      <w:pPr>
        <w:pStyle w:val="Odstavecseseznamem"/>
        <w:numPr>
          <w:ilvl w:val="0"/>
          <w:numId w:val="24"/>
        </w:numPr>
        <w:ind w:left="714" w:hanging="357"/>
        <w:rPr>
          <w:lang w:eastAsia="cs-CZ"/>
        </w:rPr>
      </w:pPr>
      <w:r w:rsidRPr="0641A432">
        <w:rPr>
          <w:lang w:eastAsia="cs-CZ"/>
        </w:rPr>
        <w:t>Technický Architekt.</w:t>
      </w:r>
    </w:p>
    <w:p w14:paraId="7C1D2D25" w14:textId="1E659E5F" w:rsidR="00AA730A" w:rsidRDefault="00AA730A" w:rsidP="00AA730A">
      <w:pPr>
        <w:rPr>
          <w:lang w:eastAsia="cs-CZ"/>
        </w:rPr>
      </w:pPr>
      <w:r>
        <w:rPr>
          <w:lang w:eastAsia="cs-CZ"/>
        </w:rPr>
        <w:t>Kvalifikační požadavky na výše uvedené role jsou popsány v </w:t>
      </w:r>
      <w:r w:rsidR="003A66EF" w:rsidRPr="001A4F41">
        <w:rPr>
          <w:lang w:eastAsia="cs-CZ"/>
        </w:rPr>
        <w:t>Zadávací</w:t>
      </w:r>
      <w:r w:rsidR="003A66EF" w:rsidRPr="00EF5F04">
        <w:rPr>
          <w:highlight w:val="yellow"/>
          <w:lang w:eastAsia="cs-CZ"/>
        </w:rPr>
        <w:t xml:space="preserve"> </w:t>
      </w:r>
      <w:r w:rsidRPr="001A4F41">
        <w:rPr>
          <w:lang w:eastAsia="cs-CZ"/>
        </w:rPr>
        <w:t>dokumentaci.</w:t>
      </w:r>
      <w:r>
        <w:rPr>
          <w:lang w:eastAsia="cs-CZ"/>
        </w:rPr>
        <w:t xml:space="preserve"> </w:t>
      </w:r>
      <w:r w:rsidR="005E67A8">
        <w:rPr>
          <w:lang w:eastAsia="cs-CZ"/>
        </w:rPr>
        <w:t xml:space="preserve">Naplnění požadavků </w:t>
      </w:r>
      <w:r w:rsidR="00687788">
        <w:rPr>
          <w:lang w:eastAsia="cs-CZ"/>
        </w:rPr>
        <w:t xml:space="preserve">aplikačního a technického architekta nad rámec </w:t>
      </w:r>
      <w:r w:rsidR="00710BF5">
        <w:rPr>
          <w:lang w:eastAsia="cs-CZ"/>
        </w:rPr>
        <w:t xml:space="preserve">minimálních </w:t>
      </w:r>
      <w:r w:rsidR="00687788">
        <w:rPr>
          <w:lang w:eastAsia="cs-CZ"/>
        </w:rPr>
        <w:t>kvalifikačních požadavků vstupuje do hodnocení kvality této zakázky</w:t>
      </w:r>
      <w:r w:rsidR="001F49C7">
        <w:rPr>
          <w:lang w:eastAsia="cs-CZ"/>
        </w:rPr>
        <w:t xml:space="preserve"> </w:t>
      </w:r>
      <w:r w:rsidR="00FD5E49">
        <w:rPr>
          <w:lang w:eastAsia="cs-CZ"/>
        </w:rPr>
        <w:t xml:space="preserve">dle Zadávací dokumentace čl. </w:t>
      </w:r>
      <w:r w:rsidR="003A66EF">
        <w:rPr>
          <w:lang w:eastAsia="cs-CZ"/>
        </w:rPr>
        <w:t>17</w:t>
      </w:r>
      <w:r w:rsidR="00FD5E49">
        <w:rPr>
          <w:lang w:eastAsia="cs-CZ"/>
        </w:rPr>
        <w:t xml:space="preserve">. </w:t>
      </w: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7AFE74BF"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model nominuje vedoucího konzultanta, který musí splňovat kvalifikační kritéria</w:t>
      </w:r>
      <w:r w:rsidR="00C04FB0">
        <w:rPr>
          <w:lang w:eastAsia="cs-CZ"/>
        </w:rPr>
        <w:t xml:space="preserve"> uvedená v kvalifikační dokumentaci. Naplnění požadavků vedoucího konzultanta nad rámec minimálních kvalifikačních požadavků vstupuje do hodnocení kvality této zakázky dle Zadávací dokumentace čl. </w:t>
      </w:r>
      <w:r w:rsidR="003A66EF" w:rsidRPr="0088151C">
        <w:rPr>
          <w:lang w:eastAsia="cs-CZ"/>
        </w:rPr>
        <w:t>17</w:t>
      </w:r>
      <w:r w:rsidR="00C04FB0">
        <w:rPr>
          <w:lang w:eastAsia="cs-CZ"/>
        </w:rPr>
        <w:t>.</w:t>
      </w:r>
    </w:p>
    <w:p w14:paraId="49B10F14" w14:textId="3B9C0332" w:rsidR="00C04FB0" w:rsidRPr="00EF5F04" w:rsidRDefault="00C04FB0" w:rsidP="00EF5F04">
      <w:pPr>
        <w:spacing w:before="240"/>
        <w:rPr>
          <w:b/>
          <w:bCs/>
          <w:lang w:eastAsia="cs-CZ"/>
        </w:rPr>
      </w:pPr>
      <w:proofErr w:type="spellStart"/>
      <w:r w:rsidRPr="00EF5F04">
        <w:rPr>
          <w:b/>
          <w:bCs/>
          <w:lang w:eastAsia="cs-CZ"/>
        </w:rPr>
        <w:t>Cross</w:t>
      </w:r>
      <w:proofErr w:type="spellEnd"/>
      <w:r w:rsidRPr="00EF5F04">
        <w:rPr>
          <w:b/>
          <w:bCs/>
          <w:lang w:eastAsia="cs-CZ"/>
        </w:rPr>
        <w:t>-týmy</w:t>
      </w:r>
    </w:p>
    <w:p w14:paraId="537410ED" w14:textId="03B4C3FB" w:rsidR="00092DED" w:rsidRDefault="00C04FB0" w:rsidP="00462FBB">
      <w:pPr>
        <w:rPr>
          <w:lang w:eastAsia="cs-CZ"/>
        </w:rPr>
      </w:pPr>
      <w:r>
        <w:rPr>
          <w:lang w:eastAsia="cs-CZ"/>
        </w:rPr>
        <w:t>Do každé</w:t>
      </w:r>
      <w:r w:rsidR="00EC151A">
        <w:rPr>
          <w:lang w:eastAsia="cs-CZ"/>
        </w:rPr>
        <w:t>ho</w:t>
      </w:r>
      <w:r>
        <w:rPr>
          <w:lang w:eastAsia="cs-CZ"/>
        </w:rPr>
        <w:t xml:space="preserve"> </w:t>
      </w:r>
      <w:proofErr w:type="spellStart"/>
      <w:r>
        <w:rPr>
          <w:lang w:eastAsia="cs-CZ"/>
        </w:rPr>
        <w:t>cross</w:t>
      </w:r>
      <w:proofErr w:type="spellEnd"/>
      <w:r>
        <w:rPr>
          <w:lang w:eastAsia="cs-CZ"/>
        </w:rPr>
        <w:t>-týmu nominuje Zadavatel team-leader</w:t>
      </w:r>
      <w:r w:rsidR="00BF6010">
        <w:rPr>
          <w:lang w:eastAsia="cs-CZ"/>
        </w:rPr>
        <w:t>y</w:t>
      </w:r>
      <w:r>
        <w:rPr>
          <w:lang w:eastAsia="cs-CZ"/>
        </w:rPr>
        <w:t xml:space="preserve"> a </w:t>
      </w:r>
      <w:r w:rsidR="00BF6010">
        <w:rPr>
          <w:lang w:eastAsia="cs-CZ"/>
        </w:rPr>
        <w:t xml:space="preserve">členy týmu. Dodavatel zajistí nominaci team-leadera a jeho týmu pro každou z kategorií: Technický tým, Integrace, Migrace, OCM a Reporting. </w:t>
      </w:r>
      <w:r w:rsidR="00E42874">
        <w:rPr>
          <w:lang w:eastAsia="cs-CZ"/>
        </w:rPr>
        <w:t xml:space="preserve">Pro Technický tým nominuje Dodavatel </w:t>
      </w:r>
      <w:r w:rsidR="00C84FDE">
        <w:rPr>
          <w:lang w:eastAsia="cs-CZ"/>
        </w:rPr>
        <w:t xml:space="preserve">team leadera (vedoucího konzultanta), který musí splňovat kvalifikační kritéria uvedená v kvalifikační dokumentaci. Naplnění požadavků vedoucího konzultanta nad rámec minimálních kvalifikačních požadavků vstupuje do hodnocení kvality této zakázky dle Zadávací dokumentace čl. </w:t>
      </w:r>
      <w:r w:rsidR="003A66EF" w:rsidRPr="0088151C">
        <w:rPr>
          <w:lang w:eastAsia="cs-CZ"/>
        </w:rPr>
        <w:t>17</w:t>
      </w:r>
      <w:r w:rsidR="00C84FDE">
        <w:rPr>
          <w:lang w:eastAsia="cs-CZ"/>
        </w:rPr>
        <w:t>.</w:t>
      </w:r>
    </w:p>
    <w:p w14:paraId="40F43957" w14:textId="0886F8E7" w:rsidR="009718D4" w:rsidRDefault="00794C01" w:rsidP="00EF5F04">
      <w:pPr>
        <w:keepNext/>
      </w:pPr>
      <w:r w:rsidRPr="00794C01">
        <w:rPr>
          <w:noProof/>
          <w:lang w:eastAsia="cs-CZ"/>
        </w:rPr>
        <w:lastRenderedPageBreak/>
        <w:drawing>
          <wp:inline distT="0" distB="0" distL="0" distR="0" wp14:anchorId="35C1D72D" wp14:editId="25C8E721">
            <wp:extent cx="5224780" cy="4784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24780" cy="4784725"/>
                    </a:xfrm>
                    <a:prstGeom prst="rect">
                      <a:avLst/>
                    </a:prstGeom>
                    <a:noFill/>
                    <a:ln>
                      <a:noFill/>
                    </a:ln>
                  </pic:spPr>
                </pic:pic>
              </a:graphicData>
            </a:graphic>
          </wp:inline>
        </w:drawing>
      </w:r>
    </w:p>
    <w:p w14:paraId="3ED1E4DB" w14:textId="206AFC55" w:rsidR="00AE4853" w:rsidRPr="00485F45" w:rsidRDefault="009718D4" w:rsidP="0641A432">
      <w:pPr>
        <w:pStyle w:val="Titulek"/>
        <w:rPr>
          <w:lang w:eastAsia="cs-CZ"/>
        </w:rPr>
      </w:pPr>
      <w:bookmarkStart w:id="820" w:name="_Ref113019216"/>
      <w:r>
        <w:t xml:space="preserve">Obrázek </w:t>
      </w:r>
      <w:r w:rsidR="00921BAF">
        <w:rPr>
          <w:noProof/>
        </w:rPr>
        <w:t>3</w:t>
      </w:r>
      <w:bookmarkEnd w:id="820"/>
      <w:r>
        <w:t>: Struktura realizačního týmu projektu</w:t>
      </w:r>
    </w:p>
    <w:p w14:paraId="530FDCC1" w14:textId="548064EC" w:rsidR="00977109" w:rsidRDefault="007F61B8" w:rsidP="005137F0">
      <w:pPr>
        <w:pStyle w:val="Nadpis2"/>
        <w:rPr>
          <w:lang w:eastAsia="cs-CZ"/>
        </w:rPr>
      </w:pPr>
      <w:bookmarkStart w:id="821" w:name="_Toc121813085"/>
      <w:r>
        <w:rPr>
          <w:lang w:eastAsia="cs-CZ"/>
        </w:rPr>
        <w:t>Požadovaný přístup k realizaci projektu</w:t>
      </w:r>
      <w:bookmarkEnd w:id="821"/>
    </w:p>
    <w:p w14:paraId="20094411" w14:textId="00E69D22" w:rsidR="003D422D" w:rsidRDefault="003D422D" w:rsidP="003D422D">
      <w:pPr>
        <w:pStyle w:val="Nadpis3"/>
        <w:rPr>
          <w:lang w:eastAsia="cs-CZ"/>
        </w:rPr>
      </w:pPr>
      <w:bookmarkStart w:id="822" w:name="_Ref111720786"/>
      <w:bookmarkStart w:id="823" w:name="_Ref111723389"/>
      <w:bookmarkStart w:id="824" w:name="_Toc121813086"/>
      <w:r w:rsidRPr="00977109">
        <w:rPr>
          <w:lang w:eastAsia="cs-CZ"/>
        </w:rPr>
        <w:t>Projektové fáze</w:t>
      </w:r>
      <w:bookmarkEnd w:id="822"/>
      <w:bookmarkEnd w:id="823"/>
      <w:bookmarkEnd w:id="824"/>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19"/>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19"/>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19"/>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19"/>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19"/>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19"/>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19"/>
              </w:numPr>
              <w:spacing w:before="60" w:after="60" w:line="276" w:lineRule="auto"/>
              <w:jc w:val="left"/>
              <w:rPr>
                <w:sz w:val="18"/>
              </w:rPr>
            </w:pPr>
            <w:r w:rsidRPr="0044112B">
              <w:rPr>
                <w:sz w:val="18"/>
              </w:rPr>
              <w:lastRenderedPageBreak/>
              <w:t>Vytvoření komunikačního plánu pro zajištění řízení, způsobu a frekvence komunikace v rámci projektu.</w:t>
            </w:r>
          </w:p>
          <w:p w14:paraId="0DF35619" w14:textId="77777777" w:rsidR="00B83EB9" w:rsidRPr="0044112B" w:rsidRDefault="2BB24951">
            <w:pPr>
              <w:numPr>
                <w:ilvl w:val="0"/>
                <w:numId w:val="19"/>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19"/>
              </w:numPr>
              <w:spacing w:before="60" w:after="60" w:line="276" w:lineRule="auto"/>
              <w:jc w:val="left"/>
              <w:rPr>
                <w:sz w:val="18"/>
              </w:rPr>
            </w:pPr>
            <w:r w:rsidRPr="0044112B">
              <w:rPr>
                <w:sz w:val="18"/>
              </w:rPr>
              <w:t>Definování projektové dokumentace, která bude použita v projektu.</w:t>
            </w:r>
          </w:p>
          <w:p w14:paraId="24973B01" w14:textId="77777777" w:rsidR="00B83EB9" w:rsidRPr="0044112B" w:rsidRDefault="2BB24951">
            <w:pPr>
              <w:numPr>
                <w:ilvl w:val="0"/>
                <w:numId w:val="19"/>
              </w:numPr>
              <w:spacing w:before="60" w:after="60" w:line="276" w:lineRule="auto"/>
              <w:jc w:val="left"/>
              <w:rPr>
                <w:sz w:val="18"/>
              </w:rPr>
            </w:pPr>
            <w:r w:rsidRPr="0044112B">
              <w:rPr>
                <w:sz w:val="18"/>
              </w:rPr>
              <w:t xml:space="preserve">Definování HW požadavků na cílové řešení zhotovitelem. </w:t>
            </w:r>
          </w:p>
          <w:p w14:paraId="58BF59C6" w14:textId="77777777" w:rsidR="00B83EB9" w:rsidRPr="0044112B" w:rsidRDefault="2BB24951">
            <w:pPr>
              <w:numPr>
                <w:ilvl w:val="0"/>
                <w:numId w:val="19"/>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19"/>
              </w:numPr>
              <w:spacing w:before="60" w:after="60" w:line="276" w:lineRule="auto"/>
              <w:jc w:val="left"/>
              <w:rPr>
                <w:sz w:val="18"/>
              </w:rPr>
            </w:pPr>
            <w:proofErr w:type="spellStart"/>
            <w:r w:rsidRPr="0044112B">
              <w:rPr>
                <w:sz w:val="18"/>
              </w:rPr>
              <w:t>Kick</w:t>
            </w:r>
            <w:r w:rsidR="00E7184E" w:rsidRPr="0044112B">
              <w:rPr>
                <w:sz w:val="18"/>
              </w:rPr>
              <w:t>-</w:t>
            </w:r>
            <w:r w:rsidRPr="0044112B">
              <w:rPr>
                <w:sz w:val="18"/>
              </w:rPr>
              <w:t>off</w:t>
            </w:r>
            <w:proofErr w:type="spellEnd"/>
            <w:r w:rsidRPr="0044112B">
              <w:rPr>
                <w:sz w:val="18"/>
              </w:rPr>
              <w:t xml:space="preserve">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lastRenderedPageBreak/>
              <w:t>Vstupy:</w:t>
            </w:r>
          </w:p>
        </w:tc>
        <w:tc>
          <w:tcPr>
            <w:tcW w:w="5670" w:type="dxa"/>
          </w:tcPr>
          <w:p w14:paraId="132B689F" w14:textId="77777777" w:rsidR="00B83EB9" w:rsidRPr="0044112B" w:rsidRDefault="2BB24951">
            <w:pPr>
              <w:numPr>
                <w:ilvl w:val="0"/>
                <w:numId w:val="19"/>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19"/>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19"/>
              </w:numPr>
              <w:spacing w:before="60" w:after="60" w:line="276" w:lineRule="auto"/>
              <w:jc w:val="left"/>
              <w:rPr>
                <w:sz w:val="18"/>
              </w:rPr>
            </w:pPr>
            <w:r w:rsidRPr="0044112B">
              <w:rPr>
                <w:sz w:val="18"/>
              </w:rPr>
              <w:t>Hrubá definice To-</w:t>
            </w:r>
            <w:proofErr w:type="spellStart"/>
            <w:r w:rsidRPr="0044112B">
              <w:rPr>
                <w:sz w:val="18"/>
              </w:rPr>
              <w:t>Be</w:t>
            </w:r>
            <w:proofErr w:type="spellEnd"/>
            <w:r w:rsidRPr="0044112B">
              <w:rPr>
                <w:sz w:val="18"/>
              </w:rPr>
              <w:t xml:space="preserv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19"/>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19"/>
              </w:numPr>
              <w:spacing w:before="60" w:after="60" w:line="276" w:lineRule="auto"/>
              <w:jc w:val="left"/>
              <w:rPr>
                <w:sz w:val="18"/>
              </w:rPr>
            </w:pPr>
            <w:r w:rsidRPr="0044112B">
              <w:rPr>
                <w:sz w:val="18"/>
              </w:rPr>
              <w:t>Vytvoření pracovních prostor pro projektový tým zhotovitele.</w:t>
            </w:r>
          </w:p>
          <w:p w14:paraId="5C133497" w14:textId="77777777" w:rsidR="00B83EB9" w:rsidRPr="0044112B" w:rsidRDefault="2BB24951">
            <w:pPr>
              <w:numPr>
                <w:ilvl w:val="0"/>
                <w:numId w:val="19"/>
              </w:numPr>
              <w:spacing w:before="60" w:after="60" w:line="276" w:lineRule="auto"/>
              <w:jc w:val="left"/>
              <w:rPr>
                <w:sz w:val="18"/>
              </w:rPr>
            </w:pPr>
            <w:r w:rsidRPr="0044112B">
              <w:rPr>
                <w:sz w:val="18"/>
              </w:rPr>
              <w:t>Zřízení projektového DMS portálu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4C8335D0" w14:textId="77777777" w:rsidR="00B83EB9" w:rsidRPr="0044112B" w:rsidRDefault="2BB24951">
            <w:pPr>
              <w:keepNext/>
              <w:rPr>
                <w:sz w:val="18"/>
              </w:rPr>
            </w:pPr>
            <w:r w:rsidRPr="0044112B">
              <w:rPr>
                <w:sz w:val="18"/>
              </w:rPr>
              <w:t>Dokument „Plán a metodika realizace projektu“.</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Realizace validačních a redesign WS</w:t>
            </w:r>
          </w:p>
          <w:p w14:paraId="1BB82055"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D854097"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odhadů pracnosti</w:t>
            </w:r>
          </w:p>
          <w:p w14:paraId="0C0BCFD5"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TCO</w:t>
            </w:r>
          </w:p>
          <w:p w14:paraId="3C30C2DF"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Zpracování CK HW a </w:t>
            </w:r>
            <w:proofErr w:type="spellStart"/>
            <w:r w:rsidRPr="0044112B">
              <w:rPr>
                <w:sz w:val="18"/>
              </w:rPr>
              <w:t>sizing</w:t>
            </w:r>
            <w:proofErr w:type="spellEnd"/>
          </w:p>
          <w:p w14:paraId="19AA57E5"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t>Vstupy:</w:t>
            </w:r>
          </w:p>
        </w:tc>
        <w:tc>
          <w:tcPr>
            <w:tcW w:w="5670" w:type="dxa"/>
          </w:tcPr>
          <w:p w14:paraId="3D18B5EF"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w:t>
            </w:r>
            <w:proofErr w:type="spellStart"/>
            <w:r w:rsidRPr="0044112B">
              <w:rPr>
                <w:sz w:val="18"/>
              </w:rPr>
              <w:t>Be</w:t>
            </w:r>
            <w:proofErr w:type="spellEnd"/>
            <w:r w:rsidRPr="0044112B">
              <w:rPr>
                <w:sz w:val="18"/>
              </w:rPr>
              <w:t xml:space="preserve"> design procesů (E2E)</w:t>
            </w:r>
          </w:p>
          <w:p w14:paraId="74F7B75C"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Očekávaná rozhraní</w:t>
            </w:r>
          </w:p>
          <w:p w14:paraId="5E423A6F"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w:t>
            </w:r>
            <w:proofErr w:type="spellStart"/>
            <w:r w:rsidRPr="0044112B">
              <w:rPr>
                <w:sz w:val="18"/>
              </w:rPr>
              <w:t>Be</w:t>
            </w:r>
            <w:proofErr w:type="spellEnd"/>
            <w:r w:rsidRPr="0044112B">
              <w:rPr>
                <w:sz w:val="18"/>
              </w:rPr>
              <w:t xml:space="preserv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t>Požadovaná součinnost SŽ:</w:t>
            </w:r>
          </w:p>
        </w:tc>
        <w:tc>
          <w:tcPr>
            <w:tcW w:w="5670" w:type="dxa"/>
          </w:tcPr>
          <w:p w14:paraId="1FE49B59"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lastRenderedPageBreak/>
              <w:t>Zprostředkování vstupů</w:t>
            </w:r>
          </w:p>
          <w:p w14:paraId="2978B3B8" w14:textId="77777777" w:rsidR="00B23AFE" w:rsidRPr="0044112B" w:rsidRDefault="36DDD461">
            <w:pPr>
              <w:numPr>
                <w:ilvl w:val="0"/>
                <w:numId w:val="19"/>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lastRenderedPageBreak/>
              <w:t>Výstupy / Dodávky:</w:t>
            </w:r>
          </w:p>
        </w:tc>
        <w:tc>
          <w:tcPr>
            <w:tcW w:w="5670" w:type="dxa"/>
          </w:tcPr>
          <w:p w14:paraId="487D33C0"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 xml:space="preserve">BPD dokumenty pro všechny procesy zahrnuté ve </w:t>
            </w:r>
            <w:proofErr w:type="spellStart"/>
            <w:r w:rsidRPr="0044112B">
              <w:rPr>
                <w:sz w:val="18"/>
              </w:rPr>
              <w:t>scope</w:t>
            </w:r>
            <w:proofErr w:type="spellEnd"/>
            <w:r w:rsidRPr="0044112B">
              <w:rPr>
                <w:sz w:val="18"/>
              </w:rPr>
              <w:t xml:space="preserve"> projektu</w:t>
            </w:r>
          </w:p>
          <w:p w14:paraId="063736C7"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0F3D2499"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7B1ACD1"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proofErr w:type="spellStart"/>
            <w:r w:rsidRPr="0044112B">
              <w:rPr>
                <w:sz w:val="18"/>
              </w:rPr>
              <w:t>GAPs</w:t>
            </w:r>
            <w:proofErr w:type="spellEnd"/>
            <w:r w:rsidRPr="0044112B">
              <w:rPr>
                <w:sz w:val="18"/>
              </w:rPr>
              <w:t xml:space="preserve"> a registr </w:t>
            </w:r>
            <w:proofErr w:type="spellStart"/>
            <w:r w:rsidRPr="0044112B">
              <w:rPr>
                <w:sz w:val="18"/>
              </w:rPr>
              <w:t>GAPs</w:t>
            </w:r>
            <w:proofErr w:type="spellEnd"/>
          </w:p>
          <w:p w14:paraId="41F748AE"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Odhady pracnosti</w:t>
            </w:r>
          </w:p>
          <w:p w14:paraId="46AC0697" w14:textId="77777777" w:rsidR="00B23AFE" w:rsidRPr="0044112B" w:rsidRDefault="36DDD461">
            <w:pPr>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p w14:paraId="50859E5B" w14:textId="77777777" w:rsidR="00B23AFE" w:rsidRPr="0044112B" w:rsidRDefault="36DDD461">
            <w:pPr>
              <w:keepNext/>
              <w:numPr>
                <w:ilvl w:val="0"/>
                <w:numId w:val="19"/>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TCO</w:t>
            </w:r>
          </w:p>
        </w:tc>
      </w:tr>
    </w:tbl>
    <w:p w14:paraId="426D38EA" w14:textId="77777777" w:rsidR="00B23AFE" w:rsidRDefault="00B23AFE"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003C3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S4/HANA.</w:t>
            </w:r>
          </w:p>
          <w:p w14:paraId="67D6C2CB"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Instalace, konfigurace, parametrizace (customizace), v nevyhnutelném případě vývoj dodávaného řešení systému S4/HANA projektu.</w:t>
            </w:r>
          </w:p>
          <w:p w14:paraId="34FBC342"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77777777" w:rsidR="00B23AFE" w:rsidRPr="0044112B" w:rsidRDefault="36DDD461">
            <w:pPr>
              <w:pStyle w:val="Odstavecseseznamem"/>
              <w:numPr>
                <w:ilvl w:val="0"/>
                <w:numId w:val="19"/>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S4/HANA prostředí).</w:t>
            </w:r>
          </w:p>
          <w:p w14:paraId="1F028378"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Instalaci produktivního prostředí systému S4/HANA.</w:t>
            </w:r>
          </w:p>
          <w:p w14:paraId="3E7A4B3D" w14:textId="77777777" w:rsidR="00B23AFE" w:rsidRPr="0044112B" w:rsidRDefault="36DDD461">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003C3096">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t>Vstupy:</w:t>
            </w:r>
          </w:p>
        </w:tc>
        <w:tc>
          <w:tcPr>
            <w:tcW w:w="5670" w:type="dxa"/>
          </w:tcPr>
          <w:p w14:paraId="11B64818"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 xml:space="preserve">BPD dokumenty pro všechny procesy zahrnuté ve </w:t>
            </w:r>
            <w:proofErr w:type="spellStart"/>
            <w:r w:rsidRPr="0044112B">
              <w:rPr>
                <w:sz w:val="18"/>
              </w:rPr>
              <w:t>scope</w:t>
            </w:r>
            <w:proofErr w:type="spellEnd"/>
            <w:r w:rsidRPr="0044112B">
              <w:rPr>
                <w:sz w:val="18"/>
              </w:rPr>
              <w:t xml:space="preserve"> projektu</w:t>
            </w:r>
          </w:p>
          <w:p w14:paraId="18F88D99"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6912C550"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proofErr w:type="spellStart"/>
            <w:r w:rsidRPr="0044112B">
              <w:rPr>
                <w:sz w:val="18"/>
              </w:rPr>
              <w:t>GAPs</w:t>
            </w:r>
            <w:proofErr w:type="spellEnd"/>
            <w:r w:rsidRPr="0044112B">
              <w:rPr>
                <w:sz w:val="18"/>
              </w:rPr>
              <w:t xml:space="preserve"> a registr </w:t>
            </w:r>
            <w:proofErr w:type="spellStart"/>
            <w:r w:rsidRPr="0044112B">
              <w:rPr>
                <w:sz w:val="18"/>
              </w:rPr>
              <w:t>GAPs</w:t>
            </w:r>
            <w:proofErr w:type="spellEnd"/>
          </w:p>
          <w:p w14:paraId="10287B9C"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Odhady pracnosti</w:t>
            </w:r>
          </w:p>
          <w:p w14:paraId="7C1AD893"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 xml:space="preserve">Připravený HW pro PRD systém S4/HANA, podle požadavků na </w:t>
            </w:r>
            <w:proofErr w:type="spellStart"/>
            <w:r w:rsidRPr="0044112B">
              <w:rPr>
                <w:sz w:val="18"/>
              </w:rPr>
              <w:t>sizing</w:t>
            </w:r>
            <w:proofErr w:type="spellEnd"/>
            <w:r w:rsidRPr="0044112B">
              <w:rPr>
                <w:sz w:val="18"/>
              </w:rPr>
              <w:t>.</w:t>
            </w:r>
          </w:p>
        </w:tc>
      </w:tr>
      <w:tr w:rsidR="00B23AFE" w:rsidRPr="0044112B" w14:paraId="4EAB92BC"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lastRenderedPageBreak/>
              <w:t>Výstupy / Dodávky:</w:t>
            </w:r>
          </w:p>
        </w:tc>
        <w:tc>
          <w:tcPr>
            <w:tcW w:w="5670" w:type="dxa"/>
          </w:tcPr>
          <w:p w14:paraId="3CD299B4"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72E1A16" w14:textId="77777777" w:rsidR="00B23AFE" w:rsidRPr="0044112B" w:rsidRDefault="36DDD461">
            <w:pPr>
              <w:keepNext/>
              <w:numPr>
                <w:ilvl w:val="0"/>
                <w:numId w:val="19"/>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S4/HANA.</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003C3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t>Vstupy:</w:t>
            </w:r>
          </w:p>
        </w:tc>
        <w:tc>
          <w:tcPr>
            <w:tcW w:w="5670" w:type="dxa"/>
          </w:tcPr>
          <w:p w14:paraId="4CACF737" w14:textId="77777777"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 xml:space="preserve">Testovací scénáře pro realizaci testovaní základní funkčnosti a integračních testů, evidované v prostředí </w:t>
            </w:r>
            <w:proofErr w:type="spellStart"/>
            <w:r w:rsidRPr="0044112B">
              <w:rPr>
                <w:sz w:val="18"/>
              </w:rPr>
              <w:t>Solution</w:t>
            </w:r>
            <w:proofErr w:type="spellEnd"/>
            <w:r w:rsidRPr="0044112B">
              <w:rPr>
                <w:sz w:val="18"/>
              </w:rPr>
              <w:t xml:space="preserve"> Manager,</w:t>
            </w:r>
          </w:p>
          <w:p w14:paraId="2294DA8A" w14:textId="639A511E"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Cílový koncept systému S4U.</w:t>
            </w:r>
          </w:p>
          <w:p w14:paraId="4390A6A4" w14:textId="77777777"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0"/>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003C3096">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Příprava testovacích dát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003C3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6023E89A" w14:textId="77777777" w:rsidR="00B23AFE" w:rsidRPr="0044112B" w:rsidRDefault="36DDD461">
            <w:pPr>
              <w:keepNext/>
              <w:cnfStyle w:val="000000100000" w:firstRow="0" w:lastRow="0" w:firstColumn="0" w:lastColumn="0" w:oddVBand="0" w:evenVBand="0" w:oddHBand="1" w:evenHBand="0" w:firstRowFirstColumn="0" w:firstRowLastColumn="0" w:lastRowFirstColumn="0" w:lastRowLastColumn="0"/>
              <w:rPr>
                <w:sz w:val="18"/>
              </w:rPr>
            </w:pPr>
            <w:r w:rsidRPr="0044112B">
              <w:rPr>
                <w:sz w:val="18"/>
              </w:rPr>
              <w:t>Plně funkční řešení bez Chyb kategorie A, nejvíce s dvěma Chybami kategorie B a nejvíce s deseti Chybami kategorie C, nasazené a integrované na okolní systémy v testovacím prostředí systému S4/HANA.</w:t>
            </w:r>
          </w:p>
        </w:tc>
      </w:tr>
    </w:tbl>
    <w:p w14:paraId="3D0CCB7A"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5E370659"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1509511" w14:textId="77777777" w:rsidR="00DB590A" w:rsidRPr="0044112B" w:rsidRDefault="554B2533">
            <w:pPr>
              <w:rPr>
                <w:b w:val="0"/>
                <w:bCs w:val="0"/>
                <w:sz w:val="18"/>
              </w:rPr>
            </w:pPr>
            <w:r w:rsidRPr="0044112B">
              <w:rPr>
                <w:sz w:val="18"/>
              </w:rPr>
              <w:t>Název Etapy:</w:t>
            </w:r>
          </w:p>
        </w:tc>
        <w:tc>
          <w:tcPr>
            <w:tcW w:w="5670" w:type="dxa"/>
          </w:tcPr>
          <w:p w14:paraId="3B73A2B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DB590A" w:rsidRPr="0044112B" w14:paraId="7F3BBB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FFB6E6D" w14:textId="77777777" w:rsidR="00DB590A" w:rsidRPr="0044112B" w:rsidRDefault="554B2533">
            <w:pPr>
              <w:rPr>
                <w:sz w:val="18"/>
              </w:rPr>
            </w:pPr>
            <w:r w:rsidRPr="0044112B">
              <w:rPr>
                <w:sz w:val="18"/>
              </w:rPr>
              <w:t>Cíl Etapy:</w:t>
            </w:r>
          </w:p>
        </w:tc>
        <w:tc>
          <w:tcPr>
            <w:tcW w:w="5670" w:type="dxa"/>
          </w:tcPr>
          <w:p w14:paraId="6BC85397"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DB590A" w:rsidRPr="0044112B" w14:paraId="7066C466"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319F4E68" w14:textId="77777777" w:rsidR="00DB590A" w:rsidRPr="0044112B" w:rsidRDefault="554B2533">
            <w:pPr>
              <w:rPr>
                <w:sz w:val="18"/>
              </w:rPr>
            </w:pPr>
            <w:r w:rsidRPr="0044112B">
              <w:rPr>
                <w:sz w:val="18"/>
              </w:rPr>
              <w:t>Popis práce / aktivit:</w:t>
            </w:r>
          </w:p>
        </w:tc>
        <w:tc>
          <w:tcPr>
            <w:tcW w:w="5670" w:type="dxa"/>
          </w:tcPr>
          <w:p w14:paraId="478FBD87" w14:textId="77777777" w:rsidR="00DB590A" w:rsidRPr="0044112B" w:rsidRDefault="554B2533">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DB590A" w:rsidRPr="0044112B" w14:paraId="04BFA288"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1896D86" w14:textId="77777777" w:rsidR="00DB590A" w:rsidRPr="0044112B" w:rsidRDefault="554B2533">
            <w:pPr>
              <w:rPr>
                <w:sz w:val="18"/>
              </w:rPr>
            </w:pPr>
            <w:r w:rsidRPr="0044112B">
              <w:rPr>
                <w:sz w:val="18"/>
              </w:rPr>
              <w:t>Vstupy:</w:t>
            </w:r>
          </w:p>
        </w:tc>
        <w:tc>
          <w:tcPr>
            <w:tcW w:w="5670" w:type="dxa"/>
          </w:tcPr>
          <w:p w14:paraId="003B79E3"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DB590A" w:rsidRPr="0044112B" w14:paraId="54D3FF42"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6CADD33" w14:textId="77777777" w:rsidR="00DB590A" w:rsidRPr="0044112B" w:rsidRDefault="554B2533">
            <w:pPr>
              <w:rPr>
                <w:sz w:val="18"/>
              </w:rPr>
            </w:pPr>
            <w:r w:rsidRPr="0044112B">
              <w:rPr>
                <w:sz w:val="18"/>
              </w:rPr>
              <w:t>Požadovaná součinnost SŽ:</w:t>
            </w:r>
          </w:p>
        </w:tc>
        <w:tc>
          <w:tcPr>
            <w:tcW w:w="5670" w:type="dxa"/>
          </w:tcPr>
          <w:p w14:paraId="6F94D2A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3B62B55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DB590A" w:rsidRPr="0044112B" w14:paraId="560A379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F45E57" w14:textId="77777777" w:rsidR="00DB590A" w:rsidRPr="0044112B" w:rsidRDefault="554B2533">
            <w:pPr>
              <w:rPr>
                <w:sz w:val="18"/>
              </w:rPr>
            </w:pPr>
            <w:r w:rsidRPr="0044112B">
              <w:rPr>
                <w:sz w:val="18"/>
              </w:rPr>
              <w:t>Výstupy / Dodávky:</w:t>
            </w:r>
          </w:p>
        </w:tc>
        <w:tc>
          <w:tcPr>
            <w:tcW w:w="5670" w:type="dxa"/>
          </w:tcPr>
          <w:p w14:paraId="30D427D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rPr>
            </w:pPr>
            <w:r w:rsidRPr="0044112B">
              <w:rPr>
                <w:sz w:val="18"/>
              </w:rPr>
              <w:t>Prezenční listina ze školení.</w:t>
            </w:r>
          </w:p>
        </w:tc>
      </w:tr>
    </w:tbl>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lastRenderedPageBreak/>
              <w:t>Popis práce / aktivit:</w:t>
            </w:r>
          </w:p>
        </w:tc>
        <w:tc>
          <w:tcPr>
            <w:tcW w:w="5670" w:type="dxa"/>
          </w:tcPr>
          <w:p w14:paraId="71D85E20"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77777777" w:rsidR="00DB590A" w:rsidRPr="0044112B" w:rsidRDefault="554B2533">
            <w:pPr>
              <w:numPr>
                <w:ilvl w:val="1"/>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testovacího migračního běhu s datovými vstupy připravenými ze strany zákazníka. Za kvalitu dat, jejich obsah a případné opravy chybných dat zodpovídá zákazník.</w:t>
            </w:r>
          </w:p>
          <w:p w14:paraId="3E2FDC96" w14:textId="77777777" w:rsidR="00DB590A" w:rsidRPr="0044112B" w:rsidRDefault="554B2533">
            <w:pPr>
              <w:numPr>
                <w:ilvl w:val="1"/>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produktivního migračního běhu před finálním náběhem do produktivního provozu ke dni …. Za kvalitu dat, jejich obsah a případné opravy chybných dat zodpovídá zákazník.</w:t>
            </w:r>
          </w:p>
          <w:p w14:paraId="4D2E42E1" w14:textId="77777777" w:rsidR="00DB590A" w:rsidRPr="0044112B" w:rsidRDefault="554B2533">
            <w:pPr>
              <w:ind w:left="720"/>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 případě potřeby vykonání více jak 2 výše uvedených migračních běhová (např. z důvodu nedostatečné součinnosti ze strany zákazníka či z důvodu vysoké chybovosti vstupných dát) bude jakýkoli další migrační běh řešený Změnovým požadavkem.</w:t>
            </w:r>
          </w:p>
          <w:p w14:paraId="02C88A28"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po každém migračním běhu.</w:t>
            </w:r>
          </w:p>
          <w:p w14:paraId="6268E0E5" w14:textId="77777777" w:rsidR="00DB590A" w:rsidRPr="0044112B" w:rsidRDefault="554B2533">
            <w:pPr>
              <w:numPr>
                <w:ilvl w:val="0"/>
                <w:numId w:val="19"/>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19"/>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0DF5562A"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bl>
    <w:p w14:paraId="435E7729" w14:textId="77777777" w:rsidR="008F15A1" w:rsidRDefault="008F15A1" w:rsidP="007C08A6">
      <w:pPr>
        <w:rPr>
          <w:i/>
          <w:iCs/>
          <w:lang w:eastAsia="cs-CZ"/>
        </w:rPr>
      </w:pPr>
    </w:p>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w:t>
            </w:r>
            <w:proofErr w:type="spellStart"/>
            <w:r w:rsidRPr="0044112B">
              <w:rPr>
                <w:sz w:val="18"/>
                <w:szCs w:val="16"/>
              </w:rPr>
              <w:t>cut-over</w:t>
            </w:r>
            <w:proofErr w:type="spellEnd"/>
            <w:r w:rsidRPr="0044112B">
              <w:rPr>
                <w:sz w:val="18"/>
                <w:szCs w:val="16"/>
              </w:rPr>
              <w:t xml:space="preserve"> plán).</w:t>
            </w:r>
          </w:p>
          <w:p w14:paraId="47D12785"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Nasazení řešení do provozu podle připraveného </w:t>
            </w:r>
            <w:proofErr w:type="spellStart"/>
            <w:r w:rsidRPr="0044112B">
              <w:rPr>
                <w:sz w:val="18"/>
                <w:szCs w:val="16"/>
              </w:rPr>
              <w:t>cut-over</w:t>
            </w:r>
            <w:proofErr w:type="spellEnd"/>
            <w:r w:rsidRPr="0044112B">
              <w:rPr>
                <w:sz w:val="18"/>
                <w:szCs w:val="16"/>
              </w:rPr>
              <w:t xml:space="preserve"> plánu.</w:t>
            </w:r>
          </w:p>
          <w:p w14:paraId="3D177C3D" w14:textId="4D6E6F30" w:rsidR="00AE2388" w:rsidRPr="0044112B" w:rsidRDefault="3AE2F2D7">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lastRenderedPageBreak/>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lastRenderedPageBreak/>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proofErr w:type="spellStart"/>
            <w:r w:rsidRPr="0044112B">
              <w:rPr>
                <w:sz w:val="18"/>
                <w:szCs w:val="16"/>
              </w:rPr>
              <w:t>cut-over</w:t>
            </w:r>
            <w:proofErr w:type="spellEnd"/>
            <w:r w:rsidRPr="0044112B">
              <w:rPr>
                <w:sz w:val="18"/>
                <w:szCs w:val="16"/>
              </w:rPr>
              <w:t xml:space="preserve">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proofErr w:type="spellStart"/>
            <w:r w:rsidRPr="0044112B">
              <w:rPr>
                <w:sz w:val="18"/>
                <w:szCs w:val="16"/>
              </w:rPr>
              <w:t>Cut-over</w:t>
            </w:r>
            <w:proofErr w:type="spellEnd"/>
            <w:r w:rsidRPr="0044112B">
              <w:rPr>
                <w:sz w:val="18"/>
                <w:szCs w:val="16"/>
              </w:rPr>
              <w:t xml:space="preserve">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w:t>
            </w:r>
            <w:proofErr w:type="spellStart"/>
            <w:r w:rsidRPr="0044112B">
              <w:rPr>
                <w:sz w:val="18"/>
                <w:szCs w:val="16"/>
              </w:rPr>
              <w:t>HyperCare</w:t>
            </w:r>
            <w:proofErr w:type="spellEnd"/>
            <w:r w:rsidRPr="0044112B">
              <w:rPr>
                <w:sz w:val="18"/>
                <w:szCs w:val="16"/>
              </w:rPr>
              <w:t>) při 3 měsíčných 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t>Popis práce / aktivit:</w:t>
            </w:r>
          </w:p>
        </w:tc>
        <w:tc>
          <w:tcPr>
            <w:tcW w:w="5670" w:type="dxa"/>
          </w:tcPr>
          <w:p w14:paraId="3F8AF0B8"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19"/>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825" w:name="_Toc121813087"/>
      <w:r w:rsidRPr="0D8BEC7D">
        <w:rPr>
          <w:lang w:eastAsia="cs-CZ"/>
        </w:rPr>
        <w:t>Metodiky řízení projektu a podpůrné nástroje</w:t>
      </w:r>
      <w:bookmarkEnd w:id="825"/>
    </w:p>
    <w:p w14:paraId="1B6FF5CD" w14:textId="77777777" w:rsidR="000C5F6A" w:rsidRPr="000C5F6A" w:rsidRDefault="000C5F6A" w:rsidP="000C5F6A">
      <w:pPr>
        <w:rPr>
          <w:lang w:eastAsia="cs-CZ"/>
        </w:rPr>
      </w:pPr>
    </w:p>
    <w:p w14:paraId="5243624D" w14:textId="1C58E09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 xml:space="preserve">e sloužit nástroj MS Teams,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826" w:name="_Toc121813088"/>
      <w:r w:rsidRPr="0D8BEC7D">
        <w:rPr>
          <w:lang w:eastAsia="cs-CZ"/>
        </w:rPr>
        <w:t>Vymezení odpovědností</w:t>
      </w:r>
      <w:bookmarkEnd w:id="826"/>
    </w:p>
    <w:p w14:paraId="27FF476A" w14:textId="2A709B83" w:rsidR="00B50C86" w:rsidRDefault="00136598" w:rsidP="007C1CA5">
      <w:pPr>
        <w:spacing w:before="120" w:after="120"/>
        <w:rPr>
          <w:lang w:eastAsia="cs-CZ"/>
        </w:rPr>
      </w:pPr>
      <w:r w:rsidRPr="0068808B">
        <w:rPr>
          <w:lang w:eastAsia="cs-CZ"/>
        </w:rPr>
        <w:t xml:space="preserve">Níže naleznete přehled odpovědností </w:t>
      </w:r>
      <w:r w:rsidR="00F31620" w:rsidRPr="0068808B">
        <w:rPr>
          <w:lang w:eastAsia="cs-CZ"/>
        </w:rPr>
        <w:t>Zadavatele i Dodavatele po jednotlivých částech pr</w:t>
      </w:r>
      <w:r w:rsidR="00B50C86" w:rsidRPr="0068808B">
        <w:rPr>
          <w:lang w:eastAsia="cs-CZ"/>
        </w:rPr>
        <w:t>ojektu.</w:t>
      </w: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7F69239C"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921BAF">
        <w:rPr>
          <w:rStyle w:val="Siln"/>
          <w:b w:val="0"/>
          <w:bCs w:val="0"/>
        </w:rPr>
        <w:t>6.2.1</w:t>
      </w:r>
      <w:r w:rsidR="00CF7D4C">
        <w:rPr>
          <w:rStyle w:val="Siln"/>
          <w:b w:val="0"/>
          <w:bCs w:val="0"/>
        </w:rPr>
        <w:t xml:space="preserve"> za předpokladu uplatněn</w:t>
      </w:r>
      <w:r w:rsidR="00DB24D5">
        <w:rPr>
          <w:rStyle w:val="Siln"/>
          <w:b w:val="0"/>
          <w:bCs w:val="0"/>
        </w:rPr>
        <w:t xml:space="preserve">í uvedených principů. </w:t>
      </w:r>
    </w:p>
    <w:p w14:paraId="09FDD385" w14:textId="576C0034" w:rsidR="007E4DF9" w:rsidRPr="007C1CA5" w:rsidRDefault="002F7DAC" w:rsidP="007C1CA5">
      <w:pPr>
        <w:spacing w:before="120" w:after="120"/>
        <w:rPr>
          <w:rStyle w:val="Siln"/>
          <w:b w:val="0"/>
          <w:bCs w:val="0"/>
        </w:rPr>
      </w:pPr>
      <w:r>
        <w:rPr>
          <w:rStyle w:val="Siln"/>
          <w:b w:val="0"/>
          <w:bCs w:val="0"/>
        </w:rPr>
        <w:lastRenderedPageBreak/>
        <w:t xml:space="preserve">Dodavatel </w:t>
      </w:r>
      <w:r w:rsidR="00732CA4">
        <w:rPr>
          <w:rStyle w:val="Siln"/>
          <w:b w:val="0"/>
          <w:bCs w:val="0"/>
        </w:rPr>
        <w:t>z</w:t>
      </w:r>
      <w:r w:rsidR="007E4DF9" w:rsidRPr="0068808B">
        <w:rPr>
          <w:rStyle w:val="Siln"/>
          <w:b w:val="0"/>
          <w:bCs w:val="0"/>
        </w:rPr>
        <w:t xml:space="preserve">ajistí, že implementace SAP S/4HANA bude probíhat dle metodiky vedení projektu SAP </w:t>
      </w:r>
      <w:proofErr w:type="spellStart"/>
      <w:r w:rsidR="007E4DF9" w:rsidRPr="0068808B">
        <w:rPr>
          <w:rStyle w:val="Siln"/>
          <w:b w:val="0"/>
          <w:bCs w:val="0"/>
        </w:rPr>
        <w:t>Activate</w:t>
      </w:r>
      <w:proofErr w:type="spellEnd"/>
      <w:r w:rsidR="007E4DF9" w:rsidRPr="0068808B">
        <w:rPr>
          <w:rStyle w:val="Siln"/>
          <w:b w:val="0"/>
          <w:bCs w:val="0"/>
        </w:rPr>
        <w:t>.</w:t>
      </w: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6E0E614E"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921BAF">
        <w:rPr>
          <w:rStyle w:val="Siln"/>
          <w:b w:val="0"/>
          <w:bCs w:val="0"/>
        </w:rPr>
        <w:t>6.2.2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83121BA" w:rsidR="00C743B1" w:rsidRDefault="000E0C81" w:rsidP="007C1CA5">
      <w:pPr>
        <w:spacing w:after="120"/>
        <w:jc w:val="left"/>
        <w:rPr>
          <w:rStyle w:val="Siln"/>
          <w:b w:val="0"/>
          <w:bCs w:val="0"/>
        </w:rPr>
      </w:pPr>
      <w:r w:rsidRPr="000E0C81">
        <w:t xml:space="preserve">SAP systém pro přípravu přechodu na SAP S/4Hana bude verze SAP S/4Hana 2021 SPS01, která bude poskytování v rámci </w:t>
      </w:r>
      <w:r w:rsidRPr="000E0C81">
        <w:rPr>
          <w:b/>
          <w:bCs/>
        </w:rPr>
        <w:t xml:space="preserve">RISE </w:t>
      </w:r>
      <w:proofErr w:type="spellStart"/>
      <w:r w:rsidRPr="000E0C81">
        <w:rPr>
          <w:b/>
          <w:bCs/>
        </w:rPr>
        <w:t>with</w:t>
      </w:r>
      <w:proofErr w:type="spellEnd"/>
      <w:r w:rsidRPr="000E0C81">
        <w:rPr>
          <w:b/>
          <w:bCs/>
        </w:rPr>
        <w:t xml:space="preserve"> SAP S/4Hana Cloud, </w:t>
      </w:r>
      <w:proofErr w:type="spellStart"/>
      <w:r w:rsidRPr="000E0C81">
        <w:rPr>
          <w:b/>
          <w:bCs/>
        </w:rPr>
        <w:t>private</w:t>
      </w:r>
      <w:proofErr w:type="spellEnd"/>
      <w:r w:rsidRPr="000E0C81">
        <w:rPr>
          <w:b/>
          <w:bCs/>
        </w:rPr>
        <w:t xml:space="preserve"> </w:t>
      </w:r>
      <w:proofErr w:type="spellStart"/>
      <w:r w:rsidRPr="000E0C81">
        <w:rPr>
          <w:b/>
          <w:bCs/>
        </w:rPr>
        <w:t>edition</w:t>
      </w:r>
      <w:proofErr w:type="spellEnd"/>
      <w:r>
        <w:rPr>
          <w:b/>
          <w:bCs/>
        </w:rPr>
        <w:t xml:space="preserve">. </w:t>
      </w:r>
      <w:r w:rsidRPr="000E0C81">
        <w:t xml:space="preserve">Jedná se o cloudové řešení, kde SAP zastřešuje infrastrukturu a standardní služby, které jsou popsané v rámci dokumentu </w:t>
      </w:r>
      <w:proofErr w:type="spellStart"/>
      <w:r w:rsidRPr="000E0C81">
        <w:t>Roles</w:t>
      </w:r>
      <w:proofErr w:type="spellEnd"/>
      <w:r w:rsidRPr="000E0C81">
        <w:t xml:space="preserve"> &amp; </w:t>
      </w:r>
      <w:proofErr w:type="spellStart"/>
      <w:r w:rsidRPr="000E0C81">
        <w:t>Responsiblities</w:t>
      </w:r>
      <w:proofErr w:type="spellEnd"/>
      <w:r>
        <w:rPr>
          <w:rStyle w:val="Znakapoznpodarou"/>
        </w:rPr>
        <w:footnoteReference w:id="2"/>
      </w:r>
      <w:r>
        <w:rPr>
          <w:rFonts w:eastAsia="Times New Roman"/>
          <w:szCs w:val="20"/>
          <w:lang w:val="en-US"/>
        </w:rPr>
        <w:t xml:space="preserve">. </w:t>
      </w:r>
      <w:r>
        <w:t>Dodavatel</w:t>
      </w:r>
      <w:r w:rsidRPr="000E0C81">
        <w:t xml:space="preserve"> bude mít zabezpečený přístup do business klienta, bez možnosti přístupu na úroveň Operačního systému</w:t>
      </w:r>
      <w:r>
        <w:t>.</w:t>
      </w:r>
    </w:p>
    <w:p w14:paraId="50562127" w14:textId="1D0DF851"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 u SAP AG.</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w:t>
      </w:r>
      <w:proofErr w:type="spellStart"/>
      <w:r w:rsidRPr="0641A432">
        <w:rPr>
          <w:rStyle w:val="Siln"/>
          <w:b w:val="0"/>
          <w:bCs w:val="0"/>
        </w:rPr>
        <w:t>bázisty</w:t>
      </w:r>
      <w:proofErr w:type="spellEnd"/>
      <w:r w:rsidRPr="0641A432">
        <w:rPr>
          <w:rStyle w:val="Siln"/>
          <w:b w:val="0"/>
          <w:bCs w:val="0"/>
        </w:rPr>
        <w:t xml:space="preserve">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0641A432">
        <w:rPr>
          <w:rStyle w:val="Siln"/>
          <w:b w:val="0"/>
          <w:bCs w:val="0"/>
        </w:rPr>
        <w:t>Dodavatel zajistí konzistenci systému po přenosu.</w:t>
      </w: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7C1CA5">
        <w:t xml:space="preserve">Dodavatel je zodpovědný za seznámení se s dokumentem Platforma SŽ, který je přílohou </w:t>
      </w:r>
      <w:r w:rsidR="00CD4A19" w:rsidRPr="0003471D">
        <w:t>č. 4 přílohy č. 6a a zároveň</w:t>
      </w:r>
      <w:r w:rsidR="00CD4A19">
        <w:t xml:space="preserve"> příloha č. 1 přílohy č. 6b Zadávací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5B007B2D" w:rsidR="00C135A8" w:rsidRDefault="00FF353C" w:rsidP="009A3F93">
      <w:r>
        <w:t xml:space="preserve">Migraci dat </w:t>
      </w:r>
      <w:r w:rsidR="007113F7">
        <w:t>v požadovaném rozsahu</w:t>
      </w:r>
      <w:r w:rsidR="003F3CE6">
        <w:t xml:space="preserve"> a požadovaným způsobem dle kapitoly </w:t>
      </w:r>
      <w:r w:rsidR="00921BAF">
        <w:t>6.2.5</w:t>
      </w:r>
      <w:r w:rsidR="007113F7">
        <w:t xml:space="preserve"> provede Dodavatel</w:t>
      </w:r>
      <w:r w:rsidR="003F3CE6">
        <w:t xml:space="preserve">. </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1D0835A8" w14:textId="48B71F3E" w:rsidR="00196E5A" w:rsidRPr="007C1CA5" w:rsidRDefault="001C5D6B" w:rsidP="007C1CA5">
      <w:pPr>
        <w:keepNext/>
      </w:pPr>
      <w:r>
        <w:t>Zadavatel</w:t>
      </w:r>
      <w:r w:rsidR="00FE0037" w:rsidRPr="007C1CA5">
        <w:t xml:space="preserve"> </w:t>
      </w:r>
      <w:r w:rsidR="00F74292" w:rsidRPr="007C1CA5">
        <w:t xml:space="preserve">zajistí </w:t>
      </w:r>
      <w:r w:rsidR="00D73582" w:rsidRPr="007C1CA5">
        <w:t>integraci produkčního prostředí na produkční systémy Zadavatele</w:t>
      </w:r>
      <w:r w:rsidR="00DA130C">
        <w:t xml:space="preserve"> a testovacího prostředí na testovací systémy</w:t>
      </w:r>
      <w:r w:rsidR="00D73582" w:rsidRPr="007C1CA5">
        <w:t xml:space="preserve"> za součinnosti </w:t>
      </w:r>
      <w:r>
        <w:t>Dodavatele</w:t>
      </w:r>
      <w:r w:rsidR="00D73582" w:rsidRPr="007C1CA5">
        <w:t>.</w:t>
      </w:r>
      <w:r w:rsidR="00D73582">
        <w:t xml:space="preserve"> Na straně okolních systémů ve správě SŽ</w:t>
      </w:r>
      <w:r w:rsidR="00DA130C">
        <w:t xml:space="preserve"> zajistí </w:t>
      </w:r>
      <w:r>
        <w:t>Zadavatel</w:t>
      </w:r>
      <w:r w:rsidR="003B4C4B">
        <w:t xml:space="preserve"> </w:t>
      </w:r>
      <w:r w:rsidR="00DA130C">
        <w:t>integrace pro vše</w:t>
      </w:r>
      <w:r w:rsidR="001555FB">
        <w:t xml:space="preserve">chny typy </w:t>
      </w:r>
      <w:r w:rsidR="001555FB">
        <w:lastRenderedPageBreak/>
        <w:t xml:space="preserve">prostředí. U systémů, které nejsou ve správě SŽ zajistí integrace </w:t>
      </w:r>
      <w:r w:rsidR="000C62E4">
        <w:t>příslušné třetí strany. Jejich součinnost zajistí Zadavatel.</w:t>
      </w:r>
    </w:p>
    <w:p w14:paraId="5842EBE0" w14:textId="5DC2DBD6" w:rsidR="00D6751C" w:rsidRDefault="00D6751C" w:rsidP="007C1CA5">
      <w:pPr>
        <w:keepNext/>
        <w:spacing w:before="120" w:after="120"/>
        <w:rPr>
          <w:rStyle w:val="Siln"/>
        </w:rPr>
      </w:pPr>
      <w:r w:rsidRPr="0068808B">
        <w:rPr>
          <w:rStyle w:val="Siln"/>
        </w:rPr>
        <w:t>Licence</w:t>
      </w:r>
    </w:p>
    <w:p w14:paraId="6F81EDCF" w14:textId="2A54C7F8"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 počtu potřebných licencí.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330AF9B5" w:rsidR="00FD5912" w:rsidRPr="007C1CA5" w:rsidRDefault="00FD5912" w:rsidP="007E4DF9">
      <w:r w:rsidRPr="007C1CA5">
        <w:t xml:space="preserve">Dodavatel zajistí </w:t>
      </w:r>
      <w:r w:rsidR="007E4DF9" w:rsidRPr="007C1CA5">
        <w:t xml:space="preserve">splnění bezpečnostních kritérií definovaných v kapitole </w:t>
      </w:r>
      <w:r w:rsidR="00921BAF">
        <w:t>6.2.9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6FDB0373" w:rsidR="007E4DF9" w:rsidRPr="007C1CA5" w:rsidRDefault="003A7DD6" w:rsidP="003A7DD6">
      <w:r w:rsidRPr="007C1CA5">
        <w:t xml:space="preserve">Dodavatel zajistí veškerou potřebnou dokumentaci definovanou v kapitole </w:t>
      </w:r>
      <w:r w:rsidR="00921BAF">
        <w:t>6.2.13</w:t>
      </w:r>
      <w:r w:rsidR="00877628">
        <w:t>.</w:t>
      </w:r>
    </w:p>
    <w:p w14:paraId="0CDD1BC3" w14:textId="0F748C8D" w:rsidR="00A76791" w:rsidRPr="007C1CA5" w:rsidRDefault="00A76791" w:rsidP="003A7DD6">
      <w:r>
        <w:t xml:space="preserve">Zadavatel zajistí přístup do produktu SAP </w:t>
      </w:r>
      <w:proofErr w:type="spellStart"/>
      <w:r>
        <w:t>Enable</w:t>
      </w:r>
      <w:proofErr w:type="spellEnd"/>
      <w:r>
        <w:t xml:space="preserve"> </w:t>
      </w:r>
      <w:proofErr w:type="spellStart"/>
      <w:r>
        <w:t>Now</w:t>
      </w:r>
      <w:proofErr w:type="spellEnd"/>
      <w:r>
        <w:t xml:space="preserve"> pro dodavatele.</w:t>
      </w:r>
    </w:p>
    <w:p w14:paraId="72F3017C" w14:textId="066EB23E" w:rsidR="00D6751C" w:rsidRDefault="00270C99" w:rsidP="00366F3C">
      <w:pPr>
        <w:spacing w:before="120" w:after="120"/>
        <w:rPr>
          <w:rStyle w:val="Siln"/>
        </w:rPr>
      </w:pPr>
      <w:r w:rsidRPr="0068808B">
        <w:rPr>
          <w:rStyle w:val="Siln"/>
        </w:rPr>
        <w:t>Školení</w:t>
      </w:r>
    </w:p>
    <w:p w14:paraId="1820C6CC" w14:textId="29E4BD94" w:rsidR="00877628" w:rsidRPr="007C1CA5" w:rsidRDefault="006A3701" w:rsidP="000D7AC2">
      <w:r w:rsidRPr="007C1CA5">
        <w:t xml:space="preserve">Dodavatel 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17BBD0B3"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p>
    <w:p w14:paraId="0ACFA8CE" w14:textId="7A6F990F" w:rsidR="00232538" w:rsidRDefault="00132497" w:rsidP="00366F3C">
      <w:pPr>
        <w:spacing w:before="120" w:after="120"/>
        <w:rPr>
          <w:rStyle w:val="Siln"/>
        </w:rPr>
      </w:pPr>
      <w:r w:rsidRPr="0068808B">
        <w:rPr>
          <w:rStyle w:val="Siln"/>
        </w:rPr>
        <w:t>Provoz – služby</w:t>
      </w:r>
    </w:p>
    <w:p w14:paraId="0B2A6DAB" w14:textId="0B57D1C6" w:rsidR="00DE0591" w:rsidRDefault="00507EED" w:rsidP="00C33D66">
      <w:r>
        <w:t>Dodavatel</w:t>
      </w:r>
      <w:r w:rsidRPr="00B535F1">
        <w:t xml:space="preserve"> </w:t>
      </w:r>
      <w:r w:rsidR="001D7C0D" w:rsidRPr="00B535F1">
        <w:t xml:space="preserve">zajistí veškeré služby popsané v kapitole </w:t>
      </w:r>
      <w:r w:rsidR="00921BAF">
        <w:t>6.3</w:t>
      </w:r>
      <w:r w:rsidR="00491262">
        <w:t xml:space="preserve"> v požadovaném rozsahu.</w:t>
      </w:r>
      <w:bookmarkStart w:id="827" w:name="_Realizační_tým"/>
      <w:bookmarkStart w:id="828" w:name="_Toc98248375"/>
      <w:bookmarkStart w:id="829" w:name="_Toc98254638"/>
      <w:bookmarkStart w:id="830" w:name="_Toc98248376"/>
      <w:bookmarkStart w:id="831" w:name="_Toc98254639"/>
      <w:bookmarkStart w:id="832" w:name="_Toc98248377"/>
      <w:bookmarkStart w:id="833" w:name="_Toc98254640"/>
      <w:bookmarkStart w:id="834" w:name="_Toc98248378"/>
      <w:bookmarkStart w:id="835" w:name="_Toc98254641"/>
      <w:bookmarkStart w:id="836" w:name="_Toc98248379"/>
      <w:bookmarkStart w:id="837" w:name="_Toc98254642"/>
      <w:bookmarkStart w:id="838" w:name="_Toc98248380"/>
      <w:bookmarkStart w:id="839" w:name="_Toc98254643"/>
      <w:bookmarkStart w:id="840" w:name="_Toc98248381"/>
      <w:bookmarkStart w:id="841" w:name="_Toc98254644"/>
      <w:bookmarkStart w:id="842" w:name="_Toc98248382"/>
      <w:bookmarkStart w:id="843" w:name="_Toc98254645"/>
      <w:bookmarkStart w:id="844" w:name="_Toc98248383"/>
      <w:bookmarkStart w:id="845" w:name="_Toc98254646"/>
      <w:bookmarkStart w:id="846" w:name="_Toc98248384"/>
      <w:bookmarkStart w:id="847" w:name="_Toc98254647"/>
      <w:bookmarkStart w:id="848" w:name="_Toc98248385"/>
      <w:bookmarkStart w:id="849" w:name="_Toc98254648"/>
      <w:bookmarkStart w:id="850" w:name="_Toc98248386"/>
      <w:bookmarkStart w:id="851" w:name="_Toc98254649"/>
      <w:bookmarkStart w:id="852" w:name="_Toc98248387"/>
      <w:bookmarkStart w:id="853" w:name="_Toc98254650"/>
      <w:bookmarkStart w:id="854" w:name="_Toc98248388"/>
      <w:bookmarkStart w:id="855" w:name="_Toc98254651"/>
      <w:bookmarkStart w:id="856" w:name="_Toc98248389"/>
      <w:bookmarkStart w:id="857" w:name="_Toc98254652"/>
      <w:bookmarkStart w:id="858" w:name="_Toc98248390"/>
      <w:bookmarkStart w:id="859" w:name="_Toc98254653"/>
      <w:bookmarkStart w:id="860" w:name="_Toc98248391"/>
      <w:bookmarkStart w:id="861" w:name="_Toc98254654"/>
      <w:bookmarkStart w:id="862" w:name="_Toc98248392"/>
      <w:bookmarkStart w:id="863" w:name="_Toc98254655"/>
      <w:bookmarkStart w:id="864" w:name="_Toc98248393"/>
      <w:bookmarkStart w:id="865" w:name="_Toc98254656"/>
      <w:bookmarkStart w:id="866" w:name="_Toc98248394"/>
      <w:bookmarkStart w:id="867" w:name="_Toc98254657"/>
      <w:bookmarkStart w:id="868" w:name="_Toc98248395"/>
      <w:bookmarkStart w:id="869" w:name="_Toc98254658"/>
      <w:bookmarkStart w:id="870" w:name="_Toc98248396"/>
      <w:bookmarkStart w:id="871" w:name="_Toc98254659"/>
      <w:bookmarkStart w:id="872" w:name="_Toc98248397"/>
      <w:bookmarkStart w:id="873" w:name="_Toc98254660"/>
      <w:bookmarkStart w:id="874" w:name="_Toc98248398"/>
      <w:bookmarkStart w:id="875" w:name="_Toc98254661"/>
      <w:bookmarkStart w:id="876" w:name="_Toc98248399"/>
      <w:bookmarkStart w:id="877" w:name="_Toc98254662"/>
      <w:bookmarkStart w:id="878" w:name="_Toc98248400"/>
      <w:bookmarkStart w:id="879" w:name="_Toc98254663"/>
      <w:bookmarkStart w:id="880" w:name="_Toc98248401"/>
      <w:bookmarkStart w:id="881" w:name="_Toc98254664"/>
      <w:bookmarkStart w:id="882" w:name="_Toc98248402"/>
      <w:bookmarkStart w:id="883" w:name="_Toc98254665"/>
      <w:bookmarkStart w:id="884" w:name="_Toc98248403"/>
      <w:bookmarkStart w:id="885" w:name="_Toc98254666"/>
      <w:bookmarkStart w:id="886" w:name="_Toc98248404"/>
      <w:bookmarkStart w:id="887" w:name="_Toc98254667"/>
      <w:bookmarkStart w:id="888" w:name="_Toc98248405"/>
      <w:bookmarkStart w:id="889" w:name="_Toc98254668"/>
      <w:bookmarkStart w:id="890" w:name="_Toc98248406"/>
      <w:bookmarkStart w:id="891" w:name="_Toc98254669"/>
      <w:bookmarkStart w:id="892" w:name="_Toc98248407"/>
      <w:bookmarkStart w:id="893" w:name="_Toc98254670"/>
      <w:bookmarkStart w:id="894" w:name="_Toc98248408"/>
      <w:bookmarkStart w:id="895" w:name="_Toc98254671"/>
      <w:bookmarkStart w:id="896" w:name="_Toc98248409"/>
      <w:bookmarkStart w:id="897" w:name="_Toc98254672"/>
      <w:bookmarkStart w:id="898" w:name="_Toc98248410"/>
      <w:bookmarkStart w:id="899" w:name="_Toc98254673"/>
      <w:bookmarkStart w:id="900" w:name="_Toc98248411"/>
      <w:bookmarkStart w:id="901" w:name="_Toc98254674"/>
      <w:bookmarkStart w:id="902" w:name="_Toc98248412"/>
      <w:bookmarkStart w:id="903" w:name="_Toc98254675"/>
      <w:bookmarkStart w:id="904" w:name="_Toc98248413"/>
      <w:bookmarkStart w:id="905" w:name="_Toc98254676"/>
      <w:bookmarkStart w:id="906" w:name="_Toc98248414"/>
      <w:bookmarkStart w:id="907" w:name="_Toc98254677"/>
      <w:bookmarkStart w:id="908" w:name="_Toc98248415"/>
      <w:bookmarkStart w:id="909" w:name="_Toc98254678"/>
      <w:bookmarkStart w:id="910" w:name="_Toc98248416"/>
      <w:bookmarkStart w:id="911" w:name="_Toc98254679"/>
      <w:bookmarkStart w:id="912" w:name="_Toc98248417"/>
      <w:bookmarkStart w:id="913" w:name="_Toc98254680"/>
      <w:bookmarkStart w:id="914" w:name="_Toc98248418"/>
      <w:bookmarkStart w:id="915" w:name="_Toc98254681"/>
      <w:bookmarkStart w:id="916" w:name="_Toc98248419"/>
      <w:bookmarkStart w:id="917" w:name="_Toc98254682"/>
      <w:bookmarkStart w:id="918" w:name="_Toc98248420"/>
      <w:bookmarkStart w:id="919" w:name="_Toc98254683"/>
      <w:bookmarkStart w:id="920" w:name="_Toc98248421"/>
      <w:bookmarkStart w:id="921" w:name="_Toc98254684"/>
      <w:bookmarkStart w:id="922" w:name="_Toc98248422"/>
      <w:bookmarkStart w:id="923" w:name="_Toc98254685"/>
      <w:bookmarkStart w:id="924" w:name="_Toc98248423"/>
      <w:bookmarkStart w:id="925" w:name="_Toc98254686"/>
      <w:bookmarkStart w:id="926" w:name="_Formát_referenčních_zakázek_1"/>
      <w:bookmarkStart w:id="927" w:name="_Toc98248424"/>
      <w:bookmarkStart w:id="928" w:name="_Toc98254687"/>
      <w:bookmarkStart w:id="929" w:name="_Toc98248425"/>
      <w:bookmarkStart w:id="930" w:name="_Toc98254688"/>
      <w:bookmarkStart w:id="931" w:name="_Toc98248426"/>
      <w:bookmarkStart w:id="932" w:name="_Toc98254689"/>
      <w:bookmarkStart w:id="933" w:name="_Toc98248427"/>
      <w:bookmarkStart w:id="934" w:name="_Toc98254690"/>
      <w:bookmarkStart w:id="935" w:name="_Toc98248428"/>
      <w:bookmarkStart w:id="936" w:name="_Toc98254691"/>
      <w:bookmarkStart w:id="937" w:name="_Toc98248429"/>
      <w:bookmarkStart w:id="938" w:name="_Toc98254692"/>
      <w:bookmarkStart w:id="939" w:name="_Toc98248430"/>
      <w:bookmarkStart w:id="940" w:name="_Toc98254693"/>
      <w:bookmarkStart w:id="941" w:name="_Toc98248431"/>
      <w:bookmarkStart w:id="942" w:name="_Toc98254694"/>
      <w:bookmarkStart w:id="943" w:name="_Toc98248432"/>
      <w:bookmarkStart w:id="944" w:name="_Toc98254695"/>
      <w:bookmarkStart w:id="945" w:name="_Toc98248433"/>
      <w:bookmarkStart w:id="946" w:name="_Toc98254696"/>
      <w:bookmarkStart w:id="947" w:name="_Referenční_zakázky"/>
      <w:bookmarkStart w:id="948" w:name="_Toc98248434"/>
      <w:bookmarkStart w:id="949" w:name="_Toc98254697"/>
      <w:bookmarkStart w:id="950" w:name="_Toc98248435"/>
      <w:bookmarkStart w:id="951" w:name="_Toc98254698"/>
      <w:bookmarkStart w:id="952" w:name="_Toc98248436"/>
      <w:bookmarkStart w:id="953" w:name="_Toc98254699"/>
      <w:bookmarkStart w:id="954" w:name="_Toc98248437"/>
      <w:bookmarkStart w:id="955" w:name="_Toc98254700"/>
      <w:bookmarkStart w:id="956" w:name="_Toc98248438"/>
      <w:bookmarkStart w:id="957" w:name="_Toc98254701"/>
      <w:bookmarkStart w:id="958" w:name="_Toc98248439"/>
      <w:bookmarkStart w:id="959" w:name="_Toc98254702"/>
      <w:bookmarkStart w:id="960" w:name="_Toc98248440"/>
      <w:bookmarkStart w:id="961" w:name="_Toc98254703"/>
      <w:bookmarkStart w:id="962" w:name="_Toc98248441"/>
      <w:bookmarkStart w:id="963" w:name="_Toc98254704"/>
      <w:bookmarkStart w:id="964" w:name="_Toc98248442"/>
      <w:bookmarkStart w:id="965" w:name="_Toc98254705"/>
      <w:bookmarkStart w:id="966" w:name="_Toc98248443"/>
      <w:bookmarkStart w:id="967" w:name="_Toc98254706"/>
      <w:bookmarkStart w:id="968" w:name="_Toc98248444"/>
      <w:bookmarkStart w:id="969" w:name="_Toc98254707"/>
      <w:bookmarkStart w:id="970" w:name="_Toc98248445"/>
      <w:bookmarkStart w:id="971" w:name="_Toc98254708"/>
      <w:bookmarkStart w:id="972" w:name="_Toc98248446"/>
      <w:bookmarkStart w:id="973" w:name="_Toc98254709"/>
      <w:bookmarkStart w:id="974" w:name="_Toc98248447"/>
      <w:bookmarkStart w:id="975" w:name="_Toc98254710"/>
      <w:bookmarkStart w:id="976" w:name="_Toc98248448"/>
      <w:bookmarkStart w:id="977" w:name="_Toc98254711"/>
      <w:bookmarkStart w:id="978" w:name="_Toc98248449"/>
      <w:bookmarkStart w:id="979" w:name="_Toc98254712"/>
      <w:bookmarkStart w:id="980" w:name="_Toc98248450"/>
      <w:bookmarkStart w:id="981" w:name="_Toc98254713"/>
      <w:bookmarkStart w:id="982" w:name="_Toc98248451"/>
      <w:bookmarkStart w:id="983" w:name="_Toc98254714"/>
      <w:bookmarkStart w:id="984" w:name="_Toc98248452"/>
      <w:bookmarkStart w:id="985" w:name="_Toc98254715"/>
      <w:bookmarkStart w:id="986" w:name="_Toc98248453"/>
      <w:bookmarkStart w:id="987" w:name="_Toc98254716"/>
      <w:bookmarkStart w:id="988" w:name="_Toc98248454"/>
      <w:bookmarkStart w:id="989" w:name="_Toc98254717"/>
      <w:bookmarkStart w:id="990" w:name="_Toc98248455"/>
      <w:bookmarkStart w:id="991" w:name="_Toc98254718"/>
      <w:bookmarkStart w:id="992" w:name="_Toc98248456"/>
      <w:bookmarkStart w:id="993" w:name="_Toc98254719"/>
      <w:bookmarkStart w:id="994" w:name="_Toc98248457"/>
      <w:bookmarkStart w:id="995" w:name="_Toc98254720"/>
      <w:bookmarkStart w:id="996" w:name="_Toc98248458"/>
      <w:bookmarkStart w:id="997" w:name="_Toc98254721"/>
      <w:bookmarkStart w:id="998" w:name="_Toc98248459"/>
      <w:bookmarkStart w:id="999" w:name="_Toc98254722"/>
      <w:bookmarkStart w:id="1000" w:name="_Toc98248460"/>
      <w:bookmarkStart w:id="1001" w:name="_Toc98254723"/>
      <w:bookmarkStart w:id="1002" w:name="_Toc98248461"/>
      <w:bookmarkStart w:id="1003" w:name="_Toc98254724"/>
      <w:bookmarkStart w:id="1004" w:name="_Toc98248462"/>
      <w:bookmarkStart w:id="1005" w:name="_Toc98254725"/>
      <w:bookmarkStart w:id="1006" w:name="_Toc98248463"/>
      <w:bookmarkStart w:id="1007" w:name="_Toc98254726"/>
      <w:bookmarkStart w:id="1008" w:name="_Toc98248464"/>
      <w:bookmarkStart w:id="1009" w:name="_Toc98254727"/>
      <w:bookmarkStart w:id="1010" w:name="_Toc98248465"/>
      <w:bookmarkStart w:id="1011" w:name="_Toc98254728"/>
      <w:bookmarkStart w:id="1012" w:name="_Toc98248466"/>
      <w:bookmarkStart w:id="1013" w:name="_Toc98254729"/>
      <w:bookmarkStart w:id="1014" w:name="_Toc98248467"/>
      <w:bookmarkStart w:id="1015" w:name="_Toc98254730"/>
      <w:bookmarkStart w:id="1016" w:name="_Toc98248468"/>
      <w:bookmarkStart w:id="1017" w:name="_Toc98254731"/>
      <w:bookmarkStart w:id="1018" w:name="_Toc98248469"/>
      <w:bookmarkStart w:id="1019" w:name="_Toc98254732"/>
      <w:bookmarkStart w:id="1020" w:name="_Toc98248470"/>
      <w:bookmarkStart w:id="1021" w:name="_Toc98254733"/>
      <w:bookmarkStart w:id="1022" w:name="_Formát_referenčních_zakázek"/>
      <w:bookmarkStart w:id="1023" w:name="_Toc98248471"/>
      <w:bookmarkStart w:id="1024" w:name="_Toc98254734"/>
      <w:bookmarkStart w:id="1025" w:name="_Toc98248472"/>
      <w:bookmarkStart w:id="1026" w:name="_Toc98254735"/>
      <w:bookmarkStart w:id="1027" w:name="_Toc98248473"/>
      <w:bookmarkStart w:id="1028" w:name="_Toc98254736"/>
      <w:bookmarkStart w:id="1029" w:name="_Toc98248474"/>
      <w:bookmarkStart w:id="1030" w:name="_Toc98254737"/>
      <w:bookmarkStart w:id="1031" w:name="_Toc98248475"/>
      <w:bookmarkStart w:id="1032" w:name="_Toc98254738"/>
      <w:bookmarkStart w:id="1033" w:name="_Toc98248476"/>
      <w:bookmarkStart w:id="1034" w:name="_Toc98254739"/>
      <w:bookmarkStart w:id="1035" w:name="_Toc98248477"/>
      <w:bookmarkStart w:id="1036" w:name="_Toc98254740"/>
      <w:bookmarkStart w:id="1037" w:name="_Toc98248478"/>
      <w:bookmarkStart w:id="1038" w:name="_Toc98254741"/>
      <w:bookmarkStart w:id="1039" w:name="_Toc98248479"/>
      <w:bookmarkStart w:id="1040" w:name="_Toc98254742"/>
      <w:bookmarkStart w:id="1041" w:name="_Toc98248480"/>
      <w:bookmarkStart w:id="1042" w:name="_Toc98254743"/>
      <w:bookmarkStart w:id="1043" w:name="_Toc98248481"/>
      <w:bookmarkStart w:id="1044" w:name="_Toc98254744"/>
      <w:bookmarkStart w:id="1045" w:name="_Přílohy"/>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21A5C1B9" w:rsidR="00663B23" w:rsidRDefault="00663B23" w:rsidP="00E6708C">
      <w:pPr>
        <w:spacing w:after="120"/>
        <w:rPr>
          <w:lang w:eastAsia="cs-CZ"/>
        </w:rPr>
      </w:pPr>
      <w:r>
        <w:rPr>
          <w:lang w:eastAsia="cs-CZ"/>
        </w:rPr>
        <w:t xml:space="preserve">Dodavatel zajistí, že se nominovaní členové týmu budou pravidelně účastnit </w:t>
      </w:r>
      <w:r w:rsidR="00210870">
        <w:rPr>
          <w:lang w:eastAsia="cs-CZ"/>
        </w:rPr>
        <w:t xml:space="preserve">projektových schůzek a workshopů. </w:t>
      </w:r>
    </w:p>
    <w:p w14:paraId="6F05AD45" w14:textId="139564C8" w:rsidR="00544E73" w:rsidRDefault="00544E73" w:rsidP="00E6708C">
      <w:pPr>
        <w:spacing w:after="120"/>
        <w:rPr>
          <w:lang w:eastAsia="cs-CZ"/>
        </w:rPr>
      </w:pPr>
    </w:p>
    <w:p w14:paraId="65480B12" w14:textId="048B34D3"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69EFBF84" w14:textId="33DEB518" w:rsidR="00544E73" w:rsidRPr="00507EED" w:rsidRDefault="00544E73" w:rsidP="00E6708C">
      <w:pPr>
        <w:spacing w:after="120"/>
        <w:rPr>
          <w:lang w:eastAsia="cs-CZ"/>
        </w:rPr>
      </w:pPr>
      <w:r>
        <w:rPr>
          <w:rFonts w:asciiTheme="majorHAnsi" w:eastAsia="Times New Roman" w:hAnsiTheme="majorHAnsi" w:cs="Calibri"/>
          <w:szCs w:val="20"/>
          <w:lang w:eastAsia="cs-CZ"/>
        </w:rPr>
        <w:t xml:space="preserve">Příloha č. 1 - </w:t>
      </w:r>
      <w:r w:rsidRPr="00544E73">
        <w:rPr>
          <w:rFonts w:asciiTheme="majorHAnsi" w:eastAsia="Times New Roman" w:hAnsiTheme="majorHAnsi" w:cs="Calibri"/>
          <w:i/>
          <w:szCs w:val="20"/>
          <w:lang w:eastAsia="cs-CZ"/>
        </w:rPr>
        <w:t>Seznam procesů pro upgrade S4</w:t>
      </w:r>
    </w:p>
    <w:sectPr w:rsidR="00544E73" w:rsidRPr="00507EED" w:rsidSect="001F712D">
      <w:headerReference w:type="default" r:id="rId21"/>
      <w:footerReference w:type="default" r:id="rId22"/>
      <w:footerReference w:type="first" r:id="rId23"/>
      <w:pgSz w:w="11906" w:h="16838" w:code="9"/>
      <w:pgMar w:top="1411" w:right="2267" w:bottom="1411" w:left="1411" w:header="590"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7F69A" w14:textId="77777777" w:rsidR="00266DC2" w:rsidRDefault="00266DC2" w:rsidP="00962258">
      <w:pPr>
        <w:spacing w:line="240" w:lineRule="auto"/>
      </w:pPr>
      <w:r>
        <w:separator/>
      </w:r>
    </w:p>
  </w:endnote>
  <w:endnote w:type="continuationSeparator" w:id="0">
    <w:p w14:paraId="735C6DE1" w14:textId="77777777" w:rsidR="00266DC2" w:rsidRDefault="00266DC2" w:rsidP="00962258">
      <w:pPr>
        <w:spacing w:line="240" w:lineRule="auto"/>
      </w:pPr>
      <w:r>
        <w:continuationSeparator/>
      </w:r>
    </w:p>
  </w:endnote>
  <w:endnote w:type="continuationNotice" w:id="1">
    <w:p w14:paraId="0A672171" w14:textId="77777777" w:rsidR="00266DC2" w:rsidRDefault="00266D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6F812A93" w14:textId="77777777">
      <w:tc>
        <w:tcPr>
          <w:tcW w:w="1361" w:type="dxa"/>
          <w:tcMar>
            <w:left w:w="0" w:type="dxa"/>
            <w:right w:w="0" w:type="dxa"/>
          </w:tcMar>
          <w:vAlign w:val="bottom"/>
        </w:tcPr>
        <w:p w14:paraId="76CDE815" w14:textId="570DBE7F" w:rsidR="00544E73" w:rsidRPr="00B8518B" w:rsidRDefault="00544E73" w:rsidP="001F712D">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23665C">
            <w:rPr>
              <w:rStyle w:val="slostrnky"/>
              <w:noProof/>
            </w:rPr>
            <w:t>1</w:t>
          </w:r>
          <w:r w:rsidRPr="00B8518B">
            <w:rPr>
              <w:rStyle w:val="slostrnky"/>
            </w:rPr>
            <w:fldChar w:fldCharType="end"/>
          </w:r>
        </w:p>
      </w:tc>
      <w:tc>
        <w:tcPr>
          <w:tcW w:w="3458" w:type="dxa"/>
          <w:shd w:val="clear" w:color="auto" w:fill="auto"/>
          <w:tcMar>
            <w:left w:w="0" w:type="dxa"/>
            <w:right w:w="0" w:type="dxa"/>
          </w:tcMar>
        </w:tcPr>
        <w:p w14:paraId="544D76AC" w14:textId="77777777" w:rsidR="00544E73" w:rsidRDefault="00544E73" w:rsidP="001F712D">
          <w:pPr>
            <w:pStyle w:val="Zpat"/>
          </w:pPr>
        </w:p>
      </w:tc>
      <w:tc>
        <w:tcPr>
          <w:tcW w:w="2835" w:type="dxa"/>
          <w:shd w:val="clear" w:color="auto" w:fill="auto"/>
          <w:tcMar>
            <w:left w:w="0" w:type="dxa"/>
            <w:right w:w="0" w:type="dxa"/>
          </w:tcMar>
        </w:tcPr>
        <w:p w14:paraId="3ACE86DE" w14:textId="77777777" w:rsidR="00544E73" w:rsidRDefault="00544E73" w:rsidP="001F712D">
          <w:pPr>
            <w:pStyle w:val="Zpat"/>
          </w:pPr>
        </w:p>
      </w:tc>
      <w:tc>
        <w:tcPr>
          <w:tcW w:w="2921" w:type="dxa"/>
        </w:tcPr>
        <w:p w14:paraId="2018B915" w14:textId="77777777" w:rsidR="00544E73" w:rsidRDefault="00544E73" w:rsidP="001F712D">
          <w:pPr>
            <w:pStyle w:val="Zpat"/>
          </w:pPr>
        </w:p>
      </w:tc>
    </w:tr>
  </w:tbl>
  <w:p w14:paraId="494B4256" w14:textId="77777777" w:rsidR="00544E73" w:rsidRPr="00B8518B" w:rsidRDefault="00544E73" w:rsidP="001F712D">
    <w:pPr>
      <w:pStyle w:val="Zpat"/>
      <w:rPr>
        <w:sz w:val="2"/>
        <w:szCs w:val="2"/>
      </w:rPr>
    </w:pPr>
    <w:r>
      <w:rPr>
        <w:noProof/>
        <w:lang w:eastAsia="cs-CZ"/>
      </w:rPr>
      <mc:AlternateContent>
        <mc:Choice Requires="wps">
          <w:drawing>
            <wp:anchor distT="4294967295" distB="4294967295" distL="114300" distR="114300" simplePos="0" relativeHeight="251658245" behindDoc="1" locked="1" layoutInCell="1" allowOverlap="1" wp14:anchorId="673CBDAC" wp14:editId="204566EC">
              <wp:simplePos x="0" y="0"/>
              <wp:positionH relativeFrom="page">
                <wp:posOffset>431800</wp:posOffset>
              </wp:positionH>
              <wp:positionV relativeFrom="page">
                <wp:posOffset>5346699</wp:posOffset>
              </wp:positionV>
              <wp:extent cx="179705" cy="0"/>
              <wp:effectExtent l="0" t="0" r="0" b="0"/>
              <wp:wrapNone/>
              <wp:docPr id="11" name="Přímá spojnic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w:pict w14:anchorId="7726FBF7">
            <v:line id="Přímá spojnice 11" style="position:absolute;z-index:-251658235;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34BFF4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p>
  <w:p w14:paraId="486DCD66" w14:textId="77777777" w:rsidR="00544E73" w:rsidRPr="001F712D" w:rsidRDefault="00544E73" w:rsidP="001F71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3F14563B" w14:textId="77777777" w:rsidTr="00F1715C">
      <w:tc>
        <w:tcPr>
          <w:tcW w:w="1361" w:type="dxa"/>
          <w:tcMar>
            <w:left w:w="0" w:type="dxa"/>
            <w:right w:w="0" w:type="dxa"/>
          </w:tcMar>
          <w:vAlign w:val="bottom"/>
        </w:tcPr>
        <w:p w14:paraId="121D951B" w14:textId="6BF9E4E5" w:rsidR="00544E73" w:rsidRPr="00B8518B" w:rsidRDefault="00544E73" w:rsidP="005A4944">
          <w:pPr>
            <w:pStyle w:val="Zpat"/>
            <w:rPr>
              <w:rStyle w:val="slostrnky"/>
            </w:rPr>
          </w:pPr>
          <w:r>
            <w:rPr>
              <w:rStyle w:val="slostrnky"/>
            </w:rPr>
            <w:t xml:space="preserve">                    </w:t>
          </w:r>
          <w:r>
            <w:rPr>
              <w:rStyle w:val="slostrnky"/>
            </w:rPr>
            <w:fldChar w:fldCharType="begin"/>
          </w:r>
          <w:r>
            <w:rPr>
              <w:rStyle w:val="slostrnky"/>
            </w:rPr>
            <w:instrText xml:space="preserve"> PAGE  \* Arabic  \* MERGEFORMAT </w:instrText>
          </w:r>
          <w:r>
            <w:rPr>
              <w:rStyle w:val="slostrnky"/>
            </w:rPr>
            <w:fldChar w:fldCharType="separate"/>
          </w:r>
          <w:r w:rsidR="0023665C">
            <w:rPr>
              <w:rStyle w:val="slostrnky"/>
              <w:noProof/>
            </w:rPr>
            <w:t>0</w:t>
          </w:r>
          <w:r>
            <w:rPr>
              <w:rStyle w:val="slostrnky"/>
            </w:rPr>
            <w:fldChar w:fldCharType="end"/>
          </w:r>
        </w:p>
      </w:tc>
      <w:tc>
        <w:tcPr>
          <w:tcW w:w="3458" w:type="dxa"/>
          <w:shd w:val="clear" w:color="auto" w:fill="auto"/>
          <w:tcMar>
            <w:left w:w="0" w:type="dxa"/>
            <w:right w:w="0" w:type="dxa"/>
          </w:tcMar>
        </w:tcPr>
        <w:p w14:paraId="13EDFAF6" w14:textId="77777777" w:rsidR="00544E73" w:rsidRDefault="00544E73" w:rsidP="005A4944">
          <w:pPr>
            <w:pStyle w:val="Zpat"/>
          </w:pPr>
          <w:r>
            <w:t>Správa železnic, státní organizace</w:t>
          </w:r>
        </w:p>
        <w:p w14:paraId="2BC17427" w14:textId="77777777" w:rsidR="00544E73" w:rsidRDefault="00544E73"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3791CC44" w14:textId="77777777" w:rsidR="00544E73" w:rsidRDefault="00544E73" w:rsidP="005A4944">
          <w:pPr>
            <w:pStyle w:val="Zpat"/>
          </w:pPr>
          <w:r>
            <w:t>Sídlo: Dlážděná 1003/7, 110 00 Praha 1</w:t>
          </w:r>
        </w:p>
        <w:p w14:paraId="6F562D35" w14:textId="77777777" w:rsidR="00544E73" w:rsidRDefault="00544E73" w:rsidP="005A4944">
          <w:pPr>
            <w:pStyle w:val="Zpat"/>
          </w:pPr>
          <w:r>
            <w:t>IČO: 709 94 234 DIČ: CZ 709 94 234</w:t>
          </w:r>
        </w:p>
        <w:p w14:paraId="581148A8" w14:textId="77777777" w:rsidR="00544E73" w:rsidRDefault="00544E73" w:rsidP="005A4944">
          <w:pPr>
            <w:pStyle w:val="Zpat"/>
          </w:pPr>
          <w:r>
            <w:t>spravazeleznic.cz</w:t>
          </w:r>
        </w:p>
      </w:tc>
      <w:tc>
        <w:tcPr>
          <w:tcW w:w="2921" w:type="dxa"/>
        </w:tcPr>
        <w:p w14:paraId="2A1D3F5B" w14:textId="77777777" w:rsidR="00544E73" w:rsidRDefault="00544E73" w:rsidP="005A4944">
          <w:pPr>
            <w:pStyle w:val="Zpat"/>
          </w:pPr>
        </w:p>
      </w:tc>
    </w:tr>
  </w:tbl>
  <w:p w14:paraId="0A3CFCEA" w14:textId="77777777" w:rsidR="00544E73" w:rsidRPr="00B8518B" w:rsidRDefault="00544E73" w:rsidP="00460660">
    <w:pPr>
      <w:pStyle w:val="Zpat"/>
      <w:rPr>
        <w:sz w:val="2"/>
        <w:szCs w:val="2"/>
      </w:rPr>
    </w:pPr>
    <w:r>
      <w:rPr>
        <w:noProof/>
        <w:lang w:eastAsia="cs-CZ"/>
      </w:rPr>
      <mc:AlternateContent>
        <mc:Choice Requires="wps">
          <w:drawing>
            <wp:anchor distT="4294967295" distB="4294967295" distL="114300" distR="114300" simplePos="0" relativeHeight="251658242" behindDoc="1" locked="1" layoutInCell="1" allowOverlap="1" wp14:anchorId="567F7E26" wp14:editId="7D251A8E">
              <wp:simplePos x="0" y="0"/>
              <wp:positionH relativeFrom="page">
                <wp:posOffset>431800</wp:posOffset>
              </wp:positionH>
              <wp:positionV relativeFrom="page">
                <wp:posOffset>5346699</wp:posOffset>
              </wp:positionV>
              <wp:extent cx="179705" cy="0"/>
              <wp:effectExtent l="0" t="0" r="0" b="0"/>
              <wp:wrapNone/>
              <wp:docPr id="12" name="Přímá spojnic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4254D5C">
            <v:line id="Přímá spojnice 12" style="position:absolute;z-index:-25165823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2B502A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58243" behindDoc="1" locked="1" layoutInCell="1" allowOverlap="1" wp14:anchorId="62C3E185" wp14:editId="00C9BA54">
              <wp:simplePos x="0" y="0"/>
              <wp:positionH relativeFrom="page">
                <wp:posOffset>6948805</wp:posOffset>
              </wp:positionH>
              <wp:positionV relativeFrom="page">
                <wp:posOffset>1026160</wp:posOffset>
              </wp:positionV>
              <wp:extent cx="179705" cy="0"/>
              <wp:effectExtent l="14605" t="16510" r="15240" b="21590"/>
              <wp:wrapNone/>
              <wp:docPr id="13"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1E307CC">
            <v:line id="Straight Connector 24" style="position:absolute;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 o:spid="_x0000_s1026" strokecolor="#ff5200" strokeweight="2pt" from="547.15pt,80.8pt" to="561.3pt,80.8pt" w14:anchorId="634FA5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W2vQEAAFUDAAAOAAAAZHJzL2Uyb0RvYy54bWysU01vGyEQvVfqf0Dc611bdZOuvM7BqXtJ&#10;W0tJf8AY2F0UYBBDvOt/X8AfidpblT0ghpl5vHm8Xd1N1rCDCqTRtXw+qzlTTqDUrm/576ftp1vO&#10;KIKTYNCplh8V8bv1xw+r0TdqgQMaqQJLII6a0bd8iNE3VUViUBZohl65lOwwWIgpDH0lA4wJ3Zpq&#10;UddfqhGD9AGFIkqn96ckXxf8rlMi/uo6UpGZlidusayhrPu8VusVNH0AP2hxpgH/wcKCdunSK9Q9&#10;RGAvQf8DZbUISNjFmUBbYddpocoMaZp5/dc0jwN4VWZJ4pC/ykTvByt+HjZuFzJ1MblH/4DimZjD&#10;zQCuV4XA09Gnh5tnqarRU3NtyQH5XWD78QfKVAMvEYsKUxdshkzzsamIfbyKrabIRDqc33y9qZec&#10;iUuqgubS5wPF7woty5uWG+2yDNDA4YFi5gHNpSQfO9xqY8pTGsfGli+Wn+u6dBAaLXM211Ho9xsT&#10;2AGSG7bbZTJQmSpl3pZZHZMnjbYtv63zd3LJoEB+c7JcE0Gb0z5RMe6sTBYjO4+aPcrjLlwUS29X&#10;OJ99ls3xNi7dr3/D+g8AAAD//wMAUEsDBBQABgAIAAAAIQBJo4DI4QAAAA0BAAAPAAAAZHJzL2Rv&#10;d25yZXYueG1sTI9PT8JAEMXvJH6HzZh4g20LKVq7JYTogYSLSNTj0h27jfundhdov71DYqK392Ze&#10;3vymXA3WsDP2ofVOQDpLgKGrvWpdI+Dw+jy9BxaidEoa71DAiAFW1c2klIXyF/eC531sGJW4UEgB&#10;Osau4DzUGq0MM9+ho92n762MZPuGq15eqNwaniVJzq1sHV3QssONxvprf7IC6vmH3i7M7n252xya&#10;9dNyfPvejkLc3Q7rR2ARh/gXhis+oUNFTEd/ciowQz55WMwpSypPc2DXSJplpI6/I16V/P8X1Q8A&#10;AAD//wMAUEsBAi0AFAAGAAgAAAAhALaDOJL+AAAA4QEAABMAAAAAAAAAAAAAAAAAAAAAAFtDb250&#10;ZW50X1R5cGVzXS54bWxQSwECLQAUAAYACAAAACEAOP0h/9YAAACUAQAACwAAAAAAAAAAAAAAAAAv&#10;AQAAX3JlbHMvLnJlbHNQSwECLQAUAAYACAAAACEAmft1tr0BAABVAwAADgAAAAAAAAAAAAAAAAAu&#10;AgAAZHJzL2Uyb0RvYy54bWxQSwECLQAUAAYACAAAACEASaOAyOEAAAANAQAADwAAAAAAAAAAAAAA&#10;AAAXBAAAZHJzL2Rvd25yZXYueG1sUEsFBgAAAAAEAAQA8wAAACUFAAAAAA==&#10;">
              <v:stroke joinstyle="miter"/>
              <w10:wrap anchorx="page" anchory="page"/>
              <w10:anchorlock/>
            </v:line>
          </w:pict>
        </mc:Fallback>
      </mc:AlternateContent>
    </w:r>
  </w:p>
  <w:p w14:paraId="60BF4A90" w14:textId="77777777" w:rsidR="00544E73" w:rsidRPr="00460660" w:rsidRDefault="00544E7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6B3A8006" w14:textId="77777777" w:rsidTr="00D831A3">
      <w:tc>
        <w:tcPr>
          <w:tcW w:w="1361" w:type="dxa"/>
          <w:tcMar>
            <w:left w:w="0" w:type="dxa"/>
            <w:right w:w="0" w:type="dxa"/>
          </w:tcMar>
          <w:vAlign w:val="bottom"/>
        </w:tcPr>
        <w:p w14:paraId="1C237978" w14:textId="4F67A1A2" w:rsidR="00544E73" w:rsidRPr="00B8518B" w:rsidRDefault="00544E73"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23665C">
            <w:rPr>
              <w:rStyle w:val="slostrnky"/>
              <w:noProof/>
            </w:rPr>
            <w:t>34</w:t>
          </w:r>
          <w:r w:rsidRPr="00B8518B">
            <w:rPr>
              <w:rStyle w:val="slostrnky"/>
            </w:rPr>
            <w:fldChar w:fldCharType="end"/>
          </w:r>
        </w:p>
      </w:tc>
      <w:tc>
        <w:tcPr>
          <w:tcW w:w="3458" w:type="dxa"/>
          <w:shd w:val="clear" w:color="auto" w:fill="auto"/>
          <w:tcMar>
            <w:left w:w="0" w:type="dxa"/>
            <w:right w:w="0" w:type="dxa"/>
          </w:tcMar>
        </w:tcPr>
        <w:p w14:paraId="17F7BBC0" w14:textId="77777777" w:rsidR="00544E73" w:rsidRDefault="00544E73" w:rsidP="00B8518B">
          <w:pPr>
            <w:pStyle w:val="Zpat"/>
          </w:pPr>
        </w:p>
      </w:tc>
      <w:tc>
        <w:tcPr>
          <w:tcW w:w="2835" w:type="dxa"/>
          <w:shd w:val="clear" w:color="auto" w:fill="auto"/>
          <w:tcMar>
            <w:left w:w="0" w:type="dxa"/>
            <w:right w:w="0" w:type="dxa"/>
          </w:tcMar>
        </w:tcPr>
        <w:p w14:paraId="15EA6F59" w14:textId="77777777" w:rsidR="00544E73" w:rsidRDefault="00544E73" w:rsidP="00B8518B">
          <w:pPr>
            <w:pStyle w:val="Zpat"/>
          </w:pPr>
        </w:p>
      </w:tc>
      <w:tc>
        <w:tcPr>
          <w:tcW w:w="2921" w:type="dxa"/>
        </w:tcPr>
        <w:p w14:paraId="5DBE5E74" w14:textId="77777777" w:rsidR="00544E73" w:rsidRDefault="00544E73" w:rsidP="00D831A3">
          <w:pPr>
            <w:pStyle w:val="Zpat"/>
          </w:pPr>
        </w:p>
      </w:tc>
    </w:tr>
  </w:tbl>
  <w:p w14:paraId="6C05CDD6" w14:textId="77777777" w:rsidR="00544E73" w:rsidRDefault="00544E73" w:rsidP="00B8518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44E73" w14:paraId="487E0C4E" w14:textId="77777777" w:rsidTr="00F1715C">
      <w:tc>
        <w:tcPr>
          <w:tcW w:w="1361" w:type="dxa"/>
          <w:tcMar>
            <w:left w:w="0" w:type="dxa"/>
            <w:right w:w="0" w:type="dxa"/>
          </w:tcMar>
          <w:vAlign w:val="bottom"/>
        </w:tcPr>
        <w:p w14:paraId="16C9724A" w14:textId="53C7A9F6" w:rsidR="00544E73" w:rsidRPr="00B8518B" w:rsidRDefault="00544E73"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544E73" w:rsidRDefault="00544E73" w:rsidP="005A4944">
          <w:pPr>
            <w:pStyle w:val="Zpat"/>
          </w:pPr>
          <w:r>
            <w:t>Správa železnic, státní organizace</w:t>
          </w:r>
        </w:p>
        <w:p w14:paraId="28E3DE81" w14:textId="77777777" w:rsidR="00544E73" w:rsidRDefault="00544E73"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544E73" w:rsidRDefault="00544E73" w:rsidP="005A4944">
          <w:pPr>
            <w:pStyle w:val="Zpat"/>
          </w:pPr>
          <w:r>
            <w:t>Sídlo: Dlážděná 1003/7, 110 00 Praha 1</w:t>
          </w:r>
        </w:p>
        <w:p w14:paraId="3403147F" w14:textId="77777777" w:rsidR="00544E73" w:rsidRDefault="00544E73" w:rsidP="005A4944">
          <w:pPr>
            <w:pStyle w:val="Zpat"/>
          </w:pPr>
          <w:r>
            <w:t>IČO: 709 94 234 DIČ: CZ 709 94 234</w:t>
          </w:r>
        </w:p>
        <w:p w14:paraId="753612CB" w14:textId="77777777" w:rsidR="00544E73" w:rsidRDefault="00544E73" w:rsidP="005A4944">
          <w:pPr>
            <w:pStyle w:val="Zpat"/>
          </w:pPr>
          <w:r>
            <w:t>spravazeleznic.cz</w:t>
          </w:r>
        </w:p>
      </w:tc>
      <w:tc>
        <w:tcPr>
          <w:tcW w:w="2921" w:type="dxa"/>
        </w:tcPr>
        <w:p w14:paraId="367BDA9A" w14:textId="77777777" w:rsidR="00544E73" w:rsidRDefault="00544E73" w:rsidP="005A4944">
          <w:pPr>
            <w:pStyle w:val="Zpat"/>
          </w:pPr>
        </w:p>
      </w:tc>
    </w:tr>
  </w:tbl>
  <w:p w14:paraId="26AAD551" w14:textId="59EACD16" w:rsidR="00544E73" w:rsidRPr="00B8518B" w:rsidRDefault="00544E73" w:rsidP="00460660">
    <w:pPr>
      <w:pStyle w:val="Zpat"/>
      <w:rPr>
        <w:sz w:val="2"/>
        <w:szCs w:val="2"/>
      </w:rPr>
    </w:pPr>
  </w:p>
  <w:p w14:paraId="32CFE7C5" w14:textId="77777777" w:rsidR="00544E73" w:rsidRDefault="00544E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621D9" w14:textId="77777777" w:rsidR="00266DC2" w:rsidRDefault="00266DC2" w:rsidP="00962258">
      <w:pPr>
        <w:spacing w:line="240" w:lineRule="auto"/>
      </w:pPr>
      <w:r>
        <w:separator/>
      </w:r>
    </w:p>
  </w:footnote>
  <w:footnote w:type="continuationSeparator" w:id="0">
    <w:p w14:paraId="438D0445" w14:textId="77777777" w:rsidR="00266DC2" w:rsidRDefault="00266DC2" w:rsidP="00962258">
      <w:pPr>
        <w:spacing w:line="240" w:lineRule="auto"/>
      </w:pPr>
      <w:r>
        <w:continuationSeparator/>
      </w:r>
    </w:p>
  </w:footnote>
  <w:footnote w:type="continuationNotice" w:id="1">
    <w:p w14:paraId="0750D3F9" w14:textId="77777777" w:rsidR="00266DC2" w:rsidRDefault="00266DC2">
      <w:pPr>
        <w:spacing w:line="240" w:lineRule="auto"/>
      </w:pPr>
    </w:p>
  </w:footnote>
  <w:footnote w:id="2">
    <w:p w14:paraId="2FD1BF7F" w14:textId="7B290EFE" w:rsidR="00544E73" w:rsidRDefault="00544E73">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544E73" w14:paraId="6DCEEE3D" w14:textId="77777777" w:rsidTr="000E087D">
      <w:trPr>
        <w:trHeight w:hRule="exact" w:val="1346"/>
      </w:trPr>
      <w:tc>
        <w:tcPr>
          <w:tcW w:w="3571" w:type="dxa"/>
          <w:shd w:val="clear" w:color="auto" w:fill="auto"/>
          <w:tcMar>
            <w:top w:w="57" w:type="dxa"/>
            <w:left w:w="0" w:type="dxa"/>
            <w:right w:w="0" w:type="dxa"/>
          </w:tcMar>
        </w:tcPr>
        <w:p w14:paraId="5326CFA5" w14:textId="1FF0AA4E" w:rsidR="00544E73" w:rsidRDefault="00544E73" w:rsidP="00523EA7">
          <w:pPr>
            <w:pStyle w:val="Zpat"/>
          </w:pPr>
          <w:r>
            <w:rPr>
              <w:noProof/>
              <w:lang w:eastAsia="cs-CZ"/>
            </w:rPr>
            <w:drawing>
              <wp:anchor distT="0" distB="0" distL="114300" distR="114300" simplePos="0" relativeHeight="251658240" behindDoc="0" locked="1" layoutInCell="1" allowOverlap="1" wp14:anchorId="62C8C2D2" wp14:editId="6845E453">
                <wp:simplePos x="0" y="0"/>
                <wp:positionH relativeFrom="page">
                  <wp:posOffset>625475</wp:posOffset>
                </wp:positionH>
                <wp:positionV relativeFrom="page">
                  <wp:posOffset>-58420</wp:posOffset>
                </wp:positionV>
                <wp:extent cx="1609725" cy="596900"/>
                <wp:effectExtent l="0" t="0" r="9525" b="0"/>
                <wp:wrapNone/>
                <wp:docPr id="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12F8CCA1" w14:textId="66A6F4A4" w:rsidR="00544E73" w:rsidRPr="00947507" w:rsidRDefault="00544E73" w:rsidP="00B47894">
          <w:pPr>
            <w:pStyle w:val="Druhdokumentu"/>
            <w:rPr>
              <w:b w:val="0"/>
              <w:bCs/>
              <w:sz w:val="24"/>
              <w:szCs w:val="24"/>
            </w:rPr>
          </w:pPr>
          <w:r w:rsidRPr="00947507">
            <w:rPr>
              <w:b w:val="0"/>
              <w:bCs/>
              <w:sz w:val="24"/>
              <w:szCs w:val="24"/>
            </w:rPr>
            <w:t xml:space="preserve">Technická příloha </w:t>
          </w:r>
          <w:r>
            <w:rPr>
              <w:b w:val="0"/>
              <w:bCs/>
              <w:sz w:val="24"/>
              <w:szCs w:val="24"/>
            </w:rPr>
            <w:t xml:space="preserve">– Zadávací řízení </w:t>
          </w:r>
          <w:r w:rsidRPr="00E952D2">
            <w:rPr>
              <w:b w:val="0"/>
              <w:bCs/>
              <w:sz w:val="24"/>
              <w:szCs w:val="24"/>
            </w:rPr>
            <w:t xml:space="preserve">Přechod ze systému SAP ECC 6.0 na SAP S/4HANA SAP </w:t>
          </w:r>
          <w:r>
            <w:rPr>
              <w:b w:val="0"/>
              <w:bCs/>
              <w:sz w:val="24"/>
              <w:szCs w:val="24"/>
            </w:rPr>
            <w:t xml:space="preserve"> </w:t>
          </w:r>
        </w:p>
      </w:tc>
    </w:tr>
  </w:tbl>
  <w:p w14:paraId="36968B61" w14:textId="77777777" w:rsidR="00544E73" w:rsidRPr="00D6163D" w:rsidRDefault="00544E73">
    <w:pPr>
      <w:pStyle w:val="Zhlav"/>
      <w:rPr>
        <w:sz w:val="8"/>
        <w:szCs w:val="8"/>
      </w:rPr>
    </w:pPr>
    <w:r>
      <w:rPr>
        <w:sz w:val="8"/>
        <w:szCs w:val="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44E73" w14:paraId="51AB5F10" w14:textId="77777777" w:rsidTr="00F1715C">
      <w:trPr>
        <w:trHeight w:hRule="exact" w:val="936"/>
      </w:trPr>
      <w:tc>
        <w:tcPr>
          <w:tcW w:w="1361" w:type="dxa"/>
          <w:tcMar>
            <w:left w:w="0" w:type="dxa"/>
            <w:right w:w="0" w:type="dxa"/>
          </w:tcMar>
        </w:tcPr>
        <w:p w14:paraId="3B4ABEAF" w14:textId="77777777" w:rsidR="00544E73" w:rsidRPr="00B8518B" w:rsidRDefault="00544E73" w:rsidP="00FC6389">
          <w:pPr>
            <w:pStyle w:val="Zpat"/>
            <w:rPr>
              <w:rStyle w:val="slostrnky"/>
            </w:rPr>
          </w:pPr>
        </w:p>
      </w:tc>
      <w:tc>
        <w:tcPr>
          <w:tcW w:w="3458" w:type="dxa"/>
          <w:shd w:val="clear" w:color="auto" w:fill="auto"/>
          <w:tcMar>
            <w:left w:w="0" w:type="dxa"/>
            <w:right w:w="0" w:type="dxa"/>
          </w:tcMar>
        </w:tcPr>
        <w:p w14:paraId="3D820E79" w14:textId="77777777" w:rsidR="00544E73" w:rsidRDefault="00544E73" w:rsidP="00FC6389">
          <w:pPr>
            <w:pStyle w:val="Zpat"/>
          </w:pPr>
        </w:p>
      </w:tc>
      <w:tc>
        <w:tcPr>
          <w:tcW w:w="5698" w:type="dxa"/>
          <w:shd w:val="clear" w:color="auto" w:fill="auto"/>
          <w:tcMar>
            <w:left w:w="0" w:type="dxa"/>
            <w:right w:w="0" w:type="dxa"/>
          </w:tcMar>
        </w:tcPr>
        <w:p w14:paraId="41721C10" w14:textId="2E8B1BC2" w:rsidR="00544E73" w:rsidRPr="00D6163D" w:rsidRDefault="00544E73" w:rsidP="00FC6389">
          <w:pPr>
            <w:pStyle w:val="Druhdokumentu"/>
          </w:pPr>
          <w:r>
            <w:t>Draft</w:t>
          </w:r>
        </w:p>
      </w:tc>
    </w:tr>
    <w:tr w:rsidR="00544E73" w14:paraId="5C6A0D0C" w14:textId="77777777" w:rsidTr="00C420CA">
      <w:trPr>
        <w:trHeight w:hRule="exact" w:val="850"/>
      </w:trPr>
      <w:tc>
        <w:tcPr>
          <w:tcW w:w="1361" w:type="dxa"/>
          <w:tcMar>
            <w:left w:w="0" w:type="dxa"/>
            <w:right w:w="0" w:type="dxa"/>
          </w:tcMar>
        </w:tcPr>
        <w:p w14:paraId="366ACD11" w14:textId="77777777" w:rsidR="00544E73" w:rsidRPr="00B8518B" w:rsidRDefault="00544E73" w:rsidP="00FC6389">
          <w:pPr>
            <w:pStyle w:val="Zpat"/>
            <w:rPr>
              <w:rStyle w:val="slostrnky"/>
            </w:rPr>
          </w:pPr>
        </w:p>
      </w:tc>
      <w:tc>
        <w:tcPr>
          <w:tcW w:w="3458" w:type="dxa"/>
          <w:shd w:val="clear" w:color="auto" w:fill="auto"/>
          <w:tcMar>
            <w:left w:w="0" w:type="dxa"/>
            <w:right w:w="0" w:type="dxa"/>
          </w:tcMar>
        </w:tcPr>
        <w:p w14:paraId="3A49E05D" w14:textId="77777777" w:rsidR="00544E73" w:rsidRDefault="00544E73" w:rsidP="00FC6389">
          <w:pPr>
            <w:pStyle w:val="Zpat"/>
          </w:pPr>
        </w:p>
      </w:tc>
      <w:tc>
        <w:tcPr>
          <w:tcW w:w="5698" w:type="dxa"/>
          <w:shd w:val="clear" w:color="auto" w:fill="auto"/>
          <w:tcMar>
            <w:left w:w="0" w:type="dxa"/>
            <w:right w:w="0" w:type="dxa"/>
          </w:tcMar>
        </w:tcPr>
        <w:p w14:paraId="3F312BCC" w14:textId="77777777" w:rsidR="00544E73" w:rsidRPr="00D6163D" w:rsidRDefault="00544E73" w:rsidP="00FC6389">
          <w:pPr>
            <w:pStyle w:val="Druhdokumentu"/>
          </w:pPr>
        </w:p>
      </w:tc>
    </w:tr>
  </w:tbl>
  <w:p w14:paraId="6B835A53" w14:textId="77777777" w:rsidR="00544E73" w:rsidRPr="00D6163D" w:rsidRDefault="00544E73" w:rsidP="00FC6389">
    <w:pPr>
      <w:pStyle w:val="Zhlav"/>
      <w:rPr>
        <w:sz w:val="8"/>
        <w:szCs w:val="8"/>
      </w:rPr>
    </w:pPr>
    <w:r>
      <w:rPr>
        <w:noProof/>
        <w:lang w:eastAsia="cs-CZ"/>
      </w:rPr>
      <w:drawing>
        <wp:anchor distT="0" distB="0" distL="114300" distR="114300" simplePos="0" relativeHeight="251658241" behindDoc="0" locked="1" layoutInCell="1" allowOverlap="1" wp14:anchorId="501D2C52" wp14:editId="290D18B9">
          <wp:simplePos x="0" y="0"/>
          <wp:positionH relativeFrom="page">
            <wp:posOffset>431800</wp:posOffset>
          </wp:positionH>
          <wp:positionV relativeFrom="page">
            <wp:posOffset>396240</wp:posOffset>
          </wp:positionV>
          <wp:extent cx="1728000" cy="640800"/>
          <wp:effectExtent l="0" t="0" r="5715" b="6985"/>
          <wp:wrapNone/>
          <wp:docPr id="3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2D219B" w14:textId="77777777" w:rsidR="00544E73" w:rsidRPr="00460660" w:rsidRDefault="00544E7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544E73" w14:paraId="3511580C" w14:textId="77777777">
      <w:trPr>
        <w:trHeight w:hRule="exact" w:val="1346"/>
      </w:trPr>
      <w:tc>
        <w:tcPr>
          <w:tcW w:w="3571" w:type="dxa"/>
          <w:shd w:val="clear" w:color="auto" w:fill="auto"/>
          <w:tcMar>
            <w:top w:w="57" w:type="dxa"/>
            <w:left w:w="0" w:type="dxa"/>
            <w:right w:w="0" w:type="dxa"/>
          </w:tcMar>
        </w:tcPr>
        <w:p w14:paraId="5E72BAE9" w14:textId="77777777" w:rsidR="00544E73" w:rsidRDefault="00544E73" w:rsidP="001F712D">
          <w:pPr>
            <w:pStyle w:val="Zpat"/>
          </w:pPr>
          <w:r>
            <w:rPr>
              <w:noProof/>
              <w:lang w:eastAsia="cs-CZ"/>
            </w:rPr>
            <w:drawing>
              <wp:anchor distT="0" distB="0" distL="114300" distR="114300" simplePos="0" relativeHeight="251658244"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72795DD3" w14:textId="1AA44C74" w:rsidR="00544E73" w:rsidRPr="00337B6B" w:rsidRDefault="00544E73" w:rsidP="001F712D">
          <w:pPr>
            <w:pStyle w:val="Druhdokumentu"/>
            <w:rPr>
              <w:b w:val="0"/>
              <w:bCs/>
              <w:sz w:val="24"/>
              <w:szCs w:val="24"/>
            </w:rPr>
          </w:pPr>
          <w:r w:rsidRPr="00337B6B">
            <w:rPr>
              <w:b w:val="0"/>
              <w:bCs/>
              <w:sz w:val="24"/>
              <w:szCs w:val="24"/>
            </w:rPr>
            <w:t xml:space="preserve">Technická příloha – Zadávací řízení Přechod ze systému SAP ECC 6.0 na SAP S/4HANA SAP  </w:t>
          </w:r>
        </w:p>
      </w:tc>
    </w:tr>
  </w:tbl>
  <w:p w14:paraId="37661F9D" w14:textId="77777777" w:rsidR="00544E73" w:rsidRDefault="00544E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2F0D2F"/>
    <w:multiLevelType w:val="hybridMultilevel"/>
    <w:tmpl w:val="FCCE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0C2535"/>
    <w:multiLevelType w:val="hybridMultilevel"/>
    <w:tmpl w:val="11E03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05A5F"/>
    <w:multiLevelType w:val="multilevel"/>
    <w:tmpl w:val="0D34D660"/>
    <w:numStyleLink w:val="ListBulletmultilevel"/>
  </w:abstractNum>
  <w:abstractNum w:abstractNumId="13"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17"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0"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C3B4FF1"/>
    <w:multiLevelType w:val="hybridMultilevel"/>
    <w:tmpl w:val="8C1EFBBA"/>
    <w:lvl w:ilvl="0" w:tplc="7B70E8B8">
      <w:numFmt w:val="bullet"/>
      <w:lvlText w:val="•"/>
      <w:lvlJc w:val="left"/>
      <w:pPr>
        <w:ind w:left="360" w:hanging="360"/>
      </w:pPr>
      <w:rPr>
        <w:rFonts w:ascii="Arial" w:eastAsia="MS Mincho"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31"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2904998">
    <w:abstractNumId w:val="11"/>
  </w:num>
  <w:num w:numId="2" w16cid:durableId="840701324">
    <w:abstractNumId w:val="0"/>
  </w:num>
  <w:num w:numId="3" w16cid:durableId="1340549572">
    <w:abstractNumId w:val="12"/>
  </w:num>
  <w:num w:numId="4" w16cid:durableId="1523782191">
    <w:abstractNumId w:val="31"/>
  </w:num>
  <w:num w:numId="5" w16cid:durableId="581989319">
    <w:abstractNumId w:val="28"/>
  </w:num>
  <w:num w:numId="6" w16cid:durableId="1754429972">
    <w:abstractNumId w:val="9"/>
  </w:num>
  <w:num w:numId="7" w16cid:durableId="581717256">
    <w:abstractNumId w:val="25"/>
  </w:num>
  <w:num w:numId="8" w16cid:durableId="494809725">
    <w:abstractNumId w:val="17"/>
  </w:num>
  <w:num w:numId="9" w16cid:durableId="319040613">
    <w:abstractNumId w:val="1"/>
  </w:num>
  <w:num w:numId="10" w16cid:durableId="3360968">
    <w:abstractNumId w:val="24"/>
  </w:num>
  <w:num w:numId="11" w16cid:durableId="852451733">
    <w:abstractNumId w:val="29"/>
  </w:num>
  <w:num w:numId="12" w16cid:durableId="812940358">
    <w:abstractNumId w:val="14"/>
  </w:num>
  <w:num w:numId="13" w16cid:durableId="1751001522">
    <w:abstractNumId w:val="20"/>
  </w:num>
  <w:num w:numId="14" w16cid:durableId="1436173480">
    <w:abstractNumId w:val="15"/>
  </w:num>
  <w:num w:numId="15" w16cid:durableId="653071157">
    <w:abstractNumId w:val="27"/>
  </w:num>
  <w:num w:numId="16" w16cid:durableId="2080323707">
    <w:abstractNumId w:val="7"/>
  </w:num>
  <w:num w:numId="17" w16cid:durableId="416368194">
    <w:abstractNumId w:val="23"/>
  </w:num>
  <w:num w:numId="18" w16cid:durableId="942306602">
    <w:abstractNumId w:val="22"/>
  </w:num>
  <w:num w:numId="19" w16cid:durableId="1457672762">
    <w:abstractNumId w:val="8"/>
  </w:num>
  <w:num w:numId="20" w16cid:durableId="1489712360">
    <w:abstractNumId w:val="21"/>
  </w:num>
  <w:num w:numId="21" w16cid:durableId="854224689">
    <w:abstractNumId w:val="13"/>
  </w:num>
  <w:num w:numId="22" w16cid:durableId="77092973">
    <w:abstractNumId w:val="3"/>
  </w:num>
  <w:num w:numId="23" w16cid:durableId="1038972848">
    <w:abstractNumId w:val="26"/>
  </w:num>
  <w:num w:numId="24" w16cid:durableId="706182176">
    <w:abstractNumId w:val="2"/>
  </w:num>
  <w:num w:numId="25" w16cid:durableId="1913272265">
    <w:abstractNumId w:val="10"/>
  </w:num>
  <w:num w:numId="26" w16cid:durableId="1628390538">
    <w:abstractNumId w:val="30"/>
  </w:num>
  <w:num w:numId="27" w16cid:durableId="1317958208">
    <w:abstractNumId w:val="19"/>
  </w:num>
  <w:num w:numId="28" w16cid:durableId="1135179302">
    <w:abstractNumId w:val="16"/>
  </w:num>
  <w:num w:numId="29" w16cid:durableId="308484017">
    <w:abstractNumId w:val="4"/>
  </w:num>
  <w:num w:numId="30" w16cid:durableId="1500806358">
    <w:abstractNumId w:val="6"/>
  </w:num>
  <w:num w:numId="31" w16cid:durableId="175389185">
    <w:abstractNumId w:val="18"/>
  </w:num>
  <w:num w:numId="32" w16cid:durableId="1772508184">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E2"/>
    <w:rsid w:val="000019E8"/>
    <w:rsid w:val="000026F1"/>
    <w:rsid w:val="000027D4"/>
    <w:rsid w:val="000029FB"/>
    <w:rsid w:val="00002F92"/>
    <w:rsid w:val="00003910"/>
    <w:rsid w:val="00003C2B"/>
    <w:rsid w:val="00003D7D"/>
    <w:rsid w:val="000042ED"/>
    <w:rsid w:val="0000464D"/>
    <w:rsid w:val="000047CB"/>
    <w:rsid w:val="00005157"/>
    <w:rsid w:val="000053BD"/>
    <w:rsid w:val="00005596"/>
    <w:rsid w:val="00005A3D"/>
    <w:rsid w:val="0000606C"/>
    <w:rsid w:val="0000609B"/>
    <w:rsid w:val="00006510"/>
    <w:rsid w:val="0000651A"/>
    <w:rsid w:val="00006582"/>
    <w:rsid w:val="00006B56"/>
    <w:rsid w:val="00006C3E"/>
    <w:rsid w:val="00007071"/>
    <w:rsid w:val="0000762C"/>
    <w:rsid w:val="00007945"/>
    <w:rsid w:val="00010232"/>
    <w:rsid w:val="00010C88"/>
    <w:rsid w:val="000118BA"/>
    <w:rsid w:val="00011C45"/>
    <w:rsid w:val="00012121"/>
    <w:rsid w:val="0001235D"/>
    <w:rsid w:val="00014156"/>
    <w:rsid w:val="00014203"/>
    <w:rsid w:val="000144C8"/>
    <w:rsid w:val="00014CF2"/>
    <w:rsid w:val="00014F2F"/>
    <w:rsid w:val="00014F90"/>
    <w:rsid w:val="00015313"/>
    <w:rsid w:val="0001605A"/>
    <w:rsid w:val="000161F3"/>
    <w:rsid w:val="000167BA"/>
    <w:rsid w:val="00016938"/>
    <w:rsid w:val="00016E24"/>
    <w:rsid w:val="00016EAE"/>
    <w:rsid w:val="000171C1"/>
    <w:rsid w:val="0001722D"/>
    <w:rsid w:val="00020658"/>
    <w:rsid w:val="00020857"/>
    <w:rsid w:val="000209C3"/>
    <w:rsid w:val="00020A47"/>
    <w:rsid w:val="00020CAA"/>
    <w:rsid w:val="00020CB2"/>
    <w:rsid w:val="00021323"/>
    <w:rsid w:val="000214A9"/>
    <w:rsid w:val="000214AD"/>
    <w:rsid w:val="000214EB"/>
    <w:rsid w:val="000219D4"/>
    <w:rsid w:val="000220B5"/>
    <w:rsid w:val="00022340"/>
    <w:rsid w:val="0002295F"/>
    <w:rsid w:val="00022B31"/>
    <w:rsid w:val="00022BF4"/>
    <w:rsid w:val="0002319F"/>
    <w:rsid w:val="000232D1"/>
    <w:rsid w:val="0002349A"/>
    <w:rsid w:val="00023A09"/>
    <w:rsid w:val="000240AA"/>
    <w:rsid w:val="000244E0"/>
    <w:rsid w:val="00024E22"/>
    <w:rsid w:val="0002512F"/>
    <w:rsid w:val="000253AD"/>
    <w:rsid w:val="000254AA"/>
    <w:rsid w:val="0002568C"/>
    <w:rsid w:val="0002585D"/>
    <w:rsid w:val="000263DC"/>
    <w:rsid w:val="000265BD"/>
    <w:rsid w:val="000265E7"/>
    <w:rsid w:val="000271FB"/>
    <w:rsid w:val="00027267"/>
    <w:rsid w:val="00027889"/>
    <w:rsid w:val="00027A53"/>
    <w:rsid w:val="00027B01"/>
    <w:rsid w:val="0003011E"/>
    <w:rsid w:val="000304D4"/>
    <w:rsid w:val="00030726"/>
    <w:rsid w:val="000308CB"/>
    <w:rsid w:val="00031CCB"/>
    <w:rsid w:val="000321AB"/>
    <w:rsid w:val="0003332F"/>
    <w:rsid w:val="000333E4"/>
    <w:rsid w:val="00033AB4"/>
    <w:rsid w:val="00033CB1"/>
    <w:rsid w:val="00034428"/>
    <w:rsid w:val="000344CD"/>
    <w:rsid w:val="0003471D"/>
    <w:rsid w:val="00035250"/>
    <w:rsid w:val="0003613F"/>
    <w:rsid w:val="000364BF"/>
    <w:rsid w:val="000364DB"/>
    <w:rsid w:val="0003657E"/>
    <w:rsid w:val="000369F7"/>
    <w:rsid w:val="00036FE2"/>
    <w:rsid w:val="0003743E"/>
    <w:rsid w:val="0003745C"/>
    <w:rsid w:val="00037795"/>
    <w:rsid w:val="00037870"/>
    <w:rsid w:val="00037A8D"/>
    <w:rsid w:val="00040502"/>
    <w:rsid w:val="000417F6"/>
    <w:rsid w:val="000419C8"/>
    <w:rsid w:val="00041C01"/>
    <w:rsid w:val="00042133"/>
    <w:rsid w:val="00042531"/>
    <w:rsid w:val="00043109"/>
    <w:rsid w:val="00043C44"/>
    <w:rsid w:val="00044359"/>
    <w:rsid w:val="00044E6E"/>
    <w:rsid w:val="00044FC1"/>
    <w:rsid w:val="0004552E"/>
    <w:rsid w:val="0004591F"/>
    <w:rsid w:val="00045C2D"/>
    <w:rsid w:val="00045EA4"/>
    <w:rsid w:val="00046151"/>
    <w:rsid w:val="000461BF"/>
    <w:rsid w:val="0004652F"/>
    <w:rsid w:val="000468A6"/>
    <w:rsid w:val="000472F8"/>
    <w:rsid w:val="0004757F"/>
    <w:rsid w:val="00047D4B"/>
    <w:rsid w:val="00050010"/>
    <w:rsid w:val="00050DCE"/>
    <w:rsid w:val="000511B7"/>
    <w:rsid w:val="00051313"/>
    <w:rsid w:val="0005148C"/>
    <w:rsid w:val="000516B0"/>
    <w:rsid w:val="000517C4"/>
    <w:rsid w:val="00052C41"/>
    <w:rsid w:val="00053109"/>
    <w:rsid w:val="00053202"/>
    <w:rsid w:val="00054577"/>
    <w:rsid w:val="00054A0D"/>
    <w:rsid w:val="0005509B"/>
    <w:rsid w:val="00055135"/>
    <w:rsid w:val="000553C5"/>
    <w:rsid w:val="0005594B"/>
    <w:rsid w:val="00055D47"/>
    <w:rsid w:val="000562FD"/>
    <w:rsid w:val="00056483"/>
    <w:rsid w:val="0005667C"/>
    <w:rsid w:val="00056770"/>
    <w:rsid w:val="00056A3E"/>
    <w:rsid w:val="00056CB6"/>
    <w:rsid w:val="000577F8"/>
    <w:rsid w:val="00057860"/>
    <w:rsid w:val="0006017E"/>
    <w:rsid w:val="00060B3B"/>
    <w:rsid w:val="000622CF"/>
    <w:rsid w:val="00063A5D"/>
    <w:rsid w:val="00063BE1"/>
    <w:rsid w:val="00063E19"/>
    <w:rsid w:val="0006402E"/>
    <w:rsid w:val="00064455"/>
    <w:rsid w:val="00064496"/>
    <w:rsid w:val="000645CA"/>
    <w:rsid w:val="00064D17"/>
    <w:rsid w:val="0006514C"/>
    <w:rsid w:val="00066918"/>
    <w:rsid w:val="00066A96"/>
    <w:rsid w:val="00066EAF"/>
    <w:rsid w:val="00067148"/>
    <w:rsid w:val="00067C54"/>
    <w:rsid w:val="00067C9E"/>
    <w:rsid w:val="00067E55"/>
    <w:rsid w:val="000704BF"/>
    <w:rsid w:val="00070AA9"/>
    <w:rsid w:val="00070EC9"/>
    <w:rsid w:val="00071164"/>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53B"/>
    <w:rsid w:val="000745D9"/>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208D"/>
    <w:rsid w:val="000823B8"/>
    <w:rsid w:val="000823EE"/>
    <w:rsid w:val="000838E0"/>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7185"/>
    <w:rsid w:val="00087408"/>
    <w:rsid w:val="00087E7B"/>
    <w:rsid w:val="00087FCD"/>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82B"/>
    <w:rsid w:val="00095EB4"/>
    <w:rsid w:val="000960C1"/>
    <w:rsid w:val="00096243"/>
    <w:rsid w:val="00096484"/>
    <w:rsid w:val="0009685B"/>
    <w:rsid w:val="00096DB2"/>
    <w:rsid w:val="00096E49"/>
    <w:rsid w:val="00097D1F"/>
    <w:rsid w:val="000A0183"/>
    <w:rsid w:val="000A01A0"/>
    <w:rsid w:val="000A0862"/>
    <w:rsid w:val="000A0BE9"/>
    <w:rsid w:val="000A0F6C"/>
    <w:rsid w:val="000A1324"/>
    <w:rsid w:val="000A1A72"/>
    <w:rsid w:val="000A2433"/>
    <w:rsid w:val="000A273F"/>
    <w:rsid w:val="000A284A"/>
    <w:rsid w:val="000A290C"/>
    <w:rsid w:val="000A358F"/>
    <w:rsid w:val="000A4C83"/>
    <w:rsid w:val="000A50F8"/>
    <w:rsid w:val="000A52BE"/>
    <w:rsid w:val="000A559A"/>
    <w:rsid w:val="000A57CB"/>
    <w:rsid w:val="000A63C1"/>
    <w:rsid w:val="000A6889"/>
    <w:rsid w:val="000A6DBC"/>
    <w:rsid w:val="000A6EC7"/>
    <w:rsid w:val="000A7245"/>
    <w:rsid w:val="000A768B"/>
    <w:rsid w:val="000ACA59"/>
    <w:rsid w:val="000B0689"/>
    <w:rsid w:val="000B0B92"/>
    <w:rsid w:val="000B0CBB"/>
    <w:rsid w:val="000B0DF5"/>
    <w:rsid w:val="000B0E83"/>
    <w:rsid w:val="000B1950"/>
    <w:rsid w:val="000B1A15"/>
    <w:rsid w:val="000B1FA8"/>
    <w:rsid w:val="000B25EE"/>
    <w:rsid w:val="000B384A"/>
    <w:rsid w:val="000B3AB0"/>
    <w:rsid w:val="000B3B8E"/>
    <w:rsid w:val="000B4260"/>
    <w:rsid w:val="000B4486"/>
    <w:rsid w:val="000B4766"/>
    <w:rsid w:val="000B4916"/>
    <w:rsid w:val="000B4A8B"/>
    <w:rsid w:val="000B4D3B"/>
    <w:rsid w:val="000B4EB8"/>
    <w:rsid w:val="000B5549"/>
    <w:rsid w:val="000B5922"/>
    <w:rsid w:val="000B6037"/>
    <w:rsid w:val="000B6043"/>
    <w:rsid w:val="000B683B"/>
    <w:rsid w:val="000B69A3"/>
    <w:rsid w:val="000B69A9"/>
    <w:rsid w:val="000B798D"/>
    <w:rsid w:val="000B7B90"/>
    <w:rsid w:val="000B7EC6"/>
    <w:rsid w:val="000C0312"/>
    <w:rsid w:val="000C0905"/>
    <w:rsid w:val="000C0D9D"/>
    <w:rsid w:val="000C0E41"/>
    <w:rsid w:val="000C108A"/>
    <w:rsid w:val="000C1A15"/>
    <w:rsid w:val="000C1B45"/>
    <w:rsid w:val="000C1C3D"/>
    <w:rsid w:val="000C2132"/>
    <w:rsid w:val="000C2F48"/>
    <w:rsid w:val="000C2FD8"/>
    <w:rsid w:val="000C3030"/>
    <w:rsid w:val="000C3437"/>
    <w:rsid w:val="000C39D3"/>
    <w:rsid w:val="000C3B88"/>
    <w:rsid w:val="000C3E61"/>
    <w:rsid w:val="000C41D8"/>
    <w:rsid w:val="000C41F2"/>
    <w:rsid w:val="000C4302"/>
    <w:rsid w:val="000C49B0"/>
    <w:rsid w:val="000C4A5C"/>
    <w:rsid w:val="000C53DE"/>
    <w:rsid w:val="000C55C2"/>
    <w:rsid w:val="000C569B"/>
    <w:rsid w:val="000C5F6A"/>
    <w:rsid w:val="000C618D"/>
    <w:rsid w:val="000C62E4"/>
    <w:rsid w:val="000C6508"/>
    <w:rsid w:val="000C65E7"/>
    <w:rsid w:val="000C67CA"/>
    <w:rsid w:val="000C68D8"/>
    <w:rsid w:val="000C6BE7"/>
    <w:rsid w:val="000C6F6F"/>
    <w:rsid w:val="000C72B0"/>
    <w:rsid w:val="000C73F4"/>
    <w:rsid w:val="000D079B"/>
    <w:rsid w:val="000D0830"/>
    <w:rsid w:val="000D08AF"/>
    <w:rsid w:val="000D093B"/>
    <w:rsid w:val="000D0C49"/>
    <w:rsid w:val="000D0DFB"/>
    <w:rsid w:val="000D0E60"/>
    <w:rsid w:val="000D0FD8"/>
    <w:rsid w:val="000D12C5"/>
    <w:rsid w:val="000D196E"/>
    <w:rsid w:val="000D1CCE"/>
    <w:rsid w:val="000D1E34"/>
    <w:rsid w:val="000D22C4"/>
    <w:rsid w:val="000D27D1"/>
    <w:rsid w:val="000D2D02"/>
    <w:rsid w:val="000D3063"/>
    <w:rsid w:val="000D3650"/>
    <w:rsid w:val="000D3962"/>
    <w:rsid w:val="000D3D95"/>
    <w:rsid w:val="000D42D3"/>
    <w:rsid w:val="000D467D"/>
    <w:rsid w:val="000D4776"/>
    <w:rsid w:val="000D48D9"/>
    <w:rsid w:val="000D550E"/>
    <w:rsid w:val="000D5803"/>
    <w:rsid w:val="000D6553"/>
    <w:rsid w:val="000D6AD0"/>
    <w:rsid w:val="000D7317"/>
    <w:rsid w:val="000D7AC2"/>
    <w:rsid w:val="000E0741"/>
    <w:rsid w:val="000E087D"/>
    <w:rsid w:val="000E0B51"/>
    <w:rsid w:val="000E0C81"/>
    <w:rsid w:val="000E0DDB"/>
    <w:rsid w:val="000E100C"/>
    <w:rsid w:val="000E160E"/>
    <w:rsid w:val="000E2156"/>
    <w:rsid w:val="000E2462"/>
    <w:rsid w:val="000E25C6"/>
    <w:rsid w:val="000E27AF"/>
    <w:rsid w:val="000E288C"/>
    <w:rsid w:val="000E31F1"/>
    <w:rsid w:val="000E322A"/>
    <w:rsid w:val="000E39F9"/>
    <w:rsid w:val="000E4019"/>
    <w:rsid w:val="000E4808"/>
    <w:rsid w:val="000E4855"/>
    <w:rsid w:val="000E4F41"/>
    <w:rsid w:val="000E5816"/>
    <w:rsid w:val="000E60A2"/>
    <w:rsid w:val="000E60E9"/>
    <w:rsid w:val="000E639E"/>
    <w:rsid w:val="000E67F8"/>
    <w:rsid w:val="000E70F3"/>
    <w:rsid w:val="000E7102"/>
    <w:rsid w:val="000E72B4"/>
    <w:rsid w:val="000E7B77"/>
    <w:rsid w:val="000E7C9C"/>
    <w:rsid w:val="000E7DB2"/>
    <w:rsid w:val="000F0062"/>
    <w:rsid w:val="000F01C4"/>
    <w:rsid w:val="000F01E7"/>
    <w:rsid w:val="000F08E7"/>
    <w:rsid w:val="000F0CD4"/>
    <w:rsid w:val="000F1298"/>
    <w:rsid w:val="000F1299"/>
    <w:rsid w:val="000F1C4B"/>
    <w:rsid w:val="000F2921"/>
    <w:rsid w:val="000F2C76"/>
    <w:rsid w:val="000F2CFE"/>
    <w:rsid w:val="000F2E2F"/>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8E6"/>
    <w:rsid w:val="000F7A50"/>
    <w:rsid w:val="00100349"/>
    <w:rsid w:val="001003A6"/>
    <w:rsid w:val="00100A14"/>
    <w:rsid w:val="001017B8"/>
    <w:rsid w:val="0010191A"/>
    <w:rsid w:val="00101F19"/>
    <w:rsid w:val="00102121"/>
    <w:rsid w:val="0010277F"/>
    <w:rsid w:val="001027EA"/>
    <w:rsid w:val="00102C51"/>
    <w:rsid w:val="00102E98"/>
    <w:rsid w:val="00103545"/>
    <w:rsid w:val="0010407D"/>
    <w:rsid w:val="001040C3"/>
    <w:rsid w:val="001044A0"/>
    <w:rsid w:val="0010454C"/>
    <w:rsid w:val="00104A99"/>
    <w:rsid w:val="001052AC"/>
    <w:rsid w:val="00105FE7"/>
    <w:rsid w:val="001062E9"/>
    <w:rsid w:val="001065DB"/>
    <w:rsid w:val="00106B6C"/>
    <w:rsid w:val="00107194"/>
    <w:rsid w:val="001075D6"/>
    <w:rsid w:val="0010779D"/>
    <w:rsid w:val="00107C8F"/>
    <w:rsid w:val="001103A5"/>
    <w:rsid w:val="00110B8D"/>
    <w:rsid w:val="00110D46"/>
    <w:rsid w:val="00110DF2"/>
    <w:rsid w:val="0011155C"/>
    <w:rsid w:val="001127F4"/>
    <w:rsid w:val="00112BE5"/>
    <w:rsid w:val="00112FB7"/>
    <w:rsid w:val="001132FB"/>
    <w:rsid w:val="0011437C"/>
    <w:rsid w:val="00114472"/>
    <w:rsid w:val="00114FFE"/>
    <w:rsid w:val="001150F2"/>
    <w:rsid w:val="001155BB"/>
    <w:rsid w:val="001156CF"/>
    <w:rsid w:val="00115B7A"/>
    <w:rsid w:val="00115B97"/>
    <w:rsid w:val="00115EAF"/>
    <w:rsid w:val="00115FF8"/>
    <w:rsid w:val="0011617E"/>
    <w:rsid w:val="0011666B"/>
    <w:rsid w:val="00116F0A"/>
    <w:rsid w:val="001173CE"/>
    <w:rsid w:val="00117728"/>
    <w:rsid w:val="00117A49"/>
    <w:rsid w:val="00117C1F"/>
    <w:rsid w:val="00117E2C"/>
    <w:rsid w:val="00117EBA"/>
    <w:rsid w:val="001201B5"/>
    <w:rsid w:val="00120E76"/>
    <w:rsid w:val="00120F7D"/>
    <w:rsid w:val="0012137B"/>
    <w:rsid w:val="00121D69"/>
    <w:rsid w:val="00122A08"/>
    <w:rsid w:val="00122FA1"/>
    <w:rsid w:val="0012315E"/>
    <w:rsid w:val="00123371"/>
    <w:rsid w:val="001241C5"/>
    <w:rsid w:val="001243C2"/>
    <w:rsid w:val="001244DA"/>
    <w:rsid w:val="0012466B"/>
    <w:rsid w:val="00124DA2"/>
    <w:rsid w:val="00125497"/>
    <w:rsid w:val="00125700"/>
    <w:rsid w:val="00125BEC"/>
    <w:rsid w:val="00125FE3"/>
    <w:rsid w:val="00126A30"/>
    <w:rsid w:val="00126BA8"/>
    <w:rsid w:val="00127559"/>
    <w:rsid w:val="0013003E"/>
    <w:rsid w:val="00130585"/>
    <w:rsid w:val="00130743"/>
    <w:rsid w:val="001312C9"/>
    <w:rsid w:val="00131694"/>
    <w:rsid w:val="00131C0D"/>
    <w:rsid w:val="00131CA1"/>
    <w:rsid w:val="00131D23"/>
    <w:rsid w:val="001322B1"/>
    <w:rsid w:val="001323CD"/>
    <w:rsid w:val="00132497"/>
    <w:rsid w:val="00132502"/>
    <w:rsid w:val="00132A95"/>
    <w:rsid w:val="00132F36"/>
    <w:rsid w:val="00132FAD"/>
    <w:rsid w:val="0013318B"/>
    <w:rsid w:val="00133361"/>
    <w:rsid w:val="001335B3"/>
    <w:rsid w:val="001335BB"/>
    <w:rsid w:val="001336A0"/>
    <w:rsid w:val="001336BF"/>
    <w:rsid w:val="00133CA9"/>
    <w:rsid w:val="00133E0B"/>
    <w:rsid w:val="00133FCB"/>
    <w:rsid w:val="00134BCE"/>
    <w:rsid w:val="00134E0B"/>
    <w:rsid w:val="001356C2"/>
    <w:rsid w:val="001357C7"/>
    <w:rsid w:val="00135B1F"/>
    <w:rsid w:val="00135DE4"/>
    <w:rsid w:val="00136033"/>
    <w:rsid w:val="0013614C"/>
    <w:rsid w:val="00136300"/>
    <w:rsid w:val="00136598"/>
    <w:rsid w:val="0013695D"/>
    <w:rsid w:val="00136E08"/>
    <w:rsid w:val="001377F8"/>
    <w:rsid w:val="00137C03"/>
    <w:rsid w:val="00140555"/>
    <w:rsid w:val="001414EC"/>
    <w:rsid w:val="001416B2"/>
    <w:rsid w:val="00141AAE"/>
    <w:rsid w:val="001428C9"/>
    <w:rsid w:val="00142AC0"/>
    <w:rsid w:val="00142F07"/>
    <w:rsid w:val="0014388A"/>
    <w:rsid w:val="00143D86"/>
    <w:rsid w:val="00143F0C"/>
    <w:rsid w:val="00144BE2"/>
    <w:rsid w:val="0014501F"/>
    <w:rsid w:val="00145069"/>
    <w:rsid w:val="001451C4"/>
    <w:rsid w:val="00146317"/>
    <w:rsid w:val="0014641E"/>
    <w:rsid w:val="0014699B"/>
    <w:rsid w:val="00147AE9"/>
    <w:rsid w:val="00147C41"/>
    <w:rsid w:val="00150662"/>
    <w:rsid w:val="00150977"/>
    <w:rsid w:val="00150A9E"/>
    <w:rsid w:val="00152648"/>
    <w:rsid w:val="0015276D"/>
    <w:rsid w:val="00152BAD"/>
    <w:rsid w:val="00152C44"/>
    <w:rsid w:val="00152D96"/>
    <w:rsid w:val="00152ECA"/>
    <w:rsid w:val="00153625"/>
    <w:rsid w:val="00154BE4"/>
    <w:rsid w:val="001551B3"/>
    <w:rsid w:val="001555FB"/>
    <w:rsid w:val="001561AC"/>
    <w:rsid w:val="0015632D"/>
    <w:rsid w:val="001569A7"/>
    <w:rsid w:val="00157586"/>
    <w:rsid w:val="001576E3"/>
    <w:rsid w:val="00157EED"/>
    <w:rsid w:val="0016064C"/>
    <w:rsid w:val="00160957"/>
    <w:rsid w:val="0016117C"/>
    <w:rsid w:val="00161E51"/>
    <w:rsid w:val="001620A5"/>
    <w:rsid w:val="0016284E"/>
    <w:rsid w:val="00162A80"/>
    <w:rsid w:val="0016306C"/>
    <w:rsid w:val="00164169"/>
    <w:rsid w:val="0016441B"/>
    <w:rsid w:val="0016447B"/>
    <w:rsid w:val="001647AA"/>
    <w:rsid w:val="001648C2"/>
    <w:rsid w:val="00165C04"/>
    <w:rsid w:val="00165FF0"/>
    <w:rsid w:val="00167121"/>
    <w:rsid w:val="00167201"/>
    <w:rsid w:val="001673EA"/>
    <w:rsid w:val="001675D5"/>
    <w:rsid w:val="00167EB0"/>
    <w:rsid w:val="00170411"/>
    <w:rsid w:val="001704BE"/>
    <w:rsid w:val="00170EC5"/>
    <w:rsid w:val="0017134A"/>
    <w:rsid w:val="001715F2"/>
    <w:rsid w:val="0017177B"/>
    <w:rsid w:val="00171E0D"/>
    <w:rsid w:val="00172384"/>
    <w:rsid w:val="0017278B"/>
    <w:rsid w:val="00173A44"/>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CE0"/>
    <w:rsid w:val="00181A0D"/>
    <w:rsid w:val="00181BF4"/>
    <w:rsid w:val="00181FFE"/>
    <w:rsid w:val="00182085"/>
    <w:rsid w:val="001827FF"/>
    <w:rsid w:val="00182B0C"/>
    <w:rsid w:val="00183484"/>
    <w:rsid w:val="001835B8"/>
    <w:rsid w:val="00183736"/>
    <w:rsid w:val="00183A99"/>
    <w:rsid w:val="001842AF"/>
    <w:rsid w:val="00184378"/>
    <w:rsid w:val="001859A5"/>
    <w:rsid w:val="00185EBC"/>
    <w:rsid w:val="00185EC5"/>
    <w:rsid w:val="00185FB1"/>
    <w:rsid w:val="001863C4"/>
    <w:rsid w:val="00186849"/>
    <w:rsid w:val="001869F3"/>
    <w:rsid w:val="00186C8A"/>
    <w:rsid w:val="00186DE7"/>
    <w:rsid w:val="0018725E"/>
    <w:rsid w:val="001873D8"/>
    <w:rsid w:val="001905A1"/>
    <w:rsid w:val="00190850"/>
    <w:rsid w:val="00190B15"/>
    <w:rsid w:val="0019112B"/>
    <w:rsid w:val="001913CF"/>
    <w:rsid w:val="001922E4"/>
    <w:rsid w:val="0019239A"/>
    <w:rsid w:val="00193F76"/>
    <w:rsid w:val="00194C7A"/>
    <w:rsid w:val="00194F96"/>
    <w:rsid w:val="0019518C"/>
    <w:rsid w:val="001960E0"/>
    <w:rsid w:val="001961F6"/>
    <w:rsid w:val="0019647E"/>
    <w:rsid w:val="001964DF"/>
    <w:rsid w:val="0019657F"/>
    <w:rsid w:val="001968EB"/>
    <w:rsid w:val="00196E5A"/>
    <w:rsid w:val="001A1011"/>
    <w:rsid w:val="001A1246"/>
    <w:rsid w:val="001A1411"/>
    <w:rsid w:val="001A14DF"/>
    <w:rsid w:val="001A1D05"/>
    <w:rsid w:val="001A1D12"/>
    <w:rsid w:val="001A1E0F"/>
    <w:rsid w:val="001A1E17"/>
    <w:rsid w:val="001A2403"/>
    <w:rsid w:val="001A251F"/>
    <w:rsid w:val="001A3541"/>
    <w:rsid w:val="001A3A6B"/>
    <w:rsid w:val="001A420F"/>
    <w:rsid w:val="001A4841"/>
    <w:rsid w:val="001A4F41"/>
    <w:rsid w:val="001A4FCA"/>
    <w:rsid w:val="001A5110"/>
    <w:rsid w:val="001A53A6"/>
    <w:rsid w:val="001A5611"/>
    <w:rsid w:val="001A5678"/>
    <w:rsid w:val="001A579B"/>
    <w:rsid w:val="001A6AB6"/>
    <w:rsid w:val="001A6C4B"/>
    <w:rsid w:val="001A73A5"/>
    <w:rsid w:val="001A7C39"/>
    <w:rsid w:val="001B03AD"/>
    <w:rsid w:val="001B03F3"/>
    <w:rsid w:val="001B0AE6"/>
    <w:rsid w:val="001B0FEB"/>
    <w:rsid w:val="001B10A7"/>
    <w:rsid w:val="001B1560"/>
    <w:rsid w:val="001B1733"/>
    <w:rsid w:val="001B1A8C"/>
    <w:rsid w:val="001B254C"/>
    <w:rsid w:val="001B2AE2"/>
    <w:rsid w:val="001B2B9A"/>
    <w:rsid w:val="001B2CD6"/>
    <w:rsid w:val="001B2E4A"/>
    <w:rsid w:val="001B31CD"/>
    <w:rsid w:val="001B3478"/>
    <w:rsid w:val="001B34A0"/>
    <w:rsid w:val="001B38B5"/>
    <w:rsid w:val="001B3A4E"/>
    <w:rsid w:val="001B4BB9"/>
    <w:rsid w:val="001B4E74"/>
    <w:rsid w:val="001B4FAE"/>
    <w:rsid w:val="001B50D1"/>
    <w:rsid w:val="001B63B6"/>
    <w:rsid w:val="001B6509"/>
    <w:rsid w:val="001B7690"/>
    <w:rsid w:val="001B7955"/>
    <w:rsid w:val="001B7A0A"/>
    <w:rsid w:val="001B7FEB"/>
    <w:rsid w:val="001C068F"/>
    <w:rsid w:val="001C0A51"/>
    <w:rsid w:val="001C0EA3"/>
    <w:rsid w:val="001C2953"/>
    <w:rsid w:val="001C2ABD"/>
    <w:rsid w:val="001C2CEB"/>
    <w:rsid w:val="001C344B"/>
    <w:rsid w:val="001C3626"/>
    <w:rsid w:val="001C37B2"/>
    <w:rsid w:val="001C3ED0"/>
    <w:rsid w:val="001C4DE9"/>
    <w:rsid w:val="001C4EB8"/>
    <w:rsid w:val="001C5D6B"/>
    <w:rsid w:val="001C5FC7"/>
    <w:rsid w:val="001C6726"/>
    <w:rsid w:val="001C67D9"/>
    <w:rsid w:val="001C6968"/>
    <w:rsid w:val="001C6D0B"/>
    <w:rsid w:val="001C7013"/>
    <w:rsid w:val="001C7312"/>
    <w:rsid w:val="001C7797"/>
    <w:rsid w:val="001D0030"/>
    <w:rsid w:val="001D027D"/>
    <w:rsid w:val="001D0338"/>
    <w:rsid w:val="001D08BD"/>
    <w:rsid w:val="001D0BC9"/>
    <w:rsid w:val="001D0CC7"/>
    <w:rsid w:val="001D0F64"/>
    <w:rsid w:val="001D104E"/>
    <w:rsid w:val="001D14A4"/>
    <w:rsid w:val="001D17AB"/>
    <w:rsid w:val="001D1BB1"/>
    <w:rsid w:val="001D1F70"/>
    <w:rsid w:val="001D22C4"/>
    <w:rsid w:val="001D2EF9"/>
    <w:rsid w:val="001D3239"/>
    <w:rsid w:val="001D34B1"/>
    <w:rsid w:val="001D36E0"/>
    <w:rsid w:val="001D42B4"/>
    <w:rsid w:val="001D4420"/>
    <w:rsid w:val="001D4F29"/>
    <w:rsid w:val="001D5374"/>
    <w:rsid w:val="001D66BD"/>
    <w:rsid w:val="001D6A25"/>
    <w:rsid w:val="001D7199"/>
    <w:rsid w:val="001D73A8"/>
    <w:rsid w:val="001D7AFB"/>
    <w:rsid w:val="001D7BA5"/>
    <w:rsid w:val="001D7C0D"/>
    <w:rsid w:val="001E0867"/>
    <w:rsid w:val="001E0DDD"/>
    <w:rsid w:val="001E1147"/>
    <w:rsid w:val="001E166B"/>
    <w:rsid w:val="001E1C8B"/>
    <w:rsid w:val="001E20D0"/>
    <w:rsid w:val="001E2433"/>
    <w:rsid w:val="001E2754"/>
    <w:rsid w:val="001E2849"/>
    <w:rsid w:val="001E2D5A"/>
    <w:rsid w:val="001E2F33"/>
    <w:rsid w:val="001E30D7"/>
    <w:rsid w:val="001E4301"/>
    <w:rsid w:val="001E4365"/>
    <w:rsid w:val="001E4CF6"/>
    <w:rsid w:val="001E4FCF"/>
    <w:rsid w:val="001E5154"/>
    <w:rsid w:val="001E53DA"/>
    <w:rsid w:val="001E5CF6"/>
    <w:rsid w:val="001E6023"/>
    <w:rsid w:val="001E6208"/>
    <w:rsid w:val="001E64E2"/>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436"/>
    <w:rsid w:val="001F34FD"/>
    <w:rsid w:val="001F37EE"/>
    <w:rsid w:val="001F3D91"/>
    <w:rsid w:val="001F3EBB"/>
    <w:rsid w:val="001F3FED"/>
    <w:rsid w:val="001F499B"/>
    <w:rsid w:val="001F49C7"/>
    <w:rsid w:val="001F4B85"/>
    <w:rsid w:val="001F4F2A"/>
    <w:rsid w:val="001F5480"/>
    <w:rsid w:val="001F548C"/>
    <w:rsid w:val="001F581F"/>
    <w:rsid w:val="001F5B83"/>
    <w:rsid w:val="001F64F7"/>
    <w:rsid w:val="001F6624"/>
    <w:rsid w:val="001F6D7F"/>
    <w:rsid w:val="001F6E27"/>
    <w:rsid w:val="001F6EA3"/>
    <w:rsid w:val="001F712D"/>
    <w:rsid w:val="001F7352"/>
    <w:rsid w:val="001F7459"/>
    <w:rsid w:val="001F7C4A"/>
    <w:rsid w:val="001F7CF4"/>
    <w:rsid w:val="001F7EE8"/>
    <w:rsid w:val="001F7F83"/>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404"/>
    <w:rsid w:val="00210518"/>
    <w:rsid w:val="00210870"/>
    <w:rsid w:val="00211182"/>
    <w:rsid w:val="00211B09"/>
    <w:rsid w:val="0021237A"/>
    <w:rsid w:val="00212388"/>
    <w:rsid w:val="0021328B"/>
    <w:rsid w:val="002133D5"/>
    <w:rsid w:val="00214706"/>
    <w:rsid w:val="00214C9D"/>
    <w:rsid w:val="00215978"/>
    <w:rsid w:val="00215AFE"/>
    <w:rsid w:val="00215BD6"/>
    <w:rsid w:val="00215FFA"/>
    <w:rsid w:val="00216488"/>
    <w:rsid w:val="002166F9"/>
    <w:rsid w:val="00216A17"/>
    <w:rsid w:val="00216ABA"/>
    <w:rsid w:val="00216BE2"/>
    <w:rsid w:val="002175E3"/>
    <w:rsid w:val="00217B95"/>
    <w:rsid w:val="002200E8"/>
    <w:rsid w:val="0022033C"/>
    <w:rsid w:val="002207F2"/>
    <w:rsid w:val="00220915"/>
    <w:rsid w:val="002209BC"/>
    <w:rsid w:val="00221094"/>
    <w:rsid w:val="00222210"/>
    <w:rsid w:val="00222D28"/>
    <w:rsid w:val="0022326D"/>
    <w:rsid w:val="002233AC"/>
    <w:rsid w:val="0022387C"/>
    <w:rsid w:val="00223BA0"/>
    <w:rsid w:val="00223C91"/>
    <w:rsid w:val="00223E8F"/>
    <w:rsid w:val="0022446D"/>
    <w:rsid w:val="0022480C"/>
    <w:rsid w:val="002248E5"/>
    <w:rsid w:val="00225542"/>
    <w:rsid w:val="002263FE"/>
    <w:rsid w:val="0022662E"/>
    <w:rsid w:val="00226BF6"/>
    <w:rsid w:val="00226C31"/>
    <w:rsid w:val="00226D45"/>
    <w:rsid w:val="002303D7"/>
    <w:rsid w:val="002307FA"/>
    <w:rsid w:val="00230A9E"/>
    <w:rsid w:val="002310DB"/>
    <w:rsid w:val="002317B7"/>
    <w:rsid w:val="0023181C"/>
    <w:rsid w:val="00232538"/>
    <w:rsid w:val="0023297E"/>
    <w:rsid w:val="00233033"/>
    <w:rsid w:val="002333D5"/>
    <w:rsid w:val="0023354B"/>
    <w:rsid w:val="00233846"/>
    <w:rsid w:val="00234099"/>
    <w:rsid w:val="0023438B"/>
    <w:rsid w:val="00234951"/>
    <w:rsid w:val="00234A58"/>
    <w:rsid w:val="0023582B"/>
    <w:rsid w:val="0023615D"/>
    <w:rsid w:val="0023665C"/>
    <w:rsid w:val="0023718B"/>
    <w:rsid w:val="00237445"/>
    <w:rsid w:val="00237446"/>
    <w:rsid w:val="00240059"/>
    <w:rsid w:val="0024037E"/>
    <w:rsid w:val="00240DF4"/>
    <w:rsid w:val="00241B0D"/>
    <w:rsid w:val="00241C1C"/>
    <w:rsid w:val="002421DD"/>
    <w:rsid w:val="00242D60"/>
    <w:rsid w:val="00242FD8"/>
    <w:rsid w:val="00243278"/>
    <w:rsid w:val="00243CDD"/>
    <w:rsid w:val="00243FBA"/>
    <w:rsid w:val="0024438E"/>
    <w:rsid w:val="00244A6A"/>
    <w:rsid w:val="002452BC"/>
    <w:rsid w:val="002460D7"/>
    <w:rsid w:val="002467AF"/>
    <w:rsid w:val="00246878"/>
    <w:rsid w:val="00246A17"/>
    <w:rsid w:val="00246A37"/>
    <w:rsid w:val="00246D14"/>
    <w:rsid w:val="00247D91"/>
    <w:rsid w:val="0025024D"/>
    <w:rsid w:val="00250D37"/>
    <w:rsid w:val="002514C3"/>
    <w:rsid w:val="00251D49"/>
    <w:rsid w:val="00251D62"/>
    <w:rsid w:val="00251FF3"/>
    <w:rsid w:val="0025278D"/>
    <w:rsid w:val="00253121"/>
    <w:rsid w:val="0025325D"/>
    <w:rsid w:val="0025326B"/>
    <w:rsid w:val="002535FD"/>
    <w:rsid w:val="0025372A"/>
    <w:rsid w:val="002541AC"/>
    <w:rsid w:val="00254409"/>
    <w:rsid w:val="0025446C"/>
    <w:rsid w:val="00254544"/>
    <w:rsid w:val="00254A84"/>
    <w:rsid w:val="00254C8A"/>
    <w:rsid w:val="00254EB0"/>
    <w:rsid w:val="002550DA"/>
    <w:rsid w:val="00255B7B"/>
    <w:rsid w:val="0025611D"/>
    <w:rsid w:val="00260ABD"/>
    <w:rsid w:val="002610F8"/>
    <w:rsid w:val="002612F2"/>
    <w:rsid w:val="00261A5B"/>
    <w:rsid w:val="0026264A"/>
    <w:rsid w:val="00262A0E"/>
    <w:rsid w:val="00262A11"/>
    <w:rsid w:val="00262B4F"/>
    <w:rsid w:val="002635A7"/>
    <w:rsid w:val="00263601"/>
    <w:rsid w:val="00263691"/>
    <w:rsid w:val="002636E1"/>
    <w:rsid w:val="00264B41"/>
    <w:rsid w:val="00265677"/>
    <w:rsid w:val="00265B09"/>
    <w:rsid w:val="00265D5B"/>
    <w:rsid w:val="002663B9"/>
    <w:rsid w:val="00266C62"/>
    <w:rsid w:val="00266CF8"/>
    <w:rsid w:val="00266DC2"/>
    <w:rsid w:val="00266EBD"/>
    <w:rsid w:val="00267308"/>
    <w:rsid w:val="00267884"/>
    <w:rsid w:val="00267F88"/>
    <w:rsid w:val="00267FC7"/>
    <w:rsid w:val="00270B04"/>
    <w:rsid w:val="00270C99"/>
    <w:rsid w:val="0027125A"/>
    <w:rsid w:val="0027149D"/>
    <w:rsid w:val="0027151D"/>
    <w:rsid w:val="002728D5"/>
    <w:rsid w:val="0027297D"/>
    <w:rsid w:val="00272F3D"/>
    <w:rsid w:val="002732BE"/>
    <w:rsid w:val="00273308"/>
    <w:rsid w:val="00273EF7"/>
    <w:rsid w:val="00274006"/>
    <w:rsid w:val="0027458B"/>
    <w:rsid w:val="00274627"/>
    <w:rsid w:val="00274825"/>
    <w:rsid w:val="00274B6D"/>
    <w:rsid w:val="00275283"/>
    <w:rsid w:val="00276218"/>
    <w:rsid w:val="00276235"/>
    <w:rsid w:val="0027682C"/>
    <w:rsid w:val="00276B71"/>
    <w:rsid w:val="00276F0A"/>
    <w:rsid w:val="002772C9"/>
    <w:rsid w:val="00277384"/>
    <w:rsid w:val="002776B5"/>
    <w:rsid w:val="002776C4"/>
    <w:rsid w:val="002776C8"/>
    <w:rsid w:val="00277A1C"/>
    <w:rsid w:val="00277B2D"/>
    <w:rsid w:val="00277BF7"/>
    <w:rsid w:val="00280172"/>
    <w:rsid w:val="00280DB6"/>
    <w:rsid w:val="002812D3"/>
    <w:rsid w:val="00281CC6"/>
    <w:rsid w:val="00282DA2"/>
    <w:rsid w:val="00282FEC"/>
    <w:rsid w:val="0028320A"/>
    <w:rsid w:val="0028357F"/>
    <w:rsid w:val="00283BC1"/>
    <w:rsid w:val="00283D18"/>
    <w:rsid w:val="00284F98"/>
    <w:rsid w:val="002852B1"/>
    <w:rsid w:val="0028575A"/>
    <w:rsid w:val="00286198"/>
    <w:rsid w:val="0028634A"/>
    <w:rsid w:val="0028685E"/>
    <w:rsid w:val="00287E71"/>
    <w:rsid w:val="0029094A"/>
    <w:rsid w:val="00290AAB"/>
    <w:rsid w:val="00290B8B"/>
    <w:rsid w:val="002910F6"/>
    <w:rsid w:val="0029133D"/>
    <w:rsid w:val="002914C5"/>
    <w:rsid w:val="002917DE"/>
    <w:rsid w:val="0029247E"/>
    <w:rsid w:val="00292D49"/>
    <w:rsid w:val="00293538"/>
    <w:rsid w:val="00293B71"/>
    <w:rsid w:val="00293CD1"/>
    <w:rsid w:val="00294767"/>
    <w:rsid w:val="002956E6"/>
    <w:rsid w:val="0029571C"/>
    <w:rsid w:val="0029587B"/>
    <w:rsid w:val="00295973"/>
    <w:rsid w:val="00295CA5"/>
    <w:rsid w:val="00296039"/>
    <w:rsid w:val="002960CA"/>
    <w:rsid w:val="00296161"/>
    <w:rsid w:val="00296190"/>
    <w:rsid w:val="00296DC2"/>
    <w:rsid w:val="0029754D"/>
    <w:rsid w:val="002975B7"/>
    <w:rsid w:val="00297732"/>
    <w:rsid w:val="00297C0C"/>
    <w:rsid w:val="00297C5D"/>
    <w:rsid w:val="002A006A"/>
    <w:rsid w:val="002A0458"/>
    <w:rsid w:val="002A098C"/>
    <w:rsid w:val="002A09F1"/>
    <w:rsid w:val="002A0A30"/>
    <w:rsid w:val="002A0A55"/>
    <w:rsid w:val="002A1252"/>
    <w:rsid w:val="002A1568"/>
    <w:rsid w:val="002A1886"/>
    <w:rsid w:val="002A1960"/>
    <w:rsid w:val="002A1B88"/>
    <w:rsid w:val="002A1DD3"/>
    <w:rsid w:val="002A2001"/>
    <w:rsid w:val="002A2540"/>
    <w:rsid w:val="002A2627"/>
    <w:rsid w:val="002A2779"/>
    <w:rsid w:val="002A2D0A"/>
    <w:rsid w:val="002A2DC8"/>
    <w:rsid w:val="002A3F57"/>
    <w:rsid w:val="002A477E"/>
    <w:rsid w:val="002A4887"/>
    <w:rsid w:val="002A4EF4"/>
    <w:rsid w:val="002A4FC3"/>
    <w:rsid w:val="002A4FE3"/>
    <w:rsid w:val="002A570A"/>
    <w:rsid w:val="002A5872"/>
    <w:rsid w:val="002A630C"/>
    <w:rsid w:val="002A6E24"/>
    <w:rsid w:val="002A7CE2"/>
    <w:rsid w:val="002A7D3B"/>
    <w:rsid w:val="002B008E"/>
    <w:rsid w:val="002B07F5"/>
    <w:rsid w:val="002B0ABD"/>
    <w:rsid w:val="002B0FA4"/>
    <w:rsid w:val="002B10F9"/>
    <w:rsid w:val="002B1966"/>
    <w:rsid w:val="002B1BE3"/>
    <w:rsid w:val="002B1EE4"/>
    <w:rsid w:val="002B2434"/>
    <w:rsid w:val="002B26CB"/>
    <w:rsid w:val="002B270F"/>
    <w:rsid w:val="002B299F"/>
    <w:rsid w:val="002B2CB3"/>
    <w:rsid w:val="002B32F3"/>
    <w:rsid w:val="002B348F"/>
    <w:rsid w:val="002B34F6"/>
    <w:rsid w:val="002B3CD8"/>
    <w:rsid w:val="002B4083"/>
    <w:rsid w:val="002B4113"/>
    <w:rsid w:val="002B4A09"/>
    <w:rsid w:val="002B4BAD"/>
    <w:rsid w:val="002B4CC5"/>
    <w:rsid w:val="002B5243"/>
    <w:rsid w:val="002B54F3"/>
    <w:rsid w:val="002B55B8"/>
    <w:rsid w:val="002B5741"/>
    <w:rsid w:val="002B57AF"/>
    <w:rsid w:val="002B5C98"/>
    <w:rsid w:val="002B5DB0"/>
    <w:rsid w:val="002B63F1"/>
    <w:rsid w:val="002B6BFD"/>
    <w:rsid w:val="002B71CF"/>
    <w:rsid w:val="002B7B7B"/>
    <w:rsid w:val="002C0437"/>
    <w:rsid w:val="002C073C"/>
    <w:rsid w:val="002C0D17"/>
    <w:rsid w:val="002C0E38"/>
    <w:rsid w:val="002C138C"/>
    <w:rsid w:val="002C1CF1"/>
    <w:rsid w:val="002C228D"/>
    <w:rsid w:val="002C22DC"/>
    <w:rsid w:val="002C2641"/>
    <w:rsid w:val="002C26A0"/>
    <w:rsid w:val="002C298B"/>
    <w:rsid w:val="002C31BF"/>
    <w:rsid w:val="002C3D22"/>
    <w:rsid w:val="002C3E03"/>
    <w:rsid w:val="002C4699"/>
    <w:rsid w:val="002C491A"/>
    <w:rsid w:val="002C58BE"/>
    <w:rsid w:val="002C5AD0"/>
    <w:rsid w:val="002C5F35"/>
    <w:rsid w:val="002C607D"/>
    <w:rsid w:val="002C6218"/>
    <w:rsid w:val="002C695E"/>
    <w:rsid w:val="002C72A0"/>
    <w:rsid w:val="002C752A"/>
    <w:rsid w:val="002C7AC2"/>
    <w:rsid w:val="002C7AD3"/>
    <w:rsid w:val="002C7CCF"/>
    <w:rsid w:val="002C7D4A"/>
    <w:rsid w:val="002CD781"/>
    <w:rsid w:val="002D026D"/>
    <w:rsid w:val="002D05F2"/>
    <w:rsid w:val="002D0C99"/>
    <w:rsid w:val="002D141A"/>
    <w:rsid w:val="002D1ACC"/>
    <w:rsid w:val="002D1BF0"/>
    <w:rsid w:val="002D28AF"/>
    <w:rsid w:val="002D2A21"/>
    <w:rsid w:val="002D2E2B"/>
    <w:rsid w:val="002D3B44"/>
    <w:rsid w:val="002D3D5A"/>
    <w:rsid w:val="002D52EE"/>
    <w:rsid w:val="002D5357"/>
    <w:rsid w:val="002D587F"/>
    <w:rsid w:val="002D5C2C"/>
    <w:rsid w:val="002D6178"/>
    <w:rsid w:val="002D6280"/>
    <w:rsid w:val="002D6748"/>
    <w:rsid w:val="002D6F30"/>
    <w:rsid w:val="002E01CC"/>
    <w:rsid w:val="002E0878"/>
    <w:rsid w:val="002E0CD7"/>
    <w:rsid w:val="002E0D89"/>
    <w:rsid w:val="002E0E9C"/>
    <w:rsid w:val="002E0FBE"/>
    <w:rsid w:val="002E134B"/>
    <w:rsid w:val="002E19C3"/>
    <w:rsid w:val="002E1B23"/>
    <w:rsid w:val="002E1B74"/>
    <w:rsid w:val="002E1C92"/>
    <w:rsid w:val="002E1CB4"/>
    <w:rsid w:val="002E225D"/>
    <w:rsid w:val="002E249B"/>
    <w:rsid w:val="002E269D"/>
    <w:rsid w:val="002E29EA"/>
    <w:rsid w:val="002E2ADB"/>
    <w:rsid w:val="002E2FE6"/>
    <w:rsid w:val="002E397B"/>
    <w:rsid w:val="002E3B99"/>
    <w:rsid w:val="002E420C"/>
    <w:rsid w:val="002E5568"/>
    <w:rsid w:val="002E57E8"/>
    <w:rsid w:val="002E5ABE"/>
    <w:rsid w:val="002E5AFF"/>
    <w:rsid w:val="002E5BBC"/>
    <w:rsid w:val="002E5DFC"/>
    <w:rsid w:val="002E5FBF"/>
    <w:rsid w:val="002E6391"/>
    <w:rsid w:val="002E6402"/>
    <w:rsid w:val="002E6741"/>
    <w:rsid w:val="002E6A78"/>
    <w:rsid w:val="002E6C2D"/>
    <w:rsid w:val="002E70C5"/>
    <w:rsid w:val="002E7582"/>
    <w:rsid w:val="002E759B"/>
    <w:rsid w:val="002E75E0"/>
    <w:rsid w:val="002E7711"/>
    <w:rsid w:val="002F0684"/>
    <w:rsid w:val="002F0726"/>
    <w:rsid w:val="002F0B9B"/>
    <w:rsid w:val="002F11B4"/>
    <w:rsid w:val="002F1DDF"/>
    <w:rsid w:val="002F25F0"/>
    <w:rsid w:val="002F2688"/>
    <w:rsid w:val="002F382A"/>
    <w:rsid w:val="002F4300"/>
    <w:rsid w:val="002F48BB"/>
    <w:rsid w:val="002F4BC8"/>
    <w:rsid w:val="002F5002"/>
    <w:rsid w:val="002F5473"/>
    <w:rsid w:val="002F563B"/>
    <w:rsid w:val="002F59B8"/>
    <w:rsid w:val="002F6B30"/>
    <w:rsid w:val="002F6D21"/>
    <w:rsid w:val="002F6E44"/>
    <w:rsid w:val="002F731D"/>
    <w:rsid w:val="002F773C"/>
    <w:rsid w:val="002F7D46"/>
    <w:rsid w:val="002F7DAC"/>
    <w:rsid w:val="002F7E2E"/>
    <w:rsid w:val="00300320"/>
    <w:rsid w:val="003003A1"/>
    <w:rsid w:val="003009F1"/>
    <w:rsid w:val="00300ABC"/>
    <w:rsid w:val="00300AE3"/>
    <w:rsid w:val="003017DD"/>
    <w:rsid w:val="0030195A"/>
    <w:rsid w:val="003019C3"/>
    <w:rsid w:val="003023E5"/>
    <w:rsid w:val="00302CEE"/>
    <w:rsid w:val="003031DF"/>
    <w:rsid w:val="0030356C"/>
    <w:rsid w:val="00303FA9"/>
    <w:rsid w:val="00304B49"/>
    <w:rsid w:val="00305233"/>
    <w:rsid w:val="00305C3B"/>
    <w:rsid w:val="00306137"/>
    <w:rsid w:val="003064AD"/>
    <w:rsid w:val="00306B0B"/>
    <w:rsid w:val="00306E13"/>
    <w:rsid w:val="00307272"/>
    <w:rsid w:val="00307F63"/>
    <w:rsid w:val="00310B76"/>
    <w:rsid w:val="00310FF5"/>
    <w:rsid w:val="0031134A"/>
    <w:rsid w:val="00311A1F"/>
    <w:rsid w:val="00311A5C"/>
    <w:rsid w:val="00311A99"/>
    <w:rsid w:val="00312AEF"/>
    <w:rsid w:val="003132D6"/>
    <w:rsid w:val="00313DE8"/>
    <w:rsid w:val="003143B6"/>
    <w:rsid w:val="003147F3"/>
    <w:rsid w:val="003153A6"/>
    <w:rsid w:val="0031564C"/>
    <w:rsid w:val="00315F75"/>
    <w:rsid w:val="00316064"/>
    <w:rsid w:val="00316735"/>
    <w:rsid w:val="00316EAD"/>
    <w:rsid w:val="00320054"/>
    <w:rsid w:val="0032074C"/>
    <w:rsid w:val="00320CAB"/>
    <w:rsid w:val="0032120F"/>
    <w:rsid w:val="00321A70"/>
    <w:rsid w:val="00321D7B"/>
    <w:rsid w:val="00322247"/>
    <w:rsid w:val="00322D8F"/>
    <w:rsid w:val="00323183"/>
    <w:rsid w:val="00323280"/>
    <w:rsid w:val="003239A5"/>
    <w:rsid w:val="003240D5"/>
    <w:rsid w:val="00325C65"/>
    <w:rsid w:val="00325DC2"/>
    <w:rsid w:val="003264B6"/>
    <w:rsid w:val="00326BA7"/>
    <w:rsid w:val="0032768E"/>
    <w:rsid w:val="00327988"/>
    <w:rsid w:val="00327AF5"/>
    <w:rsid w:val="00327EEF"/>
    <w:rsid w:val="00330195"/>
    <w:rsid w:val="00330323"/>
    <w:rsid w:val="003303EA"/>
    <w:rsid w:val="00330696"/>
    <w:rsid w:val="00330A26"/>
    <w:rsid w:val="003312AC"/>
    <w:rsid w:val="00331E40"/>
    <w:rsid w:val="00332038"/>
    <w:rsid w:val="003321AD"/>
    <w:rsid w:val="0033269E"/>
    <w:rsid w:val="00332CEC"/>
    <w:rsid w:val="00332CFE"/>
    <w:rsid w:val="003331CF"/>
    <w:rsid w:val="003332D5"/>
    <w:rsid w:val="0033431F"/>
    <w:rsid w:val="00334625"/>
    <w:rsid w:val="003348D4"/>
    <w:rsid w:val="003348FF"/>
    <w:rsid w:val="00334963"/>
    <w:rsid w:val="00334BB7"/>
    <w:rsid w:val="00334CD3"/>
    <w:rsid w:val="0033555C"/>
    <w:rsid w:val="003358C9"/>
    <w:rsid w:val="00336B0E"/>
    <w:rsid w:val="0033730A"/>
    <w:rsid w:val="00337808"/>
    <w:rsid w:val="00337B6B"/>
    <w:rsid w:val="00337F6F"/>
    <w:rsid w:val="00340063"/>
    <w:rsid w:val="003400CD"/>
    <w:rsid w:val="00340454"/>
    <w:rsid w:val="00340FFD"/>
    <w:rsid w:val="003412AD"/>
    <w:rsid w:val="00341B75"/>
    <w:rsid w:val="00342193"/>
    <w:rsid w:val="003424D9"/>
    <w:rsid w:val="003425F1"/>
    <w:rsid w:val="0034283A"/>
    <w:rsid w:val="00342B26"/>
    <w:rsid w:val="00342B6D"/>
    <w:rsid w:val="00342ED4"/>
    <w:rsid w:val="00343C53"/>
    <w:rsid w:val="00347012"/>
    <w:rsid w:val="00347054"/>
    <w:rsid w:val="0034719F"/>
    <w:rsid w:val="003477FD"/>
    <w:rsid w:val="00347A75"/>
    <w:rsid w:val="00347C48"/>
    <w:rsid w:val="00347DD3"/>
    <w:rsid w:val="00347DED"/>
    <w:rsid w:val="003502C2"/>
    <w:rsid w:val="003503D9"/>
    <w:rsid w:val="00350A8F"/>
    <w:rsid w:val="00350A9F"/>
    <w:rsid w:val="00350B0E"/>
    <w:rsid w:val="00350D2C"/>
    <w:rsid w:val="003514AA"/>
    <w:rsid w:val="00351BD1"/>
    <w:rsid w:val="00351E88"/>
    <w:rsid w:val="00352263"/>
    <w:rsid w:val="00352C01"/>
    <w:rsid w:val="003532EE"/>
    <w:rsid w:val="00353CCC"/>
    <w:rsid w:val="0035465F"/>
    <w:rsid w:val="003550D6"/>
    <w:rsid w:val="00355507"/>
    <w:rsid w:val="00355B98"/>
    <w:rsid w:val="003565C0"/>
    <w:rsid w:val="003569BC"/>
    <w:rsid w:val="00356A1B"/>
    <w:rsid w:val="00356D4D"/>
    <w:rsid w:val="00356FD7"/>
    <w:rsid w:val="003571D8"/>
    <w:rsid w:val="00357BC6"/>
    <w:rsid w:val="00357D24"/>
    <w:rsid w:val="003603CF"/>
    <w:rsid w:val="003607DE"/>
    <w:rsid w:val="0036084E"/>
    <w:rsid w:val="00360C28"/>
    <w:rsid w:val="00360D26"/>
    <w:rsid w:val="003612F6"/>
    <w:rsid w:val="00361422"/>
    <w:rsid w:val="00361653"/>
    <w:rsid w:val="00361C20"/>
    <w:rsid w:val="00361FF9"/>
    <w:rsid w:val="00363BB0"/>
    <w:rsid w:val="00363DD4"/>
    <w:rsid w:val="00364101"/>
    <w:rsid w:val="00364671"/>
    <w:rsid w:val="00364ECD"/>
    <w:rsid w:val="0036583F"/>
    <w:rsid w:val="00366029"/>
    <w:rsid w:val="003663BD"/>
    <w:rsid w:val="00366972"/>
    <w:rsid w:val="00366F3C"/>
    <w:rsid w:val="00366F6A"/>
    <w:rsid w:val="00366FCE"/>
    <w:rsid w:val="0036711D"/>
    <w:rsid w:val="00367150"/>
    <w:rsid w:val="003679A9"/>
    <w:rsid w:val="00367CB7"/>
    <w:rsid w:val="003701E2"/>
    <w:rsid w:val="0037074A"/>
    <w:rsid w:val="003711E4"/>
    <w:rsid w:val="003712A0"/>
    <w:rsid w:val="0037185B"/>
    <w:rsid w:val="00371B29"/>
    <w:rsid w:val="0037292F"/>
    <w:rsid w:val="00372C72"/>
    <w:rsid w:val="00372CDD"/>
    <w:rsid w:val="0037306D"/>
    <w:rsid w:val="0037351F"/>
    <w:rsid w:val="00373833"/>
    <w:rsid w:val="003738ED"/>
    <w:rsid w:val="00373B83"/>
    <w:rsid w:val="00374492"/>
    <w:rsid w:val="003745FA"/>
    <w:rsid w:val="0037470E"/>
    <w:rsid w:val="00374C99"/>
    <w:rsid w:val="00374CC2"/>
    <w:rsid w:val="00375CAD"/>
    <w:rsid w:val="0037646D"/>
    <w:rsid w:val="0037677B"/>
    <w:rsid w:val="00376B17"/>
    <w:rsid w:val="00376BFC"/>
    <w:rsid w:val="00376DC1"/>
    <w:rsid w:val="0037727C"/>
    <w:rsid w:val="00377590"/>
    <w:rsid w:val="00377C75"/>
    <w:rsid w:val="00377E56"/>
    <w:rsid w:val="003800CF"/>
    <w:rsid w:val="003801BD"/>
    <w:rsid w:val="00380576"/>
    <w:rsid w:val="003805F9"/>
    <w:rsid w:val="00380F1B"/>
    <w:rsid w:val="00381227"/>
    <w:rsid w:val="0038128B"/>
    <w:rsid w:val="0038191E"/>
    <w:rsid w:val="00381E70"/>
    <w:rsid w:val="00382D72"/>
    <w:rsid w:val="0038354C"/>
    <w:rsid w:val="00383774"/>
    <w:rsid w:val="0038380A"/>
    <w:rsid w:val="003840EA"/>
    <w:rsid w:val="00384218"/>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903FF"/>
    <w:rsid w:val="00390576"/>
    <w:rsid w:val="003906C8"/>
    <w:rsid w:val="00390CC7"/>
    <w:rsid w:val="003921F8"/>
    <w:rsid w:val="003926D1"/>
    <w:rsid w:val="00392772"/>
    <w:rsid w:val="00393F42"/>
    <w:rsid w:val="003945CB"/>
    <w:rsid w:val="00394885"/>
    <w:rsid w:val="00394D85"/>
    <w:rsid w:val="00394FA2"/>
    <w:rsid w:val="00395469"/>
    <w:rsid w:val="003956C6"/>
    <w:rsid w:val="00395A5C"/>
    <w:rsid w:val="003963EC"/>
    <w:rsid w:val="003964E4"/>
    <w:rsid w:val="00396515"/>
    <w:rsid w:val="00396A90"/>
    <w:rsid w:val="00396B7C"/>
    <w:rsid w:val="00396E21"/>
    <w:rsid w:val="0039753F"/>
    <w:rsid w:val="00397C60"/>
    <w:rsid w:val="00397E37"/>
    <w:rsid w:val="003A0982"/>
    <w:rsid w:val="003A0A43"/>
    <w:rsid w:val="003A1470"/>
    <w:rsid w:val="003A1980"/>
    <w:rsid w:val="003A2187"/>
    <w:rsid w:val="003A245A"/>
    <w:rsid w:val="003A2AEC"/>
    <w:rsid w:val="003A2B03"/>
    <w:rsid w:val="003A2B4B"/>
    <w:rsid w:val="003A2E00"/>
    <w:rsid w:val="003A32B1"/>
    <w:rsid w:val="003A3D71"/>
    <w:rsid w:val="003A4356"/>
    <w:rsid w:val="003A43D7"/>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A29"/>
    <w:rsid w:val="003B0AE6"/>
    <w:rsid w:val="003B1069"/>
    <w:rsid w:val="003B133C"/>
    <w:rsid w:val="003B19CF"/>
    <w:rsid w:val="003B1E35"/>
    <w:rsid w:val="003B293A"/>
    <w:rsid w:val="003B3831"/>
    <w:rsid w:val="003B3D4F"/>
    <w:rsid w:val="003B3DD3"/>
    <w:rsid w:val="003B405E"/>
    <w:rsid w:val="003B4121"/>
    <w:rsid w:val="003B485E"/>
    <w:rsid w:val="003B4C4B"/>
    <w:rsid w:val="003B4CBA"/>
    <w:rsid w:val="003B4CEE"/>
    <w:rsid w:val="003B4E65"/>
    <w:rsid w:val="003B607D"/>
    <w:rsid w:val="003B6D7B"/>
    <w:rsid w:val="003B6E32"/>
    <w:rsid w:val="003B6F69"/>
    <w:rsid w:val="003B70AC"/>
    <w:rsid w:val="003B71A6"/>
    <w:rsid w:val="003B71FB"/>
    <w:rsid w:val="003C0421"/>
    <w:rsid w:val="003C0B31"/>
    <w:rsid w:val="003C0C92"/>
    <w:rsid w:val="003C1035"/>
    <w:rsid w:val="003C10D7"/>
    <w:rsid w:val="003C10FE"/>
    <w:rsid w:val="003C168D"/>
    <w:rsid w:val="003C180B"/>
    <w:rsid w:val="003C1EDC"/>
    <w:rsid w:val="003C1F03"/>
    <w:rsid w:val="003C25C9"/>
    <w:rsid w:val="003C27B0"/>
    <w:rsid w:val="003C3096"/>
    <w:rsid w:val="003C4BD0"/>
    <w:rsid w:val="003C4E43"/>
    <w:rsid w:val="003C4E75"/>
    <w:rsid w:val="003C4F1A"/>
    <w:rsid w:val="003C56CA"/>
    <w:rsid w:val="003C5AE9"/>
    <w:rsid w:val="003C6A1D"/>
    <w:rsid w:val="003C6FDC"/>
    <w:rsid w:val="003C73F5"/>
    <w:rsid w:val="003C7AB6"/>
    <w:rsid w:val="003D0561"/>
    <w:rsid w:val="003D126F"/>
    <w:rsid w:val="003D1653"/>
    <w:rsid w:val="003D19A9"/>
    <w:rsid w:val="003D19BD"/>
    <w:rsid w:val="003D1BC0"/>
    <w:rsid w:val="003D1EAA"/>
    <w:rsid w:val="003D2777"/>
    <w:rsid w:val="003D315A"/>
    <w:rsid w:val="003D337C"/>
    <w:rsid w:val="003D3C78"/>
    <w:rsid w:val="003D3F7A"/>
    <w:rsid w:val="003D415D"/>
    <w:rsid w:val="003D422D"/>
    <w:rsid w:val="003D4365"/>
    <w:rsid w:val="003D4592"/>
    <w:rsid w:val="003D4687"/>
    <w:rsid w:val="003D505D"/>
    <w:rsid w:val="003D6334"/>
    <w:rsid w:val="003D6BB3"/>
    <w:rsid w:val="003D6F00"/>
    <w:rsid w:val="003D6F52"/>
    <w:rsid w:val="003D72F9"/>
    <w:rsid w:val="003E0462"/>
    <w:rsid w:val="003E0750"/>
    <w:rsid w:val="003E0847"/>
    <w:rsid w:val="003E0A11"/>
    <w:rsid w:val="003E1257"/>
    <w:rsid w:val="003E2081"/>
    <w:rsid w:val="003E2142"/>
    <w:rsid w:val="003E233C"/>
    <w:rsid w:val="003E3055"/>
    <w:rsid w:val="003E3BBC"/>
    <w:rsid w:val="003E413D"/>
    <w:rsid w:val="003E45B7"/>
    <w:rsid w:val="003E485A"/>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F0283"/>
    <w:rsid w:val="003F0328"/>
    <w:rsid w:val="003F043B"/>
    <w:rsid w:val="003F0CD4"/>
    <w:rsid w:val="003F1084"/>
    <w:rsid w:val="003F11BA"/>
    <w:rsid w:val="003F2677"/>
    <w:rsid w:val="003F294F"/>
    <w:rsid w:val="003F2B53"/>
    <w:rsid w:val="003F2E03"/>
    <w:rsid w:val="003F3AED"/>
    <w:rsid w:val="003F3CE6"/>
    <w:rsid w:val="003F3CEC"/>
    <w:rsid w:val="003F3DFA"/>
    <w:rsid w:val="003F4131"/>
    <w:rsid w:val="003F44B1"/>
    <w:rsid w:val="003F5239"/>
    <w:rsid w:val="003F5DEF"/>
    <w:rsid w:val="003F61E2"/>
    <w:rsid w:val="003F6EDE"/>
    <w:rsid w:val="003F7634"/>
    <w:rsid w:val="003F76BC"/>
    <w:rsid w:val="003F7824"/>
    <w:rsid w:val="003F7912"/>
    <w:rsid w:val="003F7C0D"/>
    <w:rsid w:val="004002A9"/>
    <w:rsid w:val="00400A84"/>
    <w:rsid w:val="00401210"/>
    <w:rsid w:val="004012C5"/>
    <w:rsid w:val="00401EC2"/>
    <w:rsid w:val="0040215C"/>
    <w:rsid w:val="00402469"/>
    <w:rsid w:val="00403176"/>
    <w:rsid w:val="004031AA"/>
    <w:rsid w:val="0040340E"/>
    <w:rsid w:val="0040375D"/>
    <w:rsid w:val="00403A84"/>
    <w:rsid w:val="00404092"/>
    <w:rsid w:val="00404408"/>
    <w:rsid w:val="004047F5"/>
    <w:rsid w:val="004048B8"/>
    <w:rsid w:val="00404B53"/>
    <w:rsid w:val="00405334"/>
    <w:rsid w:val="004055FE"/>
    <w:rsid w:val="00405EE1"/>
    <w:rsid w:val="0040612A"/>
    <w:rsid w:val="00406285"/>
    <w:rsid w:val="00406377"/>
    <w:rsid w:val="00406F10"/>
    <w:rsid w:val="004077B1"/>
    <w:rsid w:val="00407E68"/>
    <w:rsid w:val="00410EA8"/>
    <w:rsid w:val="004114B0"/>
    <w:rsid w:val="0041162D"/>
    <w:rsid w:val="00411CAA"/>
    <w:rsid w:val="00411DD2"/>
    <w:rsid w:val="00412105"/>
    <w:rsid w:val="004125CE"/>
    <w:rsid w:val="00412ED2"/>
    <w:rsid w:val="004134F3"/>
    <w:rsid w:val="00413A11"/>
    <w:rsid w:val="00413BB9"/>
    <w:rsid w:val="00413C2E"/>
    <w:rsid w:val="00413EF2"/>
    <w:rsid w:val="00414326"/>
    <w:rsid w:val="0041441F"/>
    <w:rsid w:val="0041483A"/>
    <w:rsid w:val="00415B6E"/>
    <w:rsid w:val="00415D7D"/>
    <w:rsid w:val="00415FB6"/>
    <w:rsid w:val="00416543"/>
    <w:rsid w:val="00416A68"/>
    <w:rsid w:val="00416C0A"/>
    <w:rsid w:val="004172E9"/>
    <w:rsid w:val="0041743D"/>
    <w:rsid w:val="00417F72"/>
    <w:rsid w:val="00420764"/>
    <w:rsid w:val="00420CEF"/>
    <w:rsid w:val="0042123A"/>
    <w:rsid w:val="00421CD7"/>
    <w:rsid w:val="0042242C"/>
    <w:rsid w:val="004232C7"/>
    <w:rsid w:val="00423497"/>
    <w:rsid w:val="004237E5"/>
    <w:rsid w:val="00423D64"/>
    <w:rsid w:val="004241B5"/>
    <w:rsid w:val="004245E7"/>
    <w:rsid w:val="004246A4"/>
    <w:rsid w:val="004249E2"/>
    <w:rsid w:val="00426DC1"/>
    <w:rsid w:val="00427BF6"/>
    <w:rsid w:val="00427FEF"/>
    <w:rsid w:val="004306DA"/>
    <w:rsid w:val="004307F2"/>
    <w:rsid w:val="00430AEF"/>
    <w:rsid w:val="00430DCE"/>
    <w:rsid w:val="004319A3"/>
    <w:rsid w:val="00431CA5"/>
    <w:rsid w:val="00431E17"/>
    <w:rsid w:val="004321E8"/>
    <w:rsid w:val="0043225A"/>
    <w:rsid w:val="00432655"/>
    <w:rsid w:val="0043345D"/>
    <w:rsid w:val="00433896"/>
    <w:rsid w:val="00433A93"/>
    <w:rsid w:val="00433DBE"/>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8E1"/>
    <w:rsid w:val="00442C01"/>
    <w:rsid w:val="00442FB0"/>
    <w:rsid w:val="00442FED"/>
    <w:rsid w:val="004435A8"/>
    <w:rsid w:val="00443A69"/>
    <w:rsid w:val="00444080"/>
    <w:rsid w:val="00444E16"/>
    <w:rsid w:val="00445064"/>
    <w:rsid w:val="0044574A"/>
    <w:rsid w:val="00445792"/>
    <w:rsid w:val="00445CE2"/>
    <w:rsid w:val="004467C1"/>
    <w:rsid w:val="00447539"/>
    <w:rsid w:val="004478C6"/>
    <w:rsid w:val="00447C16"/>
    <w:rsid w:val="00447F10"/>
    <w:rsid w:val="00450F07"/>
    <w:rsid w:val="004511A3"/>
    <w:rsid w:val="00452389"/>
    <w:rsid w:val="004523C0"/>
    <w:rsid w:val="0045251F"/>
    <w:rsid w:val="0045275A"/>
    <w:rsid w:val="00452B33"/>
    <w:rsid w:val="00452BC5"/>
    <w:rsid w:val="00453054"/>
    <w:rsid w:val="00453B80"/>
    <w:rsid w:val="00453BBA"/>
    <w:rsid w:val="00453CD3"/>
    <w:rsid w:val="0045461D"/>
    <w:rsid w:val="00454895"/>
    <w:rsid w:val="00454E73"/>
    <w:rsid w:val="00454EE1"/>
    <w:rsid w:val="004552CA"/>
    <w:rsid w:val="00455494"/>
    <w:rsid w:val="0045554A"/>
    <w:rsid w:val="00455628"/>
    <w:rsid w:val="00455F83"/>
    <w:rsid w:val="00455FA5"/>
    <w:rsid w:val="00456575"/>
    <w:rsid w:val="0045663E"/>
    <w:rsid w:val="00457118"/>
    <w:rsid w:val="00457A58"/>
    <w:rsid w:val="004600A6"/>
    <w:rsid w:val="004604E7"/>
    <w:rsid w:val="00460660"/>
    <w:rsid w:val="00460A94"/>
    <w:rsid w:val="00460F13"/>
    <w:rsid w:val="004623FA"/>
    <w:rsid w:val="0046252B"/>
    <w:rsid w:val="00462B27"/>
    <w:rsid w:val="00462C48"/>
    <w:rsid w:val="00462DDF"/>
    <w:rsid w:val="00462FBB"/>
    <w:rsid w:val="00463F93"/>
    <w:rsid w:val="004647C7"/>
    <w:rsid w:val="00464C3F"/>
    <w:rsid w:val="00465024"/>
    <w:rsid w:val="00465206"/>
    <w:rsid w:val="00465547"/>
    <w:rsid w:val="00465FE9"/>
    <w:rsid w:val="00466210"/>
    <w:rsid w:val="004666C4"/>
    <w:rsid w:val="0046677C"/>
    <w:rsid w:val="004668BD"/>
    <w:rsid w:val="0046692B"/>
    <w:rsid w:val="00466F88"/>
    <w:rsid w:val="00467832"/>
    <w:rsid w:val="00467840"/>
    <w:rsid w:val="004678E9"/>
    <w:rsid w:val="0046798B"/>
    <w:rsid w:val="00467B1F"/>
    <w:rsid w:val="0046F034"/>
    <w:rsid w:val="00470846"/>
    <w:rsid w:val="00470A85"/>
    <w:rsid w:val="00471055"/>
    <w:rsid w:val="00471151"/>
    <w:rsid w:val="00471743"/>
    <w:rsid w:val="00471B48"/>
    <w:rsid w:val="00471C2B"/>
    <w:rsid w:val="004720FD"/>
    <w:rsid w:val="00472360"/>
    <w:rsid w:val="00472F92"/>
    <w:rsid w:val="00473CAC"/>
    <w:rsid w:val="00473D03"/>
    <w:rsid w:val="00473EA6"/>
    <w:rsid w:val="00474446"/>
    <w:rsid w:val="00475579"/>
    <w:rsid w:val="004760FA"/>
    <w:rsid w:val="004763F0"/>
    <w:rsid w:val="00476954"/>
    <w:rsid w:val="004771AD"/>
    <w:rsid w:val="00477F95"/>
    <w:rsid w:val="00480905"/>
    <w:rsid w:val="00480EE3"/>
    <w:rsid w:val="0048108C"/>
    <w:rsid w:val="004810FE"/>
    <w:rsid w:val="00481BA5"/>
    <w:rsid w:val="00481DC5"/>
    <w:rsid w:val="00482CD6"/>
    <w:rsid w:val="00482E84"/>
    <w:rsid w:val="00483500"/>
    <w:rsid w:val="00483F7D"/>
    <w:rsid w:val="00483FB6"/>
    <w:rsid w:val="00484444"/>
    <w:rsid w:val="004855D4"/>
    <w:rsid w:val="004855F6"/>
    <w:rsid w:val="00485985"/>
    <w:rsid w:val="00485F45"/>
    <w:rsid w:val="004860EE"/>
    <w:rsid w:val="00486107"/>
    <w:rsid w:val="004867C2"/>
    <w:rsid w:val="00486816"/>
    <w:rsid w:val="0048690E"/>
    <w:rsid w:val="00486EE4"/>
    <w:rsid w:val="00487376"/>
    <w:rsid w:val="00487560"/>
    <w:rsid w:val="004879C7"/>
    <w:rsid w:val="00487C09"/>
    <w:rsid w:val="00490262"/>
    <w:rsid w:val="004903A9"/>
    <w:rsid w:val="00490FE5"/>
    <w:rsid w:val="00491262"/>
    <w:rsid w:val="00491827"/>
    <w:rsid w:val="00491AA6"/>
    <w:rsid w:val="0049238A"/>
    <w:rsid w:val="00492B8A"/>
    <w:rsid w:val="00492DF1"/>
    <w:rsid w:val="00493652"/>
    <w:rsid w:val="00493D6B"/>
    <w:rsid w:val="0049417F"/>
    <w:rsid w:val="0049427B"/>
    <w:rsid w:val="004945E7"/>
    <w:rsid w:val="00494F66"/>
    <w:rsid w:val="00496053"/>
    <w:rsid w:val="004962A9"/>
    <w:rsid w:val="0049635B"/>
    <w:rsid w:val="0049644D"/>
    <w:rsid w:val="00496620"/>
    <w:rsid w:val="004967DB"/>
    <w:rsid w:val="0049749E"/>
    <w:rsid w:val="0049753E"/>
    <w:rsid w:val="00497696"/>
    <w:rsid w:val="00497698"/>
    <w:rsid w:val="00497E57"/>
    <w:rsid w:val="004A0F11"/>
    <w:rsid w:val="004A103B"/>
    <w:rsid w:val="004A2325"/>
    <w:rsid w:val="004A27DB"/>
    <w:rsid w:val="004A2CC2"/>
    <w:rsid w:val="004A3032"/>
    <w:rsid w:val="004A30E8"/>
    <w:rsid w:val="004A3659"/>
    <w:rsid w:val="004A3934"/>
    <w:rsid w:val="004A3FA5"/>
    <w:rsid w:val="004A40CD"/>
    <w:rsid w:val="004A40E5"/>
    <w:rsid w:val="004A4124"/>
    <w:rsid w:val="004A4141"/>
    <w:rsid w:val="004A4501"/>
    <w:rsid w:val="004A4A06"/>
    <w:rsid w:val="004A519E"/>
    <w:rsid w:val="004A51AD"/>
    <w:rsid w:val="004A5470"/>
    <w:rsid w:val="004A5A08"/>
    <w:rsid w:val="004A5DE0"/>
    <w:rsid w:val="004A5F1D"/>
    <w:rsid w:val="004A639A"/>
    <w:rsid w:val="004A6675"/>
    <w:rsid w:val="004B07C3"/>
    <w:rsid w:val="004B0AE8"/>
    <w:rsid w:val="004B0BCA"/>
    <w:rsid w:val="004B0FAB"/>
    <w:rsid w:val="004B1208"/>
    <w:rsid w:val="004B1523"/>
    <w:rsid w:val="004B16CB"/>
    <w:rsid w:val="004B17BC"/>
    <w:rsid w:val="004B1900"/>
    <w:rsid w:val="004B1A3F"/>
    <w:rsid w:val="004B2019"/>
    <w:rsid w:val="004B25FD"/>
    <w:rsid w:val="004B2861"/>
    <w:rsid w:val="004B29E8"/>
    <w:rsid w:val="004B2DA2"/>
    <w:rsid w:val="004B2E68"/>
    <w:rsid w:val="004B34D5"/>
    <w:rsid w:val="004B3A5F"/>
    <w:rsid w:val="004B3C65"/>
    <w:rsid w:val="004B3DBA"/>
    <w:rsid w:val="004B3E5C"/>
    <w:rsid w:val="004B414A"/>
    <w:rsid w:val="004B529B"/>
    <w:rsid w:val="004B5416"/>
    <w:rsid w:val="004B54E0"/>
    <w:rsid w:val="004B5668"/>
    <w:rsid w:val="004B56B2"/>
    <w:rsid w:val="004B5856"/>
    <w:rsid w:val="004B5880"/>
    <w:rsid w:val="004B5954"/>
    <w:rsid w:val="004B5CD0"/>
    <w:rsid w:val="004B654C"/>
    <w:rsid w:val="004B6743"/>
    <w:rsid w:val="004B676C"/>
    <w:rsid w:val="004B695C"/>
    <w:rsid w:val="004B6CC3"/>
    <w:rsid w:val="004B736B"/>
    <w:rsid w:val="004B7466"/>
    <w:rsid w:val="004B7830"/>
    <w:rsid w:val="004B7E77"/>
    <w:rsid w:val="004C03E4"/>
    <w:rsid w:val="004C0B1A"/>
    <w:rsid w:val="004C0E03"/>
    <w:rsid w:val="004C1376"/>
    <w:rsid w:val="004C17ED"/>
    <w:rsid w:val="004C190F"/>
    <w:rsid w:val="004C1940"/>
    <w:rsid w:val="004C1A7C"/>
    <w:rsid w:val="004C1B3E"/>
    <w:rsid w:val="004C1C74"/>
    <w:rsid w:val="004C1D32"/>
    <w:rsid w:val="004C2590"/>
    <w:rsid w:val="004C29E3"/>
    <w:rsid w:val="004C2EE3"/>
    <w:rsid w:val="004C2F47"/>
    <w:rsid w:val="004C32E6"/>
    <w:rsid w:val="004C40C9"/>
    <w:rsid w:val="004C4399"/>
    <w:rsid w:val="004C4835"/>
    <w:rsid w:val="004C49E0"/>
    <w:rsid w:val="004C64AB"/>
    <w:rsid w:val="004C68D2"/>
    <w:rsid w:val="004C7123"/>
    <w:rsid w:val="004C72D7"/>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317B"/>
    <w:rsid w:val="004D31C3"/>
    <w:rsid w:val="004D34C1"/>
    <w:rsid w:val="004D4179"/>
    <w:rsid w:val="004D42D9"/>
    <w:rsid w:val="004D4515"/>
    <w:rsid w:val="004D469B"/>
    <w:rsid w:val="004D497A"/>
    <w:rsid w:val="004D4AF3"/>
    <w:rsid w:val="004D4F6E"/>
    <w:rsid w:val="004D50A3"/>
    <w:rsid w:val="004D5EDA"/>
    <w:rsid w:val="004D64DD"/>
    <w:rsid w:val="004D64FC"/>
    <w:rsid w:val="004D6533"/>
    <w:rsid w:val="004D666A"/>
    <w:rsid w:val="004D6F87"/>
    <w:rsid w:val="004D7EAD"/>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D11"/>
    <w:rsid w:val="004E60A0"/>
    <w:rsid w:val="004E6BBB"/>
    <w:rsid w:val="004E6CA7"/>
    <w:rsid w:val="004E6DF9"/>
    <w:rsid w:val="004E6E07"/>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F49"/>
    <w:rsid w:val="004F30B8"/>
    <w:rsid w:val="004F31F3"/>
    <w:rsid w:val="004F3202"/>
    <w:rsid w:val="004F320F"/>
    <w:rsid w:val="004F42F9"/>
    <w:rsid w:val="004F4B9B"/>
    <w:rsid w:val="004F506C"/>
    <w:rsid w:val="004F5145"/>
    <w:rsid w:val="004F5556"/>
    <w:rsid w:val="004F58AA"/>
    <w:rsid w:val="004F5E95"/>
    <w:rsid w:val="004F643B"/>
    <w:rsid w:val="004F65C7"/>
    <w:rsid w:val="004F737A"/>
    <w:rsid w:val="004F7537"/>
    <w:rsid w:val="004F77C5"/>
    <w:rsid w:val="004F7953"/>
    <w:rsid w:val="004F7D06"/>
    <w:rsid w:val="004F7DE6"/>
    <w:rsid w:val="0050057B"/>
    <w:rsid w:val="00500DF2"/>
    <w:rsid w:val="00501227"/>
    <w:rsid w:val="00501846"/>
    <w:rsid w:val="005020C3"/>
    <w:rsid w:val="005028EF"/>
    <w:rsid w:val="00502BC7"/>
    <w:rsid w:val="00502D81"/>
    <w:rsid w:val="00502E46"/>
    <w:rsid w:val="00502FEC"/>
    <w:rsid w:val="0050375F"/>
    <w:rsid w:val="00503779"/>
    <w:rsid w:val="00503D89"/>
    <w:rsid w:val="005043AB"/>
    <w:rsid w:val="0050442A"/>
    <w:rsid w:val="005048ED"/>
    <w:rsid w:val="005054CF"/>
    <w:rsid w:val="00505955"/>
    <w:rsid w:val="005059CB"/>
    <w:rsid w:val="00505F65"/>
    <w:rsid w:val="00506F86"/>
    <w:rsid w:val="005072C8"/>
    <w:rsid w:val="005078C1"/>
    <w:rsid w:val="00507ACA"/>
    <w:rsid w:val="00507BA2"/>
    <w:rsid w:val="00507EED"/>
    <w:rsid w:val="0051001D"/>
    <w:rsid w:val="005102A8"/>
    <w:rsid w:val="005108DF"/>
    <w:rsid w:val="00510978"/>
    <w:rsid w:val="00510FAD"/>
    <w:rsid w:val="0051102A"/>
    <w:rsid w:val="005115EC"/>
    <w:rsid w:val="00511AB9"/>
    <w:rsid w:val="00511BB7"/>
    <w:rsid w:val="0051211E"/>
    <w:rsid w:val="00512546"/>
    <w:rsid w:val="0051304F"/>
    <w:rsid w:val="005137F0"/>
    <w:rsid w:val="00513C2C"/>
    <w:rsid w:val="00513EDB"/>
    <w:rsid w:val="005142B8"/>
    <w:rsid w:val="0051438C"/>
    <w:rsid w:val="00514682"/>
    <w:rsid w:val="00514FFC"/>
    <w:rsid w:val="0051534B"/>
    <w:rsid w:val="00515AF1"/>
    <w:rsid w:val="00515F66"/>
    <w:rsid w:val="00516446"/>
    <w:rsid w:val="00516A4B"/>
    <w:rsid w:val="0051750C"/>
    <w:rsid w:val="0051753F"/>
    <w:rsid w:val="00517A9F"/>
    <w:rsid w:val="00517B5C"/>
    <w:rsid w:val="00520269"/>
    <w:rsid w:val="005202C5"/>
    <w:rsid w:val="00520D83"/>
    <w:rsid w:val="00520F73"/>
    <w:rsid w:val="0052116B"/>
    <w:rsid w:val="00521561"/>
    <w:rsid w:val="005218FE"/>
    <w:rsid w:val="00521E03"/>
    <w:rsid w:val="005220E2"/>
    <w:rsid w:val="005228FE"/>
    <w:rsid w:val="005235D8"/>
    <w:rsid w:val="005239CF"/>
    <w:rsid w:val="00523BB5"/>
    <w:rsid w:val="00523BB6"/>
    <w:rsid w:val="00523BF5"/>
    <w:rsid w:val="00523EA7"/>
    <w:rsid w:val="0052402A"/>
    <w:rsid w:val="00524888"/>
    <w:rsid w:val="00524B86"/>
    <w:rsid w:val="00524E5D"/>
    <w:rsid w:val="00525445"/>
    <w:rsid w:val="00525B77"/>
    <w:rsid w:val="005261F4"/>
    <w:rsid w:val="0052637C"/>
    <w:rsid w:val="0052669D"/>
    <w:rsid w:val="005271EE"/>
    <w:rsid w:val="00527297"/>
    <w:rsid w:val="00527D36"/>
    <w:rsid w:val="00527ED4"/>
    <w:rsid w:val="00530157"/>
    <w:rsid w:val="0053026C"/>
    <w:rsid w:val="0053079C"/>
    <w:rsid w:val="00530812"/>
    <w:rsid w:val="005309C7"/>
    <w:rsid w:val="00530DD2"/>
    <w:rsid w:val="00530F3D"/>
    <w:rsid w:val="00531575"/>
    <w:rsid w:val="005317CB"/>
    <w:rsid w:val="00531882"/>
    <w:rsid w:val="00531ACB"/>
    <w:rsid w:val="0053209A"/>
    <w:rsid w:val="005326D6"/>
    <w:rsid w:val="005328D9"/>
    <w:rsid w:val="005329C1"/>
    <w:rsid w:val="00532B40"/>
    <w:rsid w:val="00532BD6"/>
    <w:rsid w:val="00532F00"/>
    <w:rsid w:val="00532F24"/>
    <w:rsid w:val="00533995"/>
    <w:rsid w:val="00533FA7"/>
    <w:rsid w:val="005340D9"/>
    <w:rsid w:val="00534817"/>
    <w:rsid w:val="00534BDD"/>
    <w:rsid w:val="00534E42"/>
    <w:rsid w:val="00534F76"/>
    <w:rsid w:val="00535120"/>
    <w:rsid w:val="00535820"/>
    <w:rsid w:val="00535BF0"/>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E05"/>
    <w:rsid w:val="00541F5B"/>
    <w:rsid w:val="00541FE5"/>
    <w:rsid w:val="0054364E"/>
    <w:rsid w:val="005442FB"/>
    <w:rsid w:val="0054469D"/>
    <w:rsid w:val="0054475F"/>
    <w:rsid w:val="00544C01"/>
    <w:rsid w:val="00544E12"/>
    <w:rsid w:val="00544E60"/>
    <w:rsid w:val="00544E73"/>
    <w:rsid w:val="00544FF8"/>
    <w:rsid w:val="0054502C"/>
    <w:rsid w:val="005450C2"/>
    <w:rsid w:val="0054586F"/>
    <w:rsid w:val="0054609F"/>
    <w:rsid w:val="0054628F"/>
    <w:rsid w:val="0054661E"/>
    <w:rsid w:val="00547272"/>
    <w:rsid w:val="00547796"/>
    <w:rsid w:val="00547EDB"/>
    <w:rsid w:val="005491CD"/>
    <w:rsid w:val="00550603"/>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41D7"/>
    <w:rsid w:val="0055450E"/>
    <w:rsid w:val="00554CAE"/>
    <w:rsid w:val="00554E92"/>
    <w:rsid w:val="005554C1"/>
    <w:rsid w:val="00555C1E"/>
    <w:rsid w:val="005561C0"/>
    <w:rsid w:val="0055720A"/>
    <w:rsid w:val="005575BA"/>
    <w:rsid w:val="00557890"/>
    <w:rsid w:val="005579AD"/>
    <w:rsid w:val="00557A34"/>
    <w:rsid w:val="00557B3E"/>
    <w:rsid w:val="00557CBA"/>
    <w:rsid w:val="0056025C"/>
    <w:rsid w:val="005606EA"/>
    <w:rsid w:val="00561355"/>
    <w:rsid w:val="00561564"/>
    <w:rsid w:val="0056160F"/>
    <w:rsid w:val="00561667"/>
    <w:rsid w:val="00561731"/>
    <w:rsid w:val="00561ECC"/>
    <w:rsid w:val="00562123"/>
    <w:rsid w:val="0056231D"/>
    <w:rsid w:val="00562373"/>
    <w:rsid w:val="00562B03"/>
    <w:rsid w:val="00562F56"/>
    <w:rsid w:val="0056304F"/>
    <w:rsid w:val="005631A1"/>
    <w:rsid w:val="00563386"/>
    <w:rsid w:val="00563448"/>
    <w:rsid w:val="00563892"/>
    <w:rsid w:val="00563B98"/>
    <w:rsid w:val="00563E21"/>
    <w:rsid w:val="005645CD"/>
    <w:rsid w:val="00564ACA"/>
    <w:rsid w:val="00565F10"/>
    <w:rsid w:val="0056635D"/>
    <w:rsid w:val="005669B1"/>
    <w:rsid w:val="00567355"/>
    <w:rsid w:val="00567E93"/>
    <w:rsid w:val="0057008D"/>
    <w:rsid w:val="005708B1"/>
    <w:rsid w:val="00570CDD"/>
    <w:rsid w:val="00570DEB"/>
    <w:rsid w:val="00571915"/>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C03"/>
    <w:rsid w:val="00576C17"/>
    <w:rsid w:val="00576C80"/>
    <w:rsid w:val="005770BB"/>
    <w:rsid w:val="005778CF"/>
    <w:rsid w:val="00577D22"/>
    <w:rsid w:val="00580180"/>
    <w:rsid w:val="00580539"/>
    <w:rsid w:val="00580669"/>
    <w:rsid w:val="005816A5"/>
    <w:rsid w:val="0058174F"/>
    <w:rsid w:val="00581820"/>
    <w:rsid w:val="00581A62"/>
    <w:rsid w:val="00582F2F"/>
    <w:rsid w:val="00583103"/>
    <w:rsid w:val="00583B3B"/>
    <w:rsid w:val="00584426"/>
    <w:rsid w:val="005849FF"/>
    <w:rsid w:val="00585C18"/>
    <w:rsid w:val="00585CD5"/>
    <w:rsid w:val="00586026"/>
    <w:rsid w:val="0058607B"/>
    <w:rsid w:val="0058647E"/>
    <w:rsid w:val="0058735A"/>
    <w:rsid w:val="00587533"/>
    <w:rsid w:val="00587BCF"/>
    <w:rsid w:val="00587E14"/>
    <w:rsid w:val="005901DE"/>
    <w:rsid w:val="0059032E"/>
    <w:rsid w:val="005906AA"/>
    <w:rsid w:val="00590DB5"/>
    <w:rsid w:val="0059128A"/>
    <w:rsid w:val="0059151B"/>
    <w:rsid w:val="00591CFD"/>
    <w:rsid w:val="00591DDB"/>
    <w:rsid w:val="00592132"/>
    <w:rsid w:val="0059292E"/>
    <w:rsid w:val="00592DCB"/>
    <w:rsid w:val="00592FBC"/>
    <w:rsid w:val="0059315E"/>
    <w:rsid w:val="00593587"/>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A0091"/>
    <w:rsid w:val="005A0103"/>
    <w:rsid w:val="005A03DC"/>
    <w:rsid w:val="005A0A8F"/>
    <w:rsid w:val="005A12EA"/>
    <w:rsid w:val="005A1459"/>
    <w:rsid w:val="005A16EF"/>
    <w:rsid w:val="005A1B35"/>
    <w:rsid w:val="005A242E"/>
    <w:rsid w:val="005A279D"/>
    <w:rsid w:val="005A39CC"/>
    <w:rsid w:val="005A4164"/>
    <w:rsid w:val="005A4944"/>
    <w:rsid w:val="005A4A0E"/>
    <w:rsid w:val="005A519E"/>
    <w:rsid w:val="005A521C"/>
    <w:rsid w:val="005A5242"/>
    <w:rsid w:val="005A5A1C"/>
    <w:rsid w:val="005A5ECB"/>
    <w:rsid w:val="005A60C2"/>
    <w:rsid w:val="005A6644"/>
    <w:rsid w:val="005A6711"/>
    <w:rsid w:val="005A7330"/>
    <w:rsid w:val="005A75D8"/>
    <w:rsid w:val="005A76DF"/>
    <w:rsid w:val="005A7BAD"/>
    <w:rsid w:val="005B00E6"/>
    <w:rsid w:val="005B0DF0"/>
    <w:rsid w:val="005B19D1"/>
    <w:rsid w:val="005B1D37"/>
    <w:rsid w:val="005B1D63"/>
    <w:rsid w:val="005B281D"/>
    <w:rsid w:val="005B2821"/>
    <w:rsid w:val="005B2AEE"/>
    <w:rsid w:val="005B2BA2"/>
    <w:rsid w:val="005B2D9D"/>
    <w:rsid w:val="005B2FCF"/>
    <w:rsid w:val="005B3C3B"/>
    <w:rsid w:val="005B4B01"/>
    <w:rsid w:val="005B59AD"/>
    <w:rsid w:val="005B5B8D"/>
    <w:rsid w:val="005B660B"/>
    <w:rsid w:val="005B69AF"/>
    <w:rsid w:val="005B6A1F"/>
    <w:rsid w:val="005B6A5B"/>
    <w:rsid w:val="005B6C38"/>
    <w:rsid w:val="005B6E1F"/>
    <w:rsid w:val="005B76A4"/>
    <w:rsid w:val="005B7A0B"/>
    <w:rsid w:val="005B7D54"/>
    <w:rsid w:val="005C0579"/>
    <w:rsid w:val="005C0647"/>
    <w:rsid w:val="005C0869"/>
    <w:rsid w:val="005C0AF0"/>
    <w:rsid w:val="005C108B"/>
    <w:rsid w:val="005C23ED"/>
    <w:rsid w:val="005C2622"/>
    <w:rsid w:val="005C2D3D"/>
    <w:rsid w:val="005C2E23"/>
    <w:rsid w:val="005C32B1"/>
    <w:rsid w:val="005C4250"/>
    <w:rsid w:val="005C4380"/>
    <w:rsid w:val="005C4567"/>
    <w:rsid w:val="005C4C73"/>
    <w:rsid w:val="005C4EB5"/>
    <w:rsid w:val="005C5096"/>
    <w:rsid w:val="005C51D9"/>
    <w:rsid w:val="005C6473"/>
    <w:rsid w:val="005C66D6"/>
    <w:rsid w:val="005C6D1A"/>
    <w:rsid w:val="005C6DEE"/>
    <w:rsid w:val="005C73DC"/>
    <w:rsid w:val="005C73F7"/>
    <w:rsid w:val="005C76B8"/>
    <w:rsid w:val="005C7875"/>
    <w:rsid w:val="005D0108"/>
    <w:rsid w:val="005D07EB"/>
    <w:rsid w:val="005D085D"/>
    <w:rsid w:val="005D0C92"/>
    <w:rsid w:val="005D0E0D"/>
    <w:rsid w:val="005D104A"/>
    <w:rsid w:val="005D10B2"/>
    <w:rsid w:val="005D113E"/>
    <w:rsid w:val="005D126C"/>
    <w:rsid w:val="005D128E"/>
    <w:rsid w:val="005D1547"/>
    <w:rsid w:val="005D18CD"/>
    <w:rsid w:val="005D1A82"/>
    <w:rsid w:val="005D2377"/>
    <w:rsid w:val="005D248B"/>
    <w:rsid w:val="005D24A9"/>
    <w:rsid w:val="005D2500"/>
    <w:rsid w:val="005D2AAE"/>
    <w:rsid w:val="005D2EA5"/>
    <w:rsid w:val="005D3157"/>
    <w:rsid w:val="005D3469"/>
    <w:rsid w:val="005D427E"/>
    <w:rsid w:val="005D4B2D"/>
    <w:rsid w:val="005D5A43"/>
    <w:rsid w:val="005D5A7E"/>
    <w:rsid w:val="005D5DF9"/>
    <w:rsid w:val="005D5F30"/>
    <w:rsid w:val="005D6176"/>
    <w:rsid w:val="005D63EC"/>
    <w:rsid w:val="005D794E"/>
    <w:rsid w:val="005E0018"/>
    <w:rsid w:val="005E03E1"/>
    <w:rsid w:val="005E1405"/>
    <w:rsid w:val="005E14B0"/>
    <w:rsid w:val="005E14BF"/>
    <w:rsid w:val="005E16D3"/>
    <w:rsid w:val="005E1F9B"/>
    <w:rsid w:val="005E24FC"/>
    <w:rsid w:val="005E272F"/>
    <w:rsid w:val="005E282C"/>
    <w:rsid w:val="005E2EBA"/>
    <w:rsid w:val="005E35EF"/>
    <w:rsid w:val="005E4107"/>
    <w:rsid w:val="005E4318"/>
    <w:rsid w:val="005E4696"/>
    <w:rsid w:val="005E4E67"/>
    <w:rsid w:val="005E5D51"/>
    <w:rsid w:val="005E61DB"/>
    <w:rsid w:val="005E6236"/>
    <w:rsid w:val="005E6579"/>
    <w:rsid w:val="005E67A8"/>
    <w:rsid w:val="005E7E77"/>
    <w:rsid w:val="005F0D66"/>
    <w:rsid w:val="005F1149"/>
    <w:rsid w:val="005F1470"/>
    <w:rsid w:val="005F1C01"/>
    <w:rsid w:val="005F1D3B"/>
    <w:rsid w:val="005F201A"/>
    <w:rsid w:val="005F287B"/>
    <w:rsid w:val="005F29B6"/>
    <w:rsid w:val="005F2C78"/>
    <w:rsid w:val="005F2E47"/>
    <w:rsid w:val="005F3665"/>
    <w:rsid w:val="005F3BB3"/>
    <w:rsid w:val="005F3D4D"/>
    <w:rsid w:val="005F3D7D"/>
    <w:rsid w:val="005F3E34"/>
    <w:rsid w:val="005F3EA4"/>
    <w:rsid w:val="005F4186"/>
    <w:rsid w:val="005F4C0A"/>
    <w:rsid w:val="005F4CBC"/>
    <w:rsid w:val="005F4E96"/>
    <w:rsid w:val="005F51EE"/>
    <w:rsid w:val="005F5291"/>
    <w:rsid w:val="005F5695"/>
    <w:rsid w:val="005F5974"/>
    <w:rsid w:val="005F5EBB"/>
    <w:rsid w:val="005F6040"/>
    <w:rsid w:val="005F61B1"/>
    <w:rsid w:val="005F62CC"/>
    <w:rsid w:val="005F6CD6"/>
    <w:rsid w:val="005F71C4"/>
    <w:rsid w:val="005F7359"/>
    <w:rsid w:val="005F73A1"/>
    <w:rsid w:val="00600019"/>
    <w:rsid w:val="0060027F"/>
    <w:rsid w:val="006002D7"/>
    <w:rsid w:val="006004BA"/>
    <w:rsid w:val="0060051F"/>
    <w:rsid w:val="006006B0"/>
    <w:rsid w:val="00600799"/>
    <w:rsid w:val="006008B3"/>
    <w:rsid w:val="0060177E"/>
    <w:rsid w:val="00601AB0"/>
    <w:rsid w:val="00602168"/>
    <w:rsid w:val="006021FC"/>
    <w:rsid w:val="00602403"/>
    <w:rsid w:val="00602508"/>
    <w:rsid w:val="00602DD0"/>
    <w:rsid w:val="0060310F"/>
    <w:rsid w:val="00603868"/>
    <w:rsid w:val="00603AAA"/>
    <w:rsid w:val="00603B51"/>
    <w:rsid w:val="0060425B"/>
    <w:rsid w:val="006048B2"/>
    <w:rsid w:val="006051C0"/>
    <w:rsid w:val="00605F56"/>
    <w:rsid w:val="0060790B"/>
    <w:rsid w:val="00607D73"/>
    <w:rsid w:val="00607F15"/>
    <w:rsid w:val="0061068E"/>
    <w:rsid w:val="006125B1"/>
    <w:rsid w:val="0061284D"/>
    <w:rsid w:val="00612AB1"/>
    <w:rsid w:val="00612D8D"/>
    <w:rsid w:val="006133C5"/>
    <w:rsid w:val="0061351C"/>
    <w:rsid w:val="006139E2"/>
    <w:rsid w:val="0061444B"/>
    <w:rsid w:val="006147EC"/>
    <w:rsid w:val="00614C9F"/>
    <w:rsid w:val="006158EE"/>
    <w:rsid w:val="00615D3C"/>
    <w:rsid w:val="00616085"/>
    <w:rsid w:val="0061648C"/>
    <w:rsid w:val="006169C8"/>
    <w:rsid w:val="00616C18"/>
    <w:rsid w:val="00616D43"/>
    <w:rsid w:val="00616D7E"/>
    <w:rsid w:val="0061713D"/>
    <w:rsid w:val="006172F6"/>
    <w:rsid w:val="00617582"/>
    <w:rsid w:val="00617EA8"/>
    <w:rsid w:val="006201F3"/>
    <w:rsid w:val="0062048D"/>
    <w:rsid w:val="006206F8"/>
    <w:rsid w:val="006209B9"/>
    <w:rsid w:val="00621261"/>
    <w:rsid w:val="00621295"/>
    <w:rsid w:val="0062147D"/>
    <w:rsid w:val="00621F89"/>
    <w:rsid w:val="00622288"/>
    <w:rsid w:val="00622449"/>
    <w:rsid w:val="006228E5"/>
    <w:rsid w:val="00624006"/>
    <w:rsid w:val="0062415E"/>
    <w:rsid w:val="00624525"/>
    <w:rsid w:val="00624D8C"/>
    <w:rsid w:val="00624FEE"/>
    <w:rsid w:val="00625446"/>
    <w:rsid w:val="006258A6"/>
    <w:rsid w:val="006258F4"/>
    <w:rsid w:val="00625C76"/>
    <w:rsid w:val="00625E52"/>
    <w:rsid w:val="00625F52"/>
    <w:rsid w:val="006260DB"/>
    <w:rsid w:val="00626451"/>
    <w:rsid w:val="00626ECD"/>
    <w:rsid w:val="006273E1"/>
    <w:rsid w:val="006279CF"/>
    <w:rsid w:val="00627A08"/>
    <w:rsid w:val="00627C6D"/>
    <w:rsid w:val="00630101"/>
    <w:rsid w:val="00630152"/>
    <w:rsid w:val="0063018A"/>
    <w:rsid w:val="00630619"/>
    <w:rsid w:val="00630B8B"/>
    <w:rsid w:val="00630E2D"/>
    <w:rsid w:val="00631223"/>
    <w:rsid w:val="00631B35"/>
    <w:rsid w:val="00631BC0"/>
    <w:rsid w:val="00631E68"/>
    <w:rsid w:val="006321DB"/>
    <w:rsid w:val="00632AF6"/>
    <w:rsid w:val="00632EAE"/>
    <w:rsid w:val="00633255"/>
    <w:rsid w:val="0063386B"/>
    <w:rsid w:val="006340EF"/>
    <w:rsid w:val="00634C5F"/>
    <w:rsid w:val="00634CB8"/>
    <w:rsid w:val="0063508B"/>
    <w:rsid w:val="006358FD"/>
    <w:rsid w:val="00635AA0"/>
    <w:rsid w:val="00635D2B"/>
    <w:rsid w:val="00635FB5"/>
    <w:rsid w:val="006362A3"/>
    <w:rsid w:val="00636A5C"/>
    <w:rsid w:val="006373AE"/>
    <w:rsid w:val="00637698"/>
    <w:rsid w:val="00637738"/>
    <w:rsid w:val="00637BCF"/>
    <w:rsid w:val="00637D4B"/>
    <w:rsid w:val="006406B8"/>
    <w:rsid w:val="00640885"/>
    <w:rsid w:val="0064106A"/>
    <w:rsid w:val="006411CB"/>
    <w:rsid w:val="00641B6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C18"/>
    <w:rsid w:val="00647C61"/>
    <w:rsid w:val="00647F5F"/>
    <w:rsid w:val="00650AB6"/>
    <w:rsid w:val="00651022"/>
    <w:rsid w:val="006512B7"/>
    <w:rsid w:val="006516C1"/>
    <w:rsid w:val="00651769"/>
    <w:rsid w:val="00652212"/>
    <w:rsid w:val="006527D1"/>
    <w:rsid w:val="0065285D"/>
    <w:rsid w:val="0065387A"/>
    <w:rsid w:val="006538B2"/>
    <w:rsid w:val="00653C99"/>
    <w:rsid w:val="006555CC"/>
    <w:rsid w:val="006556E2"/>
    <w:rsid w:val="0065589B"/>
    <w:rsid w:val="006558F1"/>
    <w:rsid w:val="0065599E"/>
    <w:rsid w:val="006561CA"/>
    <w:rsid w:val="006562B9"/>
    <w:rsid w:val="006571B5"/>
    <w:rsid w:val="00657756"/>
    <w:rsid w:val="00660163"/>
    <w:rsid w:val="00660261"/>
    <w:rsid w:val="006602D2"/>
    <w:rsid w:val="0066045A"/>
    <w:rsid w:val="00660531"/>
    <w:rsid w:val="00660AD3"/>
    <w:rsid w:val="00661208"/>
    <w:rsid w:val="006612E7"/>
    <w:rsid w:val="0066184C"/>
    <w:rsid w:val="00661B14"/>
    <w:rsid w:val="0066218F"/>
    <w:rsid w:val="00662204"/>
    <w:rsid w:val="0066230E"/>
    <w:rsid w:val="006626CF"/>
    <w:rsid w:val="00663045"/>
    <w:rsid w:val="006632EB"/>
    <w:rsid w:val="006639B2"/>
    <w:rsid w:val="00663A15"/>
    <w:rsid w:val="00663AC3"/>
    <w:rsid w:val="00663B23"/>
    <w:rsid w:val="00663C07"/>
    <w:rsid w:val="00663C93"/>
    <w:rsid w:val="00664059"/>
    <w:rsid w:val="00664377"/>
    <w:rsid w:val="00664B5B"/>
    <w:rsid w:val="00665236"/>
    <w:rsid w:val="00665885"/>
    <w:rsid w:val="00665D9E"/>
    <w:rsid w:val="0066646C"/>
    <w:rsid w:val="0066761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7C3"/>
    <w:rsid w:val="00676BB5"/>
    <w:rsid w:val="00677EE7"/>
    <w:rsid w:val="0068063B"/>
    <w:rsid w:val="00680A8B"/>
    <w:rsid w:val="00680EBA"/>
    <w:rsid w:val="00680F12"/>
    <w:rsid w:val="0068171A"/>
    <w:rsid w:val="0068183C"/>
    <w:rsid w:val="00681ADB"/>
    <w:rsid w:val="00681DE0"/>
    <w:rsid w:val="00681FB9"/>
    <w:rsid w:val="00682468"/>
    <w:rsid w:val="006827F4"/>
    <w:rsid w:val="00682A08"/>
    <w:rsid w:val="00682BCD"/>
    <w:rsid w:val="00683F24"/>
    <w:rsid w:val="00683F2F"/>
    <w:rsid w:val="006845A3"/>
    <w:rsid w:val="00684775"/>
    <w:rsid w:val="006847C7"/>
    <w:rsid w:val="00684CC2"/>
    <w:rsid w:val="00684EA6"/>
    <w:rsid w:val="006851AE"/>
    <w:rsid w:val="0068535B"/>
    <w:rsid w:val="006854A6"/>
    <w:rsid w:val="00685C1C"/>
    <w:rsid w:val="00686945"/>
    <w:rsid w:val="00686BB1"/>
    <w:rsid w:val="00686CB1"/>
    <w:rsid w:val="006870E2"/>
    <w:rsid w:val="00687788"/>
    <w:rsid w:val="00687DFD"/>
    <w:rsid w:val="0068808B"/>
    <w:rsid w:val="00690249"/>
    <w:rsid w:val="006909CA"/>
    <w:rsid w:val="00690C96"/>
    <w:rsid w:val="00691BEA"/>
    <w:rsid w:val="006921AA"/>
    <w:rsid w:val="00692FDB"/>
    <w:rsid w:val="00693508"/>
    <w:rsid w:val="0069359D"/>
    <w:rsid w:val="0069363F"/>
    <w:rsid w:val="00694433"/>
    <w:rsid w:val="00694538"/>
    <w:rsid w:val="00694C20"/>
    <w:rsid w:val="00694FCC"/>
    <w:rsid w:val="0069541E"/>
    <w:rsid w:val="00695556"/>
    <w:rsid w:val="006955C4"/>
    <w:rsid w:val="00695D41"/>
    <w:rsid w:val="00696128"/>
    <w:rsid w:val="00697324"/>
    <w:rsid w:val="00697405"/>
    <w:rsid w:val="00697531"/>
    <w:rsid w:val="006975B5"/>
    <w:rsid w:val="006A0232"/>
    <w:rsid w:val="006A057A"/>
    <w:rsid w:val="006A0BD9"/>
    <w:rsid w:val="006A1C8A"/>
    <w:rsid w:val="006A1CB7"/>
    <w:rsid w:val="006A25B1"/>
    <w:rsid w:val="006A2D6F"/>
    <w:rsid w:val="006A35C6"/>
    <w:rsid w:val="006A3701"/>
    <w:rsid w:val="006A37FE"/>
    <w:rsid w:val="006A3A1B"/>
    <w:rsid w:val="006A464D"/>
    <w:rsid w:val="006A49BE"/>
    <w:rsid w:val="006A503B"/>
    <w:rsid w:val="006A5570"/>
    <w:rsid w:val="006A5D49"/>
    <w:rsid w:val="006A5DF7"/>
    <w:rsid w:val="006A63E4"/>
    <w:rsid w:val="006A689C"/>
    <w:rsid w:val="006A6AD7"/>
    <w:rsid w:val="006A6C52"/>
    <w:rsid w:val="006A748E"/>
    <w:rsid w:val="006A77BC"/>
    <w:rsid w:val="006A7A9A"/>
    <w:rsid w:val="006A7F07"/>
    <w:rsid w:val="006B0D88"/>
    <w:rsid w:val="006B125A"/>
    <w:rsid w:val="006B16A8"/>
    <w:rsid w:val="006B2019"/>
    <w:rsid w:val="006B3340"/>
    <w:rsid w:val="006B3D79"/>
    <w:rsid w:val="006B5BD8"/>
    <w:rsid w:val="006B5CD6"/>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A5C"/>
    <w:rsid w:val="006C1AEC"/>
    <w:rsid w:val="006C2656"/>
    <w:rsid w:val="006C2705"/>
    <w:rsid w:val="006C2935"/>
    <w:rsid w:val="006C2BB5"/>
    <w:rsid w:val="006C325C"/>
    <w:rsid w:val="006C3345"/>
    <w:rsid w:val="006C3619"/>
    <w:rsid w:val="006C39B9"/>
    <w:rsid w:val="006C3B54"/>
    <w:rsid w:val="006C57DF"/>
    <w:rsid w:val="006C5910"/>
    <w:rsid w:val="006C5ED0"/>
    <w:rsid w:val="006C6388"/>
    <w:rsid w:val="006C6729"/>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31DC"/>
    <w:rsid w:val="006D3370"/>
    <w:rsid w:val="006D3C7B"/>
    <w:rsid w:val="006D3E77"/>
    <w:rsid w:val="006D4488"/>
    <w:rsid w:val="006D4806"/>
    <w:rsid w:val="006D49BF"/>
    <w:rsid w:val="006D4F2C"/>
    <w:rsid w:val="006D5295"/>
    <w:rsid w:val="006D5F39"/>
    <w:rsid w:val="006D5FE3"/>
    <w:rsid w:val="006D61AD"/>
    <w:rsid w:val="006D71C8"/>
    <w:rsid w:val="006D7685"/>
    <w:rsid w:val="006D78E9"/>
    <w:rsid w:val="006D7C04"/>
    <w:rsid w:val="006E0578"/>
    <w:rsid w:val="006E0C98"/>
    <w:rsid w:val="006E1259"/>
    <w:rsid w:val="006E1546"/>
    <w:rsid w:val="006E15DB"/>
    <w:rsid w:val="006E1711"/>
    <w:rsid w:val="006E25F0"/>
    <w:rsid w:val="006E2A08"/>
    <w:rsid w:val="006E2A2A"/>
    <w:rsid w:val="006E2E5F"/>
    <w:rsid w:val="006E314D"/>
    <w:rsid w:val="006E31C3"/>
    <w:rsid w:val="006E386F"/>
    <w:rsid w:val="006E4078"/>
    <w:rsid w:val="006E442A"/>
    <w:rsid w:val="006E45EF"/>
    <w:rsid w:val="006E49CE"/>
    <w:rsid w:val="006E4B20"/>
    <w:rsid w:val="006E4DBF"/>
    <w:rsid w:val="006E50A7"/>
    <w:rsid w:val="006E59F2"/>
    <w:rsid w:val="006E635B"/>
    <w:rsid w:val="006E6B40"/>
    <w:rsid w:val="006E6C30"/>
    <w:rsid w:val="006E6EA9"/>
    <w:rsid w:val="006E75E0"/>
    <w:rsid w:val="006E7799"/>
    <w:rsid w:val="006E7A8E"/>
    <w:rsid w:val="006E7A9F"/>
    <w:rsid w:val="006F002E"/>
    <w:rsid w:val="006F0195"/>
    <w:rsid w:val="006F02A9"/>
    <w:rsid w:val="006F037F"/>
    <w:rsid w:val="006F03CE"/>
    <w:rsid w:val="006F1BB1"/>
    <w:rsid w:val="006F22E6"/>
    <w:rsid w:val="006F2D58"/>
    <w:rsid w:val="006F2D93"/>
    <w:rsid w:val="006F3784"/>
    <w:rsid w:val="006F427F"/>
    <w:rsid w:val="006F436A"/>
    <w:rsid w:val="006F4563"/>
    <w:rsid w:val="006F492C"/>
    <w:rsid w:val="006F4F06"/>
    <w:rsid w:val="006F5111"/>
    <w:rsid w:val="006F58BF"/>
    <w:rsid w:val="006F590E"/>
    <w:rsid w:val="006F5E04"/>
    <w:rsid w:val="006F6463"/>
    <w:rsid w:val="006F6591"/>
    <w:rsid w:val="006F6B24"/>
    <w:rsid w:val="006F704E"/>
    <w:rsid w:val="006F73CC"/>
    <w:rsid w:val="006F75ED"/>
    <w:rsid w:val="006F7710"/>
    <w:rsid w:val="006F7FC8"/>
    <w:rsid w:val="007011E4"/>
    <w:rsid w:val="007011EC"/>
    <w:rsid w:val="007014B0"/>
    <w:rsid w:val="007015AF"/>
    <w:rsid w:val="007016E2"/>
    <w:rsid w:val="0070198C"/>
    <w:rsid w:val="00701C0E"/>
    <w:rsid w:val="0070209D"/>
    <w:rsid w:val="007022AC"/>
    <w:rsid w:val="007023FD"/>
    <w:rsid w:val="00703643"/>
    <w:rsid w:val="00703ACA"/>
    <w:rsid w:val="00703BD6"/>
    <w:rsid w:val="00704172"/>
    <w:rsid w:val="007043B7"/>
    <w:rsid w:val="007047A1"/>
    <w:rsid w:val="0070489D"/>
    <w:rsid w:val="00704F1E"/>
    <w:rsid w:val="00704FE6"/>
    <w:rsid w:val="007054A5"/>
    <w:rsid w:val="007058F5"/>
    <w:rsid w:val="00705909"/>
    <w:rsid w:val="007063FF"/>
    <w:rsid w:val="00706A2E"/>
    <w:rsid w:val="00707008"/>
    <w:rsid w:val="007070B3"/>
    <w:rsid w:val="00707A92"/>
    <w:rsid w:val="007106EC"/>
    <w:rsid w:val="00710723"/>
    <w:rsid w:val="00710BCD"/>
    <w:rsid w:val="00710BF5"/>
    <w:rsid w:val="0071113A"/>
    <w:rsid w:val="007113F7"/>
    <w:rsid w:val="00711423"/>
    <w:rsid w:val="00711D03"/>
    <w:rsid w:val="00711D7C"/>
    <w:rsid w:val="00711F98"/>
    <w:rsid w:val="007123B3"/>
    <w:rsid w:val="00712F99"/>
    <w:rsid w:val="007131C8"/>
    <w:rsid w:val="00714044"/>
    <w:rsid w:val="007142D9"/>
    <w:rsid w:val="00714539"/>
    <w:rsid w:val="007147C2"/>
    <w:rsid w:val="00714AC5"/>
    <w:rsid w:val="00714B3C"/>
    <w:rsid w:val="00714C8C"/>
    <w:rsid w:val="00715008"/>
    <w:rsid w:val="00716193"/>
    <w:rsid w:val="007162AA"/>
    <w:rsid w:val="0071655A"/>
    <w:rsid w:val="0071675C"/>
    <w:rsid w:val="00717036"/>
    <w:rsid w:val="00717E0C"/>
    <w:rsid w:val="00720D8D"/>
    <w:rsid w:val="007210D0"/>
    <w:rsid w:val="00721296"/>
    <w:rsid w:val="007213FD"/>
    <w:rsid w:val="00721B0D"/>
    <w:rsid w:val="00722BD0"/>
    <w:rsid w:val="00723406"/>
    <w:rsid w:val="0072347A"/>
    <w:rsid w:val="00723591"/>
    <w:rsid w:val="007236FB"/>
    <w:rsid w:val="007237AD"/>
    <w:rsid w:val="00723ED1"/>
    <w:rsid w:val="00723ED3"/>
    <w:rsid w:val="00724095"/>
    <w:rsid w:val="00724147"/>
    <w:rsid w:val="00724D25"/>
    <w:rsid w:val="00724E00"/>
    <w:rsid w:val="00725563"/>
    <w:rsid w:val="00725A51"/>
    <w:rsid w:val="00726BB9"/>
    <w:rsid w:val="00727A96"/>
    <w:rsid w:val="00730050"/>
    <w:rsid w:val="0073048E"/>
    <w:rsid w:val="0073051A"/>
    <w:rsid w:val="0073098D"/>
    <w:rsid w:val="00731331"/>
    <w:rsid w:val="00731377"/>
    <w:rsid w:val="007325EE"/>
    <w:rsid w:val="00732664"/>
    <w:rsid w:val="00732807"/>
    <w:rsid w:val="00732BE3"/>
    <w:rsid w:val="00732CA4"/>
    <w:rsid w:val="007332D3"/>
    <w:rsid w:val="00733897"/>
    <w:rsid w:val="00734317"/>
    <w:rsid w:val="00735040"/>
    <w:rsid w:val="007355A2"/>
    <w:rsid w:val="007360B1"/>
    <w:rsid w:val="0073695B"/>
    <w:rsid w:val="00737402"/>
    <w:rsid w:val="007374EF"/>
    <w:rsid w:val="00737A23"/>
    <w:rsid w:val="00740221"/>
    <w:rsid w:val="00740242"/>
    <w:rsid w:val="00740779"/>
    <w:rsid w:val="00740DBF"/>
    <w:rsid w:val="00741730"/>
    <w:rsid w:val="00741E9C"/>
    <w:rsid w:val="00741F22"/>
    <w:rsid w:val="007420D5"/>
    <w:rsid w:val="007425B3"/>
    <w:rsid w:val="00742C27"/>
    <w:rsid w:val="00742EE5"/>
    <w:rsid w:val="00742F51"/>
    <w:rsid w:val="007431A1"/>
    <w:rsid w:val="00743516"/>
    <w:rsid w:val="00743525"/>
    <w:rsid w:val="00743B9E"/>
    <w:rsid w:val="00743C84"/>
    <w:rsid w:val="00744C54"/>
    <w:rsid w:val="0074539C"/>
    <w:rsid w:val="007453A8"/>
    <w:rsid w:val="00745B01"/>
    <w:rsid w:val="00745DA7"/>
    <w:rsid w:val="0074664D"/>
    <w:rsid w:val="007468D2"/>
    <w:rsid w:val="00746BDD"/>
    <w:rsid w:val="00747086"/>
    <w:rsid w:val="00747131"/>
    <w:rsid w:val="00747199"/>
    <w:rsid w:val="0074730F"/>
    <w:rsid w:val="00750292"/>
    <w:rsid w:val="0075067E"/>
    <w:rsid w:val="0075068D"/>
    <w:rsid w:val="0075098F"/>
    <w:rsid w:val="007510E1"/>
    <w:rsid w:val="00751AFC"/>
    <w:rsid w:val="007522D9"/>
    <w:rsid w:val="00752715"/>
    <w:rsid w:val="00752778"/>
    <w:rsid w:val="0075387F"/>
    <w:rsid w:val="007547FF"/>
    <w:rsid w:val="0075615C"/>
    <w:rsid w:val="007564FF"/>
    <w:rsid w:val="0075656B"/>
    <w:rsid w:val="00756791"/>
    <w:rsid w:val="00757BF5"/>
    <w:rsid w:val="00757D04"/>
    <w:rsid w:val="00757FCA"/>
    <w:rsid w:val="0076012D"/>
    <w:rsid w:val="00760D45"/>
    <w:rsid w:val="007610B8"/>
    <w:rsid w:val="007613CD"/>
    <w:rsid w:val="0076222C"/>
    <w:rsid w:val="0076259A"/>
    <w:rsid w:val="0076286B"/>
    <w:rsid w:val="00762DFE"/>
    <w:rsid w:val="0076333A"/>
    <w:rsid w:val="0076333C"/>
    <w:rsid w:val="007648F8"/>
    <w:rsid w:val="00764FC2"/>
    <w:rsid w:val="007650B4"/>
    <w:rsid w:val="007652C3"/>
    <w:rsid w:val="0076542C"/>
    <w:rsid w:val="00765433"/>
    <w:rsid w:val="00765B58"/>
    <w:rsid w:val="007664B6"/>
    <w:rsid w:val="00766846"/>
    <w:rsid w:val="00766FB4"/>
    <w:rsid w:val="00767292"/>
    <w:rsid w:val="00767845"/>
    <w:rsid w:val="00767E72"/>
    <w:rsid w:val="007703FA"/>
    <w:rsid w:val="007705C4"/>
    <w:rsid w:val="00770915"/>
    <w:rsid w:val="00771441"/>
    <w:rsid w:val="00771A27"/>
    <w:rsid w:val="00772428"/>
    <w:rsid w:val="007725B5"/>
    <w:rsid w:val="007734FF"/>
    <w:rsid w:val="00773D98"/>
    <w:rsid w:val="00773E8D"/>
    <w:rsid w:val="007742F3"/>
    <w:rsid w:val="007743EC"/>
    <w:rsid w:val="00774EA8"/>
    <w:rsid w:val="007755D5"/>
    <w:rsid w:val="007755F5"/>
    <w:rsid w:val="007761F4"/>
    <w:rsid w:val="0077633D"/>
    <w:rsid w:val="0077673A"/>
    <w:rsid w:val="00776840"/>
    <w:rsid w:val="0077693A"/>
    <w:rsid w:val="00776DA5"/>
    <w:rsid w:val="007770BB"/>
    <w:rsid w:val="00777ED0"/>
    <w:rsid w:val="007803E7"/>
    <w:rsid w:val="00780BA6"/>
    <w:rsid w:val="007812A1"/>
    <w:rsid w:val="0078137F"/>
    <w:rsid w:val="007815AB"/>
    <w:rsid w:val="00781746"/>
    <w:rsid w:val="007820E6"/>
    <w:rsid w:val="007822D6"/>
    <w:rsid w:val="00782518"/>
    <w:rsid w:val="007826AD"/>
    <w:rsid w:val="00782EF9"/>
    <w:rsid w:val="00783788"/>
    <w:rsid w:val="007837DA"/>
    <w:rsid w:val="00783F6C"/>
    <w:rsid w:val="00783F86"/>
    <w:rsid w:val="007842F4"/>
    <w:rsid w:val="00784399"/>
    <w:rsid w:val="007844E3"/>
    <w:rsid w:val="007846BB"/>
    <w:rsid w:val="007846E1"/>
    <w:rsid w:val="00784BD6"/>
    <w:rsid w:val="00784E1C"/>
    <w:rsid w:val="007850E6"/>
    <w:rsid w:val="00785E44"/>
    <w:rsid w:val="00786458"/>
    <w:rsid w:val="00786586"/>
    <w:rsid w:val="00786777"/>
    <w:rsid w:val="00786E92"/>
    <w:rsid w:val="00787E2B"/>
    <w:rsid w:val="00787E6D"/>
    <w:rsid w:val="00790393"/>
    <w:rsid w:val="00790AC4"/>
    <w:rsid w:val="0079113C"/>
    <w:rsid w:val="0079116C"/>
    <w:rsid w:val="00791267"/>
    <w:rsid w:val="00791725"/>
    <w:rsid w:val="00791C9C"/>
    <w:rsid w:val="00791FB2"/>
    <w:rsid w:val="007921F0"/>
    <w:rsid w:val="00792339"/>
    <w:rsid w:val="00792634"/>
    <w:rsid w:val="00792D85"/>
    <w:rsid w:val="00792F97"/>
    <w:rsid w:val="00793C01"/>
    <w:rsid w:val="00794053"/>
    <w:rsid w:val="00794673"/>
    <w:rsid w:val="00794C01"/>
    <w:rsid w:val="00794C54"/>
    <w:rsid w:val="007951F9"/>
    <w:rsid w:val="007962E0"/>
    <w:rsid w:val="00796B84"/>
    <w:rsid w:val="00797031"/>
    <w:rsid w:val="00797913"/>
    <w:rsid w:val="007979AB"/>
    <w:rsid w:val="00797D20"/>
    <w:rsid w:val="007A0000"/>
    <w:rsid w:val="007A0141"/>
    <w:rsid w:val="007A0B4C"/>
    <w:rsid w:val="007A0D88"/>
    <w:rsid w:val="007A24B3"/>
    <w:rsid w:val="007A3093"/>
    <w:rsid w:val="007A340C"/>
    <w:rsid w:val="007A4090"/>
    <w:rsid w:val="007A4419"/>
    <w:rsid w:val="007A4530"/>
    <w:rsid w:val="007A519D"/>
    <w:rsid w:val="007A574E"/>
    <w:rsid w:val="007A5A79"/>
    <w:rsid w:val="007A62D8"/>
    <w:rsid w:val="007A662F"/>
    <w:rsid w:val="007A6999"/>
    <w:rsid w:val="007A6F18"/>
    <w:rsid w:val="007A6F60"/>
    <w:rsid w:val="007A7238"/>
    <w:rsid w:val="007A726E"/>
    <w:rsid w:val="007A7429"/>
    <w:rsid w:val="007B0541"/>
    <w:rsid w:val="007B0E46"/>
    <w:rsid w:val="007B124C"/>
    <w:rsid w:val="007B1596"/>
    <w:rsid w:val="007B19FD"/>
    <w:rsid w:val="007B2189"/>
    <w:rsid w:val="007B2451"/>
    <w:rsid w:val="007B283B"/>
    <w:rsid w:val="007B2AD2"/>
    <w:rsid w:val="007B2DEB"/>
    <w:rsid w:val="007B2F4F"/>
    <w:rsid w:val="007B32AD"/>
    <w:rsid w:val="007B32F1"/>
    <w:rsid w:val="007B36D0"/>
    <w:rsid w:val="007B46EE"/>
    <w:rsid w:val="007B570C"/>
    <w:rsid w:val="007B57A0"/>
    <w:rsid w:val="007B5869"/>
    <w:rsid w:val="007B5E9B"/>
    <w:rsid w:val="007B6015"/>
    <w:rsid w:val="007B6A8F"/>
    <w:rsid w:val="007B7962"/>
    <w:rsid w:val="007B7A4C"/>
    <w:rsid w:val="007C00BE"/>
    <w:rsid w:val="007C05A2"/>
    <w:rsid w:val="007C06EA"/>
    <w:rsid w:val="007C0745"/>
    <w:rsid w:val="007C074B"/>
    <w:rsid w:val="007C07FF"/>
    <w:rsid w:val="007C08A6"/>
    <w:rsid w:val="007C0CA7"/>
    <w:rsid w:val="007C0EDD"/>
    <w:rsid w:val="007C0EE3"/>
    <w:rsid w:val="007C0FCB"/>
    <w:rsid w:val="007C1568"/>
    <w:rsid w:val="007C1C94"/>
    <w:rsid w:val="007C1CA5"/>
    <w:rsid w:val="007C1DAB"/>
    <w:rsid w:val="007C1FBE"/>
    <w:rsid w:val="007C2608"/>
    <w:rsid w:val="007C26BD"/>
    <w:rsid w:val="007C2718"/>
    <w:rsid w:val="007C2AC1"/>
    <w:rsid w:val="007C3023"/>
    <w:rsid w:val="007C37FC"/>
    <w:rsid w:val="007C4A1C"/>
    <w:rsid w:val="007C4E0B"/>
    <w:rsid w:val="007C4FE2"/>
    <w:rsid w:val="007C594C"/>
    <w:rsid w:val="007C6084"/>
    <w:rsid w:val="007C60E2"/>
    <w:rsid w:val="007C62F8"/>
    <w:rsid w:val="007C64BB"/>
    <w:rsid w:val="007C68E2"/>
    <w:rsid w:val="007C6C59"/>
    <w:rsid w:val="007C6FEE"/>
    <w:rsid w:val="007C7F12"/>
    <w:rsid w:val="007D030C"/>
    <w:rsid w:val="007D0456"/>
    <w:rsid w:val="007D0809"/>
    <w:rsid w:val="007D0B7B"/>
    <w:rsid w:val="007D1C43"/>
    <w:rsid w:val="007D201D"/>
    <w:rsid w:val="007D25D4"/>
    <w:rsid w:val="007D2F42"/>
    <w:rsid w:val="007D3232"/>
    <w:rsid w:val="007D3695"/>
    <w:rsid w:val="007D36C0"/>
    <w:rsid w:val="007D3744"/>
    <w:rsid w:val="007D3C61"/>
    <w:rsid w:val="007D4277"/>
    <w:rsid w:val="007D44D6"/>
    <w:rsid w:val="007D4745"/>
    <w:rsid w:val="007D4F95"/>
    <w:rsid w:val="007D5647"/>
    <w:rsid w:val="007D5AF4"/>
    <w:rsid w:val="007D63BF"/>
    <w:rsid w:val="007D688F"/>
    <w:rsid w:val="007D7413"/>
    <w:rsid w:val="007D7419"/>
    <w:rsid w:val="007D7A6F"/>
    <w:rsid w:val="007D7F2E"/>
    <w:rsid w:val="007D7F92"/>
    <w:rsid w:val="007E018F"/>
    <w:rsid w:val="007E0548"/>
    <w:rsid w:val="007E0E5F"/>
    <w:rsid w:val="007E1145"/>
    <w:rsid w:val="007E133A"/>
    <w:rsid w:val="007E16ED"/>
    <w:rsid w:val="007E1770"/>
    <w:rsid w:val="007E1DF9"/>
    <w:rsid w:val="007E2C5D"/>
    <w:rsid w:val="007E2C99"/>
    <w:rsid w:val="007E2E27"/>
    <w:rsid w:val="007E2E73"/>
    <w:rsid w:val="007E3432"/>
    <w:rsid w:val="007E3D84"/>
    <w:rsid w:val="007E4A6E"/>
    <w:rsid w:val="007E4DF9"/>
    <w:rsid w:val="007E4EB2"/>
    <w:rsid w:val="007E545B"/>
    <w:rsid w:val="007E5C7B"/>
    <w:rsid w:val="007E6156"/>
    <w:rsid w:val="007E694A"/>
    <w:rsid w:val="007E6DB5"/>
    <w:rsid w:val="007E75A7"/>
    <w:rsid w:val="007E7C82"/>
    <w:rsid w:val="007E7CB0"/>
    <w:rsid w:val="007E7CD7"/>
    <w:rsid w:val="007F0297"/>
    <w:rsid w:val="007F069B"/>
    <w:rsid w:val="007F1163"/>
    <w:rsid w:val="007F1868"/>
    <w:rsid w:val="007F1A52"/>
    <w:rsid w:val="007F2250"/>
    <w:rsid w:val="007F22E0"/>
    <w:rsid w:val="007F262E"/>
    <w:rsid w:val="007F2E0C"/>
    <w:rsid w:val="007F336A"/>
    <w:rsid w:val="007F3FFA"/>
    <w:rsid w:val="007F45C7"/>
    <w:rsid w:val="007F4838"/>
    <w:rsid w:val="007F49A3"/>
    <w:rsid w:val="007F4CEE"/>
    <w:rsid w:val="007F5219"/>
    <w:rsid w:val="007F52CF"/>
    <w:rsid w:val="007F56A7"/>
    <w:rsid w:val="007F588E"/>
    <w:rsid w:val="007F5C7C"/>
    <w:rsid w:val="007F5CA3"/>
    <w:rsid w:val="007F5DCD"/>
    <w:rsid w:val="007F61B8"/>
    <w:rsid w:val="007F6880"/>
    <w:rsid w:val="007F6B05"/>
    <w:rsid w:val="007F7304"/>
    <w:rsid w:val="007F7356"/>
    <w:rsid w:val="007F78BF"/>
    <w:rsid w:val="007F7BFF"/>
    <w:rsid w:val="007F7C4F"/>
    <w:rsid w:val="00800A6C"/>
    <w:rsid w:val="00800B8F"/>
    <w:rsid w:val="008014E4"/>
    <w:rsid w:val="008016A8"/>
    <w:rsid w:val="00801827"/>
    <w:rsid w:val="00801849"/>
    <w:rsid w:val="00802C09"/>
    <w:rsid w:val="00802EC1"/>
    <w:rsid w:val="008031CA"/>
    <w:rsid w:val="00803C18"/>
    <w:rsid w:val="00803E9B"/>
    <w:rsid w:val="0080464E"/>
    <w:rsid w:val="00804689"/>
    <w:rsid w:val="00804722"/>
    <w:rsid w:val="00804CC9"/>
    <w:rsid w:val="00804EB7"/>
    <w:rsid w:val="008050E9"/>
    <w:rsid w:val="008054F2"/>
    <w:rsid w:val="00805552"/>
    <w:rsid w:val="0080571E"/>
    <w:rsid w:val="00805CC3"/>
    <w:rsid w:val="00805F97"/>
    <w:rsid w:val="008069B7"/>
    <w:rsid w:val="00806B70"/>
    <w:rsid w:val="008070B6"/>
    <w:rsid w:val="008071E9"/>
    <w:rsid w:val="00807435"/>
    <w:rsid w:val="00807982"/>
    <w:rsid w:val="00807D27"/>
    <w:rsid w:val="00807DD0"/>
    <w:rsid w:val="008100CF"/>
    <w:rsid w:val="0081197C"/>
    <w:rsid w:val="00811F10"/>
    <w:rsid w:val="00811FB6"/>
    <w:rsid w:val="00812116"/>
    <w:rsid w:val="00812491"/>
    <w:rsid w:val="00812F6F"/>
    <w:rsid w:val="00813DF3"/>
    <w:rsid w:val="008143BC"/>
    <w:rsid w:val="00814890"/>
    <w:rsid w:val="00814DA6"/>
    <w:rsid w:val="008153CA"/>
    <w:rsid w:val="00815768"/>
    <w:rsid w:val="00815B18"/>
    <w:rsid w:val="00815E59"/>
    <w:rsid w:val="0081655B"/>
    <w:rsid w:val="00816738"/>
    <w:rsid w:val="008174FB"/>
    <w:rsid w:val="008201C7"/>
    <w:rsid w:val="008205D2"/>
    <w:rsid w:val="008222FF"/>
    <w:rsid w:val="00823416"/>
    <w:rsid w:val="00823706"/>
    <w:rsid w:val="00823A08"/>
    <w:rsid w:val="00823F10"/>
    <w:rsid w:val="008248CD"/>
    <w:rsid w:val="00825205"/>
    <w:rsid w:val="008254BC"/>
    <w:rsid w:val="008256E9"/>
    <w:rsid w:val="0082579D"/>
    <w:rsid w:val="0082593E"/>
    <w:rsid w:val="00825F04"/>
    <w:rsid w:val="0082649E"/>
    <w:rsid w:val="008264CA"/>
    <w:rsid w:val="00826640"/>
    <w:rsid w:val="00826845"/>
    <w:rsid w:val="00826D8B"/>
    <w:rsid w:val="008276F2"/>
    <w:rsid w:val="0082774E"/>
    <w:rsid w:val="00827827"/>
    <w:rsid w:val="008278CC"/>
    <w:rsid w:val="008311DD"/>
    <w:rsid w:val="00831576"/>
    <w:rsid w:val="00831DF2"/>
    <w:rsid w:val="00831F2F"/>
    <w:rsid w:val="0083257B"/>
    <w:rsid w:val="008326D6"/>
    <w:rsid w:val="00832767"/>
    <w:rsid w:val="00832814"/>
    <w:rsid w:val="0083296D"/>
    <w:rsid w:val="008329FF"/>
    <w:rsid w:val="008335C5"/>
    <w:rsid w:val="008335FC"/>
    <w:rsid w:val="00833A8B"/>
    <w:rsid w:val="008345B3"/>
    <w:rsid w:val="00834AB1"/>
    <w:rsid w:val="00834FC4"/>
    <w:rsid w:val="008354D1"/>
    <w:rsid w:val="0083567E"/>
    <w:rsid w:val="00836374"/>
    <w:rsid w:val="00836589"/>
    <w:rsid w:val="008376C9"/>
    <w:rsid w:val="00837A37"/>
    <w:rsid w:val="00837C7D"/>
    <w:rsid w:val="00840141"/>
    <w:rsid w:val="00840837"/>
    <w:rsid w:val="00840A13"/>
    <w:rsid w:val="00841469"/>
    <w:rsid w:val="008422DF"/>
    <w:rsid w:val="00842581"/>
    <w:rsid w:val="008425F1"/>
    <w:rsid w:val="008426ED"/>
    <w:rsid w:val="008428AC"/>
    <w:rsid w:val="00842E77"/>
    <w:rsid w:val="00843167"/>
    <w:rsid w:val="008432C1"/>
    <w:rsid w:val="008437A6"/>
    <w:rsid w:val="008439EE"/>
    <w:rsid w:val="00843ADA"/>
    <w:rsid w:val="00843D38"/>
    <w:rsid w:val="008441FE"/>
    <w:rsid w:val="0084429C"/>
    <w:rsid w:val="00844588"/>
    <w:rsid w:val="00844C01"/>
    <w:rsid w:val="00844EA3"/>
    <w:rsid w:val="008450B9"/>
    <w:rsid w:val="0084582B"/>
    <w:rsid w:val="00845DAD"/>
    <w:rsid w:val="008469FC"/>
    <w:rsid w:val="00846AE2"/>
    <w:rsid w:val="00847509"/>
    <w:rsid w:val="00847EF8"/>
    <w:rsid w:val="008504FB"/>
    <w:rsid w:val="00850BE2"/>
    <w:rsid w:val="00851459"/>
    <w:rsid w:val="00851BA1"/>
    <w:rsid w:val="00852371"/>
    <w:rsid w:val="008523ED"/>
    <w:rsid w:val="00852548"/>
    <w:rsid w:val="00852E51"/>
    <w:rsid w:val="00852F72"/>
    <w:rsid w:val="0085312A"/>
    <w:rsid w:val="00853B04"/>
    <w:rsid w:val="0085455C"/>
    <w:rsid w:val="0085471A"/>
    <w:rsid w:val="008547CA"/>
    <w:rsid w:val="0085485E"/>
    <w:rsid w:val="00855277"/>
    <w:rsid w:val="00855743"/>
    <w:rsid w:val="00855794"/>
    <w:rsid w:val="00856772"/>
    <w:rsid w:val="00856C38"/>
    <w:rsid w:val="00856E91"/>
    <w:rsid w:val="0085727D"/>
    <w:rsid w:val="00857687"/>
    <w:rsid w:val="00857E53"/>
    <w:rsid w:val="00857FB5"/>
    <w:rsid w:val="00860088"/>
    <w:rsid w:val="008601B1"/>
    <w:rsid w:val="0086024B"/>
    <w:rsid w:val="0086084E"/>
    <w:rsid w:val="00860932"/>
    <w:rsid w:val="00860A90"/>
    <w:rsid w:val="00860ADC"/>
    <w:rsid w:val="00860DC4"/>
    <w:rsid w:val="00861129"/>
    <w:rsid w:val="00861356"/>
    <w:rsid w:val="00861576"/>
    <w:rsid w:val="00862562"/>
    <w:rsid w:val="00862A42"/>
    <w:rsid w:val="008638B4"/>
    <w:rsid w:val="008639AC"/>
    <w:rsid w:val="00863A30"/>
    <w:rsid w:val="00863D80"/>
    <w:rsid w:val="00863FE9"/>
    <w:rsid w:val="008641E0"/>
    <w:rsid w:val="00864B99"/>
    <w:rsid w:val="00864C42"/>
    <w:rsid w:val="008664DF"/>
    <w:rsid w:val="00866FF4"/>
    <w:rsid w:val="00867572"/>
    <w:rsid w:val="008676F3"/>
    <w:rsid w:val="0086795C"/>
    <w:rsid w:val="00867BF2"/>
    <w:rsid w:val="00867C28"/>
    <w:rsid w:val="00870159"/>
    <w:rsid w:val="0087027A"/>
    <w:rsid w:val="0087089A"/>
    <w:rsid w:val="00871021"/>
    <w:rsid w:val="008716C9"/>
    <w:rsid w:val="00871E00"/>
    <w:rsid w:val="00871E98"/>
    <w:rsid w:val="00871EB0"/>
    <w:rsid w:val="00872650"/>
    <w:rsid w:val="00872BD2"/>
    <w:rsid w:val="008732C3"/>
    <w:rsid w:val="008734C2"/>
    <w:rsid w:val="0087384E"/>
    <w:rsid w:val="0087463D"/>
    <w:rsid w:val="00874724"/>
    <w:rsid w:val="00874843"/>
    <w:rsid w:val="008764BE"/>
    <w:rsid w:val="008764CB"/>
    <w:rsid w:val="00876695"/>
    <w:rsid w:val="00876731"/>
    <w:rsid w:val="00876BC2"/>
    <w:rsid w:val="00877575"/>
    <w:rsid w:val="00877628"/>
    <w:rsid w:val="00877C54"/>
    <w:rsid w:val="00877D9D"/>
    <w:rsid w:val="008800AF"/>
    <w:rsid w:val="008807F6"/>
    <w:rsid w:val="00881379"/>
    <w:rsid w:val="0088151C"/>
    <w:rsid w:val="008824B4"/>
    <w:rsid w:val="00882FA9"/>
    <w:rsid w:val="00883533"/>
    <w:rsid w:val="008841C7"/>
    <w:rsid w:val="008845C3"/>
    <w:rsid w:val="00884A71"/>
    <w:rsid w:val="008850E4"/>
    <w:rsid w:val="008855C6"/>
    <w:rsid w:val="0088568A"/>
    <w:rsid w:val="00885BF9"/>
    <w:rsid w:val="00885C8A"/>
    <w:rsid w:val="00885C9B"/>
    <w:rsid w:val="008863BC"/>
    <w:rsid w:val="008864BE"/>
    <w:rsid w:val="008869DE"/>
    <w:rsid w:val="00886F48"/>
    <w:rsid w:val="00886F8B"/>
    <w:rsid w:val="008879C1"/>
    <w:rsid w:val="008908E0"/>
    <w:rsid w:val="00890A75"/>
    <w:rsid w:val="00890B27"/>
    <w:rsid w:val="00890FC6"/>
    <w:rsid w:val="008914C9"/>
    <w:rsid w:val="008915A4"/>
    <w:rsid w:val="0089179C"/>
    <w:rsid w:val="008920F3"/>
    <w:rsid w:val="00892A60"/>
    <w:rsid w:val="00892E61"/>
    <w:rsid w:val="00892FFC"/>
    <w:rsid w:val="00893580"/>
    <w:rsid w:val="00893722"/>
    <w:rsid w:val="00893A17"/>
    <w:rsid w:val="00894A6F"/>
    <w:rsid w:val="00894B32"/>
    <w:rsid w:val="00894C8F"/>
    <w:rsid w:val="00894CAE"/>
    <w:rsid w:val="00894F93"/>
    <w:rsid w:val="0089507B"/>
    <w:rsid w:val="00895D63"/>
    <w:rsid w:val="00895E90"/>
    <w:rsid w:val="00895FC5"/>
    <w:rsid w:val="00896D3F"/>
    <w:rsid w:val="008972D2"/>
    <w:rsid w:val="00897863"/>
    <w:rsid w:val="00897890"/>
    <w:rsid w:val="00897B4C"/>
    <w:rsid w:val="008A07DB"/>
    <w:rsid w:val="008A1295"/>
    <w:rsid w:val="008A13B0"/>
    <w:rsid w:val="008A15BD"/>
    <w:rsid w:val="008A1B09"/>
    <w:rsid w:val="008A21B5"/>
    <w:rsid w:val="008A29DF"/>
    <w:rsid w:val="008A3146"/>
    <w:rsid w:val="008A3568"/>
    <w:rsid w:val="008A429E"/>
    <w:rsid w:val="008A448C"/>
    <w:rsid w:val="008A48C8"/>
    <w:rsid w:val="008A534E"/>
    <w:rsid w:val="008A53A9"/>
    <w:rsid w:val="008A5428"/>
    <w:rsid w:val="008A552E"/>
    <w:rsid w:val="008A5A09"/>
    <w:rsid w:val="008A66E8"/>
    <w:rsid w:val="008A6858"/>
    <w:rsid w:val="008A6B48"/>
    <w:rsid w:val="008A6E26"/>
    <w:rsid w:val="008A7351"/>
    <w:rsid w:val="008A7577"/>
    <w:rsid w:val="008A7FB9"/>
    <w:rsid w:val="008B0729"/>
    <w:rsid w:val="008B09A1"/>
    <w:rsid w:val="008B0ED2"/>
    <w:rsid w:val="008B21A8"/>
    <w:rsid w:val="008B223F"/>
    <w:rsid w:val="008B22AB"/>
    <w:rsid w:val="008B271C"/>
    <w:rsid w:val="008B2C92"/>
    <w:rsid w:val="008B34DA"/>
    <w:rsid w:val="008B4276"/>
    <w:rsid w:val="008B5DC2"/>
    <w:rsid w:val="008B61C2"/>
    <w:rsid w:val="008B653D"/>
    <w:rsid w:val="008B7311"/>
    <w:rsid w:val="008B76CD"/>
    <w:rsid w:val="008C01DD"/>
    <w:rsid w:val="008C08E3"/>
    <w:rsid w:val="008C0D55"/>
    <w:rsid w:val="008C0EA0"/>
    <w:rsid w:val="008C1858"/>
    <w:rsid w:val="008C1C55"/>
    <w:rsid w:val="008C1E50"/>
    <w:rsid w:val="008C2AB5"/>
    <w:rsid w:val="008C2DCF"/>
    <w:rsid w:val="008C33CF"/>
    <w:rsid w:val="008C36FF"/>
    <w:rsid w:val="008C39EE"/>
    <w:rsid w:val="008C3DDD"/>
    <w:rsid w:val="008C4228"/>
    <w:rsid w:val="008C4386"/>
    <w:rsid w:val="008C44C0"/>
    <w:rsid w:val="008C45BD"/>
    <w:rsid w:val="008C50D4"/>
    <w:rsid w:val="008C5324"/>
    <w:rsid w:val="008C56F0"/>
    <w:rsid w:val="008C5B51"/>
    <w:rsid w:val="008C609D"/>
    <w:rsid w:val="008C64A3"/>
    <w:rsid w:val="008C6647"/>
    <w:rsid w:val="008C6940"/>
    <w:rsid w:val="008C6A25"/>
    <w:rsid w:val="008C75A6"/>
    <w:rsid w:val="008C7803"/>
    <w:rsid w:val="008C7A85"/>
    <w:rsid w:val="008D0064"/>
    <w:rsid w:val="008D0219"/>
    <w:rsid w:val="008D03B9"/>
    <w:rsid w:val="008D0575"/>
    <w:rsid w:val="008D065C"/>
    <w:rsid w:val="008D13CB"/>
    <w:rsid w:val="008D1CEA"/>
    <w:rsid w:val="008D24B5"/>
    <w:rsid w:val="008D2D06"/>
    <w:rsid w:val="008D31BE"/>
    <w:rsid w:val="008D358E"/>
    <w:rsid w:val="008D383F"/>
    <w:rsid w:val="008D3B24"/>
    <w:rsid w:val="008D3FB8"/>
    <w:rsid w:val="008D4295"/>
    <w:rsid w:val="008D4AD0"/>
    <w:rsid w:val="008D513A"/>
    <w:rsid w:val="008D52D7"/>
    <w:rsid w:val="008D584D"/>
    <w:rsid w:val="008D5867"/>
    <w:rsid w:val="008D5A64"/>
    <w:rsid w:val="008D5AC3"/>
    <w:rsid w:val="008D5B36"/>
    <w:rsid w:val="008D5E41"/>
    <w:rsid w:val="008D6190"/>
    <w:rsid w:val="008D6258"/>
    <w:rsid w:val="008D6603"/>
    <w:rsid w:val="008D6D42"/>
    <w:rsid w:val="008E0310"/>
    <w:rsid w:val="008E0A9A"/>
    <w:rsid w:val="008E0BDD"/>
    <w:rsid w:val="008E1051"/>
    <w:rsid w:val="008E124F"/>
    <w:rsid w:val="008E1844"/>
    <w:rsid w:val="008E1FB7"/>
    <w:rsid w:val="008E2102"/>
    <w:rsid w:val="008E2847"/>
    <w:rsid w:val="008E2DCC"/>
    <w:rsid w:val="008E3C2B"/>
    <w:rsid w:val="008E3DB5"/>
    <w:rsid w:val="008E42BC"/>
    <w:rsid w:val="008E4530"/>
    <w:rsid w:val="008E4DD5"/>
    <w:rsid w:val="008E4DDC"/>
    <w:rsid w:val="008E57E5"/>
    <w:rsid w:val="008E5A32"/>
    <w:rsid w:val="008E6042"/>
    <w:rsid w:val="008E6492"/>
    <w:rsid w:val="008E6D87"/>
    <w:rsid w:val="008E702E"/>
    <w:rsid w:val="008E738F"/>
    <w:rsid w:val="008E79CF"/>
    <w:rsid w:val="008E7B3C"/>
    <w:rsid w:val="008E7CF6"/>
    <w:rsid w:val="008E7ECC"/>
    <w:rsid w:val="008F0C27"/>
    <w:rsid w:val="008F15A1"/>
    <w:rsid w:val="008F18B8"/>
    <w:rsid w:val="008F18D6"/>
    <w:rsid w:val="008F1B2D"/>
    <w:rsid w:val="008F25F1"/>
    <w:rsid w:val="008F30E1"/>
    <w:rsid w:val="008F39FE"/>
    <w:rsid w:val="008F52E4"/>
    <w:rsid w:val="008F549D"/>
    <w:rsid w:val="008F556C"/>
    <w:rsid w:val="008F5792"/>
    <w:rsid w:val="008F615A"/>
    <w:rsid w:val="008F623C"/>
    <w:rsid w:val="008F6B23"/>
    <w:rsid w:val="008F71B6"/>
    <w:rsid w:val="008F723D"/>
    <w:rsid w:val="008F7860"/>
    <w:rsid w:val="008F7941"/>
    <w:rsid w:val="00900316"/>
    <w:rsid w:val="00900483"/>
    <w:rsid w:val="00900544"/>
    <w:rsid w:val="00900C3A"/>
    <w:rsid w:val="00901929"/>
    <w:rsid w:val="009023EB"/>
    <w:rsid w:val="00902404"/>
    <w:rsid w:val="0090270F"/>
    <w:rsid w:val="00902878"/>
    <w:rsid w:val="00902AD8"/>
    <w:rsid w:val="009034C0"/>
    <w:rsid w:val="009037B8"/>
    <w:rsid w:val="009039DE"/>
    <w:rsid w:val="009041E1"/>
    <w:rsid w:val="0090421A"/>
    <w:rsid w:val="00904780"/>
    <w:rsid w:val="00904AC6"/>
    <w:rsid w:val="00904F80"/>
    <w:rsid w:val="009059B2"/>
    <w:rsid w:val="0090619C"/>
    <w:rsid w:val="00906309"/>
    <w:rsid w:val="00906579"/>
    <w:rsid w:val="009065B6"/>
    <w:rsid w:val="00906CB6"/>
    <w:rsid w:val="00906CCB"/>
    <w:rsid w:val="0090723E"/>
    <w:rsid w:val="0090735F"/>
    <w:rsid w:val="00907A7B"/>
    <w:rsid w:val="00907A93"/>
    <w:rsid w:val="00910127"/>
    <w:rsid w:val="009103C4"/>
    <w:rsid w:val="00910D29"/>
    <w:rsid w:val="00911144"/>
    <w:rsid w:val="009111A3"/>
    <w:rsid w:val="0091176D"/>
    <w:rsid w:val="00912272"/>
    <w:rsid w:val="00912282"/>
    <w:rsid w:val="00912598"/>
    <w:rsid w:val="00912706"/>
    <w:rsid w:val="009128D0"/>
    <w:rsid w:val="009135C1"/>
    <w:rsid w:val="009138A9"/>
    <w:rsid w:val="00913956"/>
    <w:rsid w:val="00913F2E"/>
    <w:rsid w:val="009140CA"/>
    <w:rsid w:val="009152B8"/>
    <w:rsid w:val="00915873"/>
    <w:rsid w:val="00915D51"/>
    <w:rsid w:val="00915DE6"/>
    <w:rsid w:val="00915F8B"/>
    <w:rsid w:val="00915FEE"/>
    <w:rsid w:val="009165E5"/>
    <w:rsid w:val="0091675E"/>
    <w:rsid w:val="00916D3F"/>
    <w:rsid w:val="00916DA9"/>
    <w:rsid w:val="009170D4"/>
    <w:rsid w:val="00920B7D"/>
    <w:rsid w:val="00920BB4"/>
    <w:rsid w:val="00921888"/>
    <w:rsid w:val="00921BAF"/>
    <w:rsid w:val="00921BC3"/>
    <w:rsid w:val="00921CB4"/>
    <w:rsid w:val="00922385"/>
    <w:rsid w:val="009223DF"/>
    <w:rsid w:val="00922515"/>
    <w:rsid w:val="009226AB"/>
    <w:rsid w:val="0092275C"/>
    <w:rsid w:val="00922A91"/>
    <w:rsid w:val="00922E12"/>
    <w:rsid w:val="009239B8"/>
    <w:rsid w:val="00923D62"/>
    <w:rsid w:val="00923D63"/>
    <w:rsid w:val="00924590"/>
    <w:rsid w:val="009248C6"/>
    <w:rsid w:val="0092566D"/>
    <w:rsid w:val="0092596F"/>
    <w:rsid w:val="00925F1B"/>
    <w:rsid w:val="00925F56"/>
    <w:rsid w:val="00926748"/>
    <w:rsid w:val="009267D7"/>
    <w:rsid w:val="00926969"/>
    <w:rsid w:val="0092696A"/>
    <w:rsid w:val="00926C39"/>
    <w:rsid w:val="009270B6"/>
    <w:rsid w:val="009303B1"/>
    <w:rsid w:val="009309D5"/>
    <w:rsid w:val="00931447"/>
    <w:rsid w:val="009319B8"/>
    <w:rsid w:val="00931D91"/>
    <w:rsid w:val="00932308"/>
    <w:rsid w:val="00932338"/>
    <w:rsid w:val="0093242C"/>
    <w:rsid w:val="00932925"/>
    <w:rsid w:val="00932AB9"/>
    <w:rsid w:val="00932DC3"/>
    <w:rsid w:val="009330B7"/>
    <w:rsid w:val="00933129"/>
    <w:rsid w:val="00933424"/>
    <w:rsid w:val="00933685"/>
    <w:rsid w:val="00934248"/>
    <w:rsid w:val="009344F1"/>
    <w:rsid w:val="00934D24"/>
    <w:rsid w:val="00934ED0"/>
    <w:rsid w:val="0093515F"/>
    <w:rsid w:val="009357A9"/>
    <w:rsid w:val="00936091"/>
    <w:rsid w:val="00936541"/>
    <w:rsid w:val="00936E4C"/>
    <w:rsid w:val="00936E7E"/>
    <w:rsid w:val="00936FF1"/>
    <w:rsid w:val="00937074"/>
    <w:rsid w:val="009372C9"/>
    <w:rsid w:val="00937E3F"/>
    <w:rsid w:val="00940830"/>
    <w:rsid w:val="009408C7"/>
    <w:rsid w:val="00940A7B"/>
    <w:rsid w:val="00940C15"/>
    <w:rsid w:val="00940D8A"/>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7507"/>
    <w:rsid w:val="00947613"/>
    <w:rsid w:val="0095004F"/>
    <w:rsid w:val="009502FF"/>
    <w:rsid w:val="009503AF"/>
    <w:rsid w:val="00950B36"/>
    <w:rsid w:val="0095105C"/>
    <w:rsid w:val="009512E1"/>
    <w:rsid w:val="009515AB"/>
    <w:rsid w:val="00951B9D"/>
    <w:rsid w:val="009537E7"/>
    <w:rsid w:val="0095417C"/>
    <w:rsid w:val="00955009"/>
    <w:rsid w:val="00955056"/>
    <w:rsid w:val="00955C05"/>
    <w:rsid w:val="00955DFB"/>
    <w:rsid w:val="00955E1B"/>
    <w:rsid w:val="00955FF9"/>
    <w:rsid w:val="00956729"/>
    <w:rsid w:val="0095698B"/>
    <w:rsid w:val="00956CE8"/>
    <w:rsid w:val="009570AA"/>
    <w:rsid w:val="009571F6"/>
    <w:rsid w:val="00957291"/>
    <w:rsid w:val="0095786D"/>
    <w:rsid w:val="0095788F"/>
    <w:rsid w:val="00957AB0"/>
    <w:rsid w:val="00957B2D"/>
    <w:rsid w:val="00960F73"/>
    <w:rsid w:val="009615D4"/>
    <w:rsid w:val="00961991"/>
    <w:rsid w:val="00961CE5"/>
    <w:rsid w:val="00962258"/>
    <w:rsid w:val="00962591"/>
    <w:rsid w:val="009625E0"/>
    <w:rsid w:val="00962821"/>
    <w:rsid w:val="00963000"/>
    <w:rsid w:val="009635C7"/>
    <w:rsid w:val="00963EDC"/>
    <w:rsid w:val="009640A7"/>
    <w:rsid w:val="009643C6"/>
    <w:rsid w:val="009646F1"/>
    <w:rsid w:val="00964849"/>
    <w:rsid w:val="00965FDE"/>
    <w:rsid w:val="009663AF"/>
    <w:rsid w:val="00966473"/>
    <w:rsid w:val="00966D24"/>
    <w:rsid w:val="00967039"/>
    <w:rsid w:val="00967174"/>
    <w:rsid w:val="009678B7"/>
    <w:rsid w:val="009679DA"/>
    <w:rsid w:val="00967D4C"/>
    <w:rsid w:val="00970AF2"/>
    <w:rsid w:val="00970C8B"/>
    <w:rsid w:val="00970D95"/>
    <w:rsid w:val="009710B2"/>
    <w:rsid w:val="009718D4"/>
    <w:rsid w:val="00971C5F"/>
    <w:rsid w:val="00972906"/>
    <w:rsid w:val="0097295B"/>
    <w:rsid w:val="00972E7F"/>
    <w:rsid w:val="00972E87"/>
    <w:rsid w:val="0097302C"/>
    <w:rsid w:val="0097315F"/>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806CD"/>
    <w:rsid w:val="009807BD"/>
    <w:rsid w:val="00980B70"/>
    <w:rsid w:val="00980F4D"/>
    <w:rsid w:val="00981224"/>
    <w:rsid w:val="00981954"/>
    <w:rsid w:val="0098300D"/>
    <w:rsid w:val="00983240"/>
    <w:rsid w:val="0098370E"/>
    <w:rsid w:val="009846AA"/>
    <w:rsid w:val="009846AF"/>
    <w:rsid w:val="00984A68"/>
    <w:rsid w:val="00984DC6"/>
    <w:rsid w:val="009853B0"/>
    <w:rsid w:val="00985E5D"/>
    <w:rsid w:val="009870AB"/>
    <w:rsid w:val="00987C5E"/>
    <w:rsid w:val="00987CC6"/>
    <w:rsid w:val="00987D75"/>
    <w:rsid w:val="0099028B"/>
    <w:rsid w:val="009904B6"/>
    <w:rsid w:val="009906A6"/>
    <w:rsid w:val="0099105C"/>
    <w:rsid w:val="00991E0C"/>
    <w:rsid w:val="009921D9"/>
    <w:rsid w:val="00992238"/>
    <w:rsid w:val="009927EF"/>
    <w:rsid w:val="0099282F"/>
    <w:rsid w:val="00992941"/>
    <w:rsid w:val="00992D9C"/>
    <w:rsid w:val="00993041"/>
    <w:rsid w:val="00993066"/>
    <w:rsid w:val="0099325E"/>
    <w:rsid w:val="00993766"/>
    <w:rsid w:val="0099378A"/>
    <w:rsid w:val="009938C9"/>
    <w:rsid w:val="00993AE2"/>
    <w:rsid w:val="00993F7A"/>
    <w:rsid w:val="009940C5"/>
    <w:rsid w:val="009940D2"/>
    <w:rsid w:val="0099450D"/>
    <w:rsid w:val="00994813"/>
    <w:rsid w:val="00994B8E"/>
    <w:rsid w:val="00994D65"/>
    <w:rsid w:val="0099510E"/>
    <w:rsid w:val="009951D2"/>
    <w:rsid w:val="0099649B"/>
    <w:rsid w:val="009969C5"/>
    <w:rsid w:val="00996CB8"/>
    <w:rsid w:val="00996F47"/>
    <w:rsid w:val="00997033"/>
    <w:rsid w:val="009973CF"/>
    <w:rsid w:val="00997C48"/>
    <w:rsid w:val="009A037D"/>
    <w:rsid w:val="009A058C"/>
    <w:rsid w:val="009A09AF"/>
    <w:rsid w:val="009A171B"/>
    <w:rsid w:val="009A1EEF"/>
    <w:rsid w:val="009A1FDF"/>
    <w:rsid w:val="009A2ABB"/>
    <w:rsid w:val="009A2DF7"/>
    <w:rsid w:val="009A2F99"/>
    <w:rsid w:val="009A2FBF"/>
    <w:rsid w:val="009A317C"/>
    <w:rsid w:val="009A3F7F"/>
    <w:rsid w:val="009A3F93"/>
    <w:rsid w:val="009A4288"/>
    <w:rsid w:val="009A440F"/>
    <w:rsid w:val="009A4E9F"/>
    <w:rsid w:val="009A5372"/>
    <w:rsid w:val="009A621C"/>
    <w:rsid w:val="009A640B"/>
    <w:rsid w:val="009A68E3"/>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6F"/>
    <w:rsid w:val="009B2B1E"/>
    <w:rsid w:val="009B2E97"/>
    <w:rsid w:val="009B3543"/>
    <w:rsid w:val="009B39F2"/>
    <w:rsid w:val="009B3F42"/>
    <w:rsid w:val="009B4FEC"/>
    <w:rsid w:val="009B50D7"/>
    <w:rsid w:val="009B5194"/>
    <w:rsid w:val="009B51AA"/>
    <w:rsid w:val="009B667F"/>
    <w:rsid w:val="009B6905"/>
    <w:rsid w:val="009B6B48"/>
    <w:rsid w:val="009B70E7"/>
    <w:rsid w:val="009B78D1"/>
    <w:rsid w:val="009B7A5C"/>
    <w:rsid w:val="009C0D11"/>
    <w:rsid w:val="009C0E9B"/>
    <w:rsid w:val="009C14E3"/>
    <w:rsid w:val="009C1672"/>
    <w:rsid w:val="009C1F5A"/>
    <w:rsid w:val="009C2AAD"/>
    <w:rsid w:val="009C3125"/>
    <w:rsid w:val="009C3512"/>
    <w:rsid w:val="009C3D13"/>
    <w:rsid w:val="009C41B6"/>
    <w:rsid w:val="009C442C"/>
    <w:rsid w:val="009C4E6C"/>
    <w:rsid w:val="009C524B"/>
    <w:rsid w:val="009C52BF"/>
    <w:rsid w:val="009C591D"/>
    <w:rsid w:val="009C5AFE"/>
    <w:rsid w:val="009C66C2"/>
    <w:rsid w:val="009C74CB"/>
    <w:rsid w:val="009C7B3F"/>
    <w:rsid w:val="009D00C6"/>
    <w:rsid w:val="009D0511"/>
    <w:rsid w:val="009D0561"/>
    <w:rsid w:val="009D0E51"/>
    <w:rsid w:val="009D0FA8"/>
    <w:rsid w:val="009D10FF"/>
    <w:rsid w:val="009D12B6"/>
    <w:rsid w:val="009D15F8"/>
    <w:rsid w:val="009D19E3"/>
    <w:rsid w:val="009D25D8"/>
    <w:rsid w:val="009D2666"/>
    <w:rsid w:val="009D270E"/>
    <w:rsid w:val="009D27F2"/>
    <w:rsid w:val="009D29A8"/>
    <w:rsid w:val="009D2AC8"/>
    <w:rsid w:val="009D2F25"/>
    <w:rsid w:val="009D34EA"/>
    <w:rsid w:val="009D3758"/>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9BE"/>
    <w:rsid w:val="009E2EF5"/>
    <w:rsid w:val="009E2EFB"/>
    <w:rsid w:val="009E2FE1"/>
    <w:rsid w:val="009E374F"/>
    <w:rsid w:val="009E3B90"/>
    <w:rsid w:val="009E3FF8"/>
    <w:rsid w:val="009E4458"/>
    <w:rsid w:val="009E47C4"/>
    <w:rsid w:val="009E4A0B"/>
    <w:rsid w:val="009E5C84"/>
    <w:rsid w:val="009E5DB2"/>
    <w:rsid w:val="009E6447"/>
    <w:rsid w:val="009E6479"/>
    <w:rsid w:val="009E707A"/>
    <w:rsid w:val="009E71D2"/>
    <w:rsid w:val="009E7728"/>
    <w:rsid w:val="009F08ED"/>
    <w:rsid w:val="009F1596"/>
    <w:rsid w:val="009F19E3"/>
    <w:rsid w:val="009F1C9C"/>
    <w:rsid w:val="009F1D73"/>
    <w:rsid w:val="009F2381"/>
    <w:rsid w:val="009F23AE"/>
    <w:rsid w:val="009F250B"/>
    <w:rsid w:val="009F2569"/>
    <w:rsid w:val="009F26B0"/>
    <w:rsid w:val="009F2E3B"/>
    <w:rsid w:val="009F309B"/>
    <w:rsid w:val="009F31B9"/>
    <w:rsid w:val="009F3439"/>
    <w:rsid w:val="009F392E"/>
    <w:rsid w:val="009F3BBA"/>
    <w:rsid w:val="009F3C0E"/>
    <w:rsid w:val="009F3DB7"/>
    <w:rsid w:val="009F4F67"/>
    <w:rsid w:val="009F563A"/>
    <w:rsid w:val="009F59CC"/>
    <w:rsid w:val="009F5F3A"/>
    <w:rsid w:val="009F60D6"/>
    <w:rsid w:val="009F61B7"/>
    <w:rsid w:val="009F664E"/>
    <w:rsid w:val="009F7C2A"/>
    <w:rsid w:val="009F7D84"/>
    <w:rsid w:val="00A0032C"/>
    <w:rsid w:val="00A0038E"/>
    <w:rsid w:val="00A0083B"/>
    <w:rsid w:val="00A00D2B"/>
    <w:rsid w:val="00A00E95"/>
    <w:rsid w:val="00A01085"/>
    <w:rsid w:val="00A01328"/>
    <w:rsid w:val="00A0195E"/>
    <w:rsid w:val="00A01B16"/>
    <w:rsid w:val="00A024C0"/>
    <w:rsid w:val="00A02C9C"/>
    <w:rsid w:val="00A03AD0"/>
    <w:rsid w:val="00A03BD2"/>
    <w:rsid w:val="00A043A1"/>
    <w:rsid w:val="00A04C8B"/>
    <w:rsid w:val="00A05144"/>
    <w:rsid w:val="00A05599"/>
    <w:rsid w:val="00A0593B"/>
    <w:rsid w:val="00A05F6A"/>
    <w:rsid w:val="00A064DA"/>
    <w:rsid w:val="00A06679"/>
    <w:rsid w:val="00A06E40"/>
    <w:rsid w:val="00A079F9"/>
    <w:rsid w:val="00A07E74"/>
    <w:rsid w:val="00A10146"/>
    <w:rsid w:val="00A1054F"/>
    <w:rsid w:val="00A10636"/>
    <w:rsid w:val="00A1070B"/>
    <w:rsid w:val="00A107F8"/>
    <w:rsid w:val="00A1097A"/>
    <w:rsid w:val="00A10CFC"/>
    <w:rsid w:val="00A10FA5"/>
    <w:rsid w:val="00A11897"/>
    <w:rsid w:val="00A118EE"/>
    <w:rsid w:val="00A11B3D"/>
    <w:rsid w:val="00A12025"/>
    <w:rsid w:val="00A12CC9"/>
    <w:rsid w:val="00A12D11"/>
    <w:rsid w:val="00A13EAE"/>
    <w:rsid w:val="00A14374"/>
    <w:rsid w:val="00A14453"/>
    <w:rsid w:val="00A148CD"/>
    <w:rsid w:val="00A14B70"/>
    <w:rsid w:val="00A1501C"/>
    <w:rsid w:val="00A15102"/>
    <w:rsid w:val="00A15269"/>
    <w:rsid w:val="00A15331"/>
    <w:rsid w:val="00A153E8"/>
    <w:rsid w:val="00A15549"/>
    <w:rsid w:val="00A16618"/>
    <w:rsid w:val="00A167E1"/>
    <w:rsid w:val="00A16E6D"/>
    <w:rsid w:val="00A173D0"/>
    <w:rsid w:val="00A17443"/>
    <w:rsid w:val="00A174C0"/>
    <w:rsid w:val="00A179E8"/>
    <w:rsid w:val="00A17BDD"/>
    <w:rsid w:val="00A20A4E"/>
    <w:rsid w:val="00A21143"/>
    <w:rsid w:val="00A21441"/>
    <w:rsid w:val="00A21B69"/>
    <w:rsid w:val="00A21D25"/>
    <w:rsid w:val="00A2240C"/>
    <w:rsid w:val="00A2258A"/>
    <w:rsid w:val="00A23676"/>
    <w:rsid w:val="00A236E4"/>
    <w:rsid w:val="00A23723"/>
    <w:rsid w:val="00A2466D"/>
    <w:rsid w:val="00A24A43"/>
    <w:rsid w:val="00A24E27"/>
    <w:rsid w:val="00A25132"/>
    <w:rsid w:val="00A2543B"/>
    <w:rsid w:val="00A259B3"/>
    <w:rsid w:val="00A25F26"/>
    <w:rsid w:val="00A26214"/>
    <w:rsid w:val="00A26A16"/>
    <w:rsid w:val="00A26A56"/>
    <w:rsid w:val="00A2784D"/>
    <w:rsid w:val="00A27BA0"/>
    <w:rsid w:val="00A302ED"/>
    <w:rsid w:val="00A314DF"/>
    <w:rsid w:val="00A315E3"/>
    <w:rsid w:val="00A319A5"/>
    <w:rsid w:val="00A31D35"/>
    <w:rsid w:val="00A32508"/>
    <w:rsid w:val="00A327B9"/>
    <w:rsid w:val="00A32A9A"/>
    <w:rsid w:val="00A33373"/>
    <w:rsid w:val="00A34756"/>
    <w:rsid w:val="00A349EE"/>
    <w:rsid w:val="00A35378"/>
    <w:rsid w:val="00A35567"/>
    <w:rsid w:val="00A36E7E"/>
    <w:rsid w:val="00A3738A"/>
    <w:rsid w:val="00A37E0C"/>
    <w:rsid w:val="00A40006"/>
    <w:rsid w:val="00A4038D"/>
    <w:rsid w:val="00A404A2"/>
    <w:rsid w:val="00A4079C"/>
    <w:rsid w:val="00A40B15"/>
    <w:rsid w:val="00A410CB"/>
    <w:rsid w:val="00A41422"/>
    <w:rsid w:val="00A41521"/>
    <w:rsid w:val="00A41C3C"/>
    <w:rsid w:val="00A42035"/>
    <w:rsid w:val="00A421CC"/>
    <w:rsid w:val="00A4249B"/>
    <w:rsid w:val="00A42790"/>
    <w:rsid w:val="00A429FA"/>
    <w:rsid w:val="00A42AFA"/>
    <w:rsid w:val="00A42DFD"/>
    <w:rsid w:val="00A4379A"/>
    <w:rsid w:val="00A44021"/>
    <w:rsid w:val="00A44467"/>
    <w:rsid w:val="00A4456D"/>
    <w:rsid w:val="00A44612"/>
    <w:rsid w:val="00A4474D"/>
    <w:rsid w:val="00A44E4A"/>
    <w:rsid w:val="00A44FFC"/>
    <w:rsid w:val="00A4519B"/>
    <w:rsid w:val="00A454E5"/>
    <w:rsid w:val="00A45829"/>
    <w:rsid w:val="00A45934"/>
    <w:rsid w:val="00A45BE0"/>
    <w:rsid w:val="00A45E2D"/>
    <w:rsid w:val="00A464B0"/>
    <w:rsid w:val="00A478A7"/>
    <w:rsid w:val="00A47BF7"/>
    <w:rsid w:val="00A50076"/>
    <w:rsid w:val="00A500EA"/>
    <w:rsid w:val="00A50641"/>
    <w:rsid w:val="00A50BDB"/>
    <w:rsid w:val="00A50C70"/>
    <w:rsid w:val="00A50EFB"/>
    <w:rsid w:val="00A50FC6"/>
    <w:rsid w:val="00A51356"/>
    <w:rsid w:val="00A51624"/>
    <w:rsid w:val="00A51654"/>
    <w:rsid w:val="00A51977"/>
    <w:rsid w:val="00A51FE0"/>
    <w:rsid w:val="00A52034"/>
    <w:rsid w:val="00A52324"/>
    <w:rsid w:val="00A523EA"/>
    <w:rsid w:val="00A52E66"/>
    <w:rsid w:val="00A52EDD"/>
    <w:rsid w:val="00A530BF"/>
    <w:rsid w:val="00A538E1"/>
    <w:rsid w:val="00A538EE"/>
    <w:rsid w:val="00A53A29"/>
    <w:rsid w:val="00A54593"/>
    <w:rsid w:val="00A545E0"/>
    <w:rsid w:val="00A5571D"/>
    <w:rsid w:val="00A55A95"/>
    <w:rsid w:val="00A55B35"/>
    <w:rsid w:val="00A55BAA"/>
    <w:rsid w:val="00A56704"/>
    <w:rsid w:val="00A569F8"/>
    <w:rsid w:val="00A570EA"/>
    <w:rsid w:val="00A5749A"/>
    <w:rsid w:val="00A57C02"/>
    <w:rsid w:val="00A607B2"/>
    <w:rsid w:val="00A61536"/>
    <w:rsid w:val="00A6177B"/>
    <w:rsid w:val="00A61A4C"/>
    <w:rsid w:val="00A61C41"/>
    <w:rsid w:val="00A620DD"/>
    <w:rsid w:val="00A62555"/>
    <w:rsid w:val="00A62F9D"/>
    <w:rsid w:val="00A630E4"/>
    <w:rsid w:val="00A632EC"/>
    <w:rsid w:val="00A63D84"/>
    <w:rsid w:val="00A6422A"/>
    <w:rsid w:val="00A642EA"/>
    <w:rsid w:val="00A65F9B"/>
    <w:rsid w:val="00A660C4"/>
    <w:rsid w:val="00A66136"/>
    <w:rsid w:val="00A6622B"/>
    <w:rsid w:val="00A6655B"/>
    <w:rsid w:val="00A666AF"/>
    <w:rsid w:val="00A667C8"/>
    <w:rsid w:val="00A66D27"/>
    <w:rsid w:val="00A671A6"/>
    <w:rsid w:val="00A672DD"/>
    <w:rsid w:val="00A67562"/>
    <w:rsid w:val="00A676D6"/>
    <w:rsid w:val="00A677C3"/>
    <w:rsid w:val="00A6783B"/>
    <w:rsid w:val="00A67C15"/>
    <w:rsid w:val="00A67EF8"/>
    <w:rsid w:val="00A7046B"/>
    <w:rsid w:val="00A70473"/>
    <w:rsid w:val="00A70AEE"/>
    <w:rsid w:val="00A70B5D"/>
    <w:rsid w:val="00A71189"/>
    <w:rsid w:val="00A7151A"/>
    <w:rsid w:val="00A71610"/>
    <w:rsid w:val="00A71A95"/>
    <w:rsid w:val="00A71EFA"/>
    <w:rsid w:val="00A71FF9"/>
    <w:rsid w:val="00A72293"/>
    <w:rsid w:val="00A72527"/>
    <w:rsid w:val="00A7253C"/>
    <w:rsid w:val="00A72942"/>
    <w:rsid w:val="00A73748"/>
    <w:rsid w:val="00A73918"/>
    <w:rsid w:val="00A73F3D"/>
    <w:rsid w:val="00A74924"/>
    <w:rsid w:val="00A753ED"/>
    <w:rsid w:val="00A75B10"/>
    <w:rsid w:val="00A75B51"/>
    <w:rsid w:val="00A75EEE"/>
    <w:rsid w:val="00A75F97"/>
    <w:rsid w:val="00A76780"/>
    <w:rsid w:val="00A76791"/>
    <w:rsid w:val="00A7687B"/>
    <w:rsid w:val="00A768F6"/>
    <w:rsid w:val="00A7750F"/>
    <w:rsid w:val="00A77771"/>
    <w:rsid w:val="00A80808"/>
    <w:rsid w:val="00A80C97"/>
    <w:rsid w:val="00A80FB1"/>
    <w:rsid w:val="00A813EE"/>
    <w:rsid w:val="00A81501"/>
    <w:rsid w:val="00A816EC"/>
    <w:rsid w:val="00A81ED2"/>
    <w:rsid w:val="00A82705"/>
    <w:rsid w:val="00A82F69"/>
    <w:rsid w:val="00A83069"/>
    <w:rsid w:val="00A830B1"/>
    <w:rsid w:val="00A8317B"/>
    <w:rsid w:val="00A83694"/>
    <w:rsid w:val="00A83995"/>
    <w:rsid w:val="00A83DD1"/>
    <w:rsid w:val="00A8431E"/>
    <w:rsid w:val="00A84E23"/>
    <w:rsid w:val="00A8531F"/>
    <w:rsid w:val="00A86432"/>
    <w:rsid w:val="00A8669D"/>
    <w:rsid w:val="00A87250"/>
    <w:rsid w:val="00A8737D"/>
    <w:rsid w:val="00A878B9"/>
    <w:rsid w:val="00A90A77"/>
    <w:rsid w:val="00A90B62"/>
    <w:rsid w:val="00A90BE6"/>
    <w:rsid w:val="00A90DCA"/>
    <w:rsid w:val="00A91932"/>
    <w:rsid w:val="00A91A59"/>
    <w:rsid w:val="00A92296"/>
    <w:rsid w:val="00A925C4"/>
    <w:rsid w:val="00A927EF"/>
    <w:rsid w:val="00A93157"/>
    <w:rsid w:val="00A93712"/>
    <w:rsid w:val="00A93A05"/>
    <w:rsid w:val="00A93A2F"/>
    <w:rsid w:val="00A93C89"/>
    <w:rsid w:val="00A93FE9"/>
    <w:rsid w:val="00A94050"/>
    <w:rsid w:val="00A9428A"/>
    <w:rsid w:val="00A94693"/>
    <w:rsid w:val="00A94C2F"/>
    <w:rsid w:val="00A95179"/>
    <w:rsid w:val="00A95C56"/>
    <w:rsid w:val="00A95C87"/>
    <w:rsid w:val="00A95F1C"/>
    <w:rsid w:val="00A95FFF"/>
    <w:rsid w:val="00A96058"/>
    <w:rsid w:val="00A9606C"/>
    <w:rsid w:val="00A974A8"/>
    <w:rsid w:val="00A977DC"/>
    <w:rsid w:val="00A97876"/>
    <w:rsid w:val="00A97D11"/>
    <w:rsid w:val="00A97F16"/>
    <w:rsid w:val="00AA007E"/>
    <w:rsid w:val="00AA0511"/>
    <w:rsid w:val="00AA0F48"/>
    <w:rsid w:val="00AA1192"/>
    <w:rsid w:val="00AA17F0"/>
    <w:rsid w:val="00AA1FD5"/>
    <w:rsid w:val="00AA2115"/>
    <w:rsid w:val="00AA23B3"/>
    <w:rsid w:val="00AA2B5B"/>
    <w:rsid w:val="00AA2D1B"/>
    <w:rsid w:val="00AA3E25"/>
    <w:rsid w:val="00AA4125"/>
    <w:rsid w:val="00AA440D"/>
    <w:rsid w:val="00AA4CBB"/>
    <w:rsid w:val="00AA4FC4"/>
    <w:rsid w:val="00AA5012"/>
    <w:rsid w:val="00AA5332"/>
    <w:rsid w:val="00AA58D3"/>
    <w:rsid w:val="00AA5D44"/>
    <w:rsid w:val="00AA60F9"/>
    <w:rsid w:val="00AA6592"/>
    <w:rsid w:val="00AA65FA"/>
    <w:rsid w:val="00AA69FB"/>
    <w:rsid w:val="00AA730A"/>
    <w:rsid w:val="00AA7351"/>
    <w:rsid w:val="00AA7517"/>
    <w:rsid w:val="00AB01D3"/>
    <w:rsid w:val="00AB028F"/>
    <w:rsid w:val="00AB0483"/>
    <w:rsid w:val="00AB0860"/>
    <w:rsid w:val="00AB0A37"/>
    <w:rsid w:val="00AB0B60"/>
    <w:rsid w:val="00AB1ABE"/>
    <w:rsid w:val="00AB1BF4"/>
    <w:rsid w:val="00AB207B"/>
    <w:rsid w:val="00AB2261"/>
    <w:rsid w:val="00AB229B"/>
    <w:rsid w:val="00AB241A"/>
    <w:rsid w:val="00AB2C7E"/>
    <w:rsid w:val="00AB2EA5"/>
    <w:rsid w:val="00AB2EB7"/>
    <w:rsid w:val="00AB38C9"/>
    <w:rsid w:val="00AB4025"/>
    <w:rsid w:val="00AB4BA3"/>
    <w:rsid w:val="00AB4CD7"/>
    <w:rsid w:val="00AB531F"/>
    <w:rsid w:val="00AB53D0"/>
    <w:rsid w:val="00AB5D76"/>
    <w:rsid w:val="00AB61B8"/>
    <w:rsid w:val="00AB6B3C"/>
    <w:rsid w:val="00AB791B"/>
    <w:rsid w:val="00AB7B47"/>
    <w:rsid w:val="00AB7BC3"/>
    <w:rsid w:val="00AC0452"/>
    <w:rsid w:val="00AC0CF6"/>
    <w:rsid w:val="00AC1492"/>
    <w:rsid w:val="00AC1530"/>
    <w:rsid w:val="00AC18DF"/>
    <w:rsid w:val="00AC2213"/>
    <w:rsid w:val="00AC2487"/>
    <w:rsid w:val="00AC2893"/>
    <w:rsid w:val="00AC2C1E"/>
    <w:rsid w:val="00AC2EB4"/>
    <w:rsid w:val="00AC3781"/>
    <w:rsid w:val="00AC421F"/>
    <w:rsid w:val="00AC462A"/>
    <w:rsid w:val="00AC4F4B"/>
    <w:rsid w:val="00AC50D2"/>
    <w:rsid w:val="00AC52D9"/>
    <w:rsid w:val="00AC5471"/>
    <w:rsid w:val="00AC55AD"/>
    <w:rsid w:val="00AC5AAD"/>
    <w:rsid w:val="00AC5B09"/>
    <w:rsid w:val="00AC60EF"/>
    <w:rsid w:val="00AC68FB"/>
    <w:rsid w:val="00AC73C0"/>
    <w:rsid w:val="00AC7FB7"/>
    <w:rsid w:val="00AD056F"/>
    <w:rsid w:val="00AD0A76"/>
    <w:rsid w:val="00AD120E"/>
    <w:rsid w:val="00AD122D"/>
    <w:rsid w:val="00AD1687"/>
    <w:rsid w:val="00AD169B"/>
    <w:rsid w:val="00AD22B0"/>
    <w:rsid w:val="00AD22F4"/>
    <w:rsid w:val="00AD28ED"/>
    <w:rsid w:val="00AD31B3"/>
    <w:rsid w:val="00AD31F1"/>
    <w:rsid w:val="00AD3F32"/>
    <w:rsid w:val="00AD4221"/>
    <w:rsid w:val="00AD4486"/>
    <w:rsid w:val="00AD4951"/>
    <w:rsid w:val="00AD4B20"/>
    <w:rsid w:val="00AD4EC1"/>
    <w:rsid w:val="00AD59E2"/>
    <w:rsid w:val="00AD5E8A"/>
    <w:rsid w:val="00AD5F29"/>
    <w:rsid w:val="00AD610F"/>
    <w:rsid w:val="00AD62C0"/>
    <w:rsid w:val="00AD6731"/>
    <w:rsid w:val="00AD691D"/>
    <w:rsid w:val="00AD69D2"/>
    <w:rsid w:val="00AD6C5B"/>
    <w:rsid w:val="00AD6EA0"/>
    <w:rsid w:val="00AD712A"/>
    <w:rsid w:val="00AD7650"/>
    <w:rsid w:val="00AE06B8"/>
    <w:rsid w:val="00AE098F"/>
    <w:rsid w:val="00AE0C5A"/>
    <w:rsid w:val="00AE10DC"/>
    <w:rsid w:val="00AE1769"/>
    <w:rsid w:val="00AE19C8"/>
    <w:rsid w:val="00AE202D"/>
    <w:rsid w:val="00AE22FF"/>
    <w:rsid w:val="00AE2388"/>
    <w:rsid w:val="00AE3A48"/>
    <w:rsid w:val="00AE3DD2"/>
    <w:rsid w:val="00AE4853"/>
    <w:rsid w:val="00AE4EDB"/>
    <w:rsid w:val="00AE5936"/>
    <w:rsid w:val="00AE5A98"/>
    <w:rsid w:val="00AE6025"/>
    <w:rsid w:val="00AE68FF"/>
    <w:rsid w:val="00AE6AEA"/>
    <w:rsid w:val="00AE6BA4"/>
    <w:rsid w:val="00AE7C1E"/>
    <w:rsid w:val="00AE7CD1"/>
    <w:rsid w:val="00AE7E1B"/>
    <w:rsid w:val="00AE7E4B"/>
    <w:rsid w:val="00AE7EF2"/>
    <w:rsid w:val="00AF0D7E"/>
    <w:rsid w:val="00AF10C6"/>
    <w:rsid w:val="00AF126B"/>
    <w:rsid w:val="00AF173C"/>
    <w:rsid w:val="00AF1FCC"/>
    <w:rsid w:val="00AF2A03"/>
    <w:rsid w:val="00AF2E06"/>
    <w:rsid w:val="00AF33DE"/>
    <w:rsid w:val="00AF34B1"/>
    <w:rsid w:val="00AF3B2D"/>
    <w:rsid w:val="00AF4296"/>
    <w:rsid w:val="00AF46A5"/>
    <w:rsid w:val="00AF46CD"/>
    <w:rsid w:val="00AF48D7"/>
    <w:rsid w:val="00AF4A01"/>
    <w:rsid w:val="00AF4ECE"/>
    <w:rsid w:val="00AF5886"/>
    <w:rsid w:val="00AF595D"/>
    <w:rsid w:val="00AF67D9"/>
    <w:rsid w:val="00AF7438"/>
    <w:rsid w:val="00AF7A91"/>
    <w:rsid w:val="00AF7C7F"/>
    <w:rsid w:val="00AF7C85"/>
    <w:rsid w:val="00B007A0"/>
    <w:rsid w:val="00B007EE"/>
    <w:rsid w:val="00B008D5"/>
    <w:rsid w:val="00B00A2A"/>
    <w:rsid w:val="00B01946"/>
    <w:rsid w:val="00B02713"/>
    <w:rsid w:val="00B02A61"/>
    <w:rsid w:val="00B02FE6"/>
    <w:rsid w:val="00B030C3"/>
    <w:rsid w:val="00B0383C"/>
    <w:rsid w:val="00B03D8A"/>
    <w:rsid w:val="00B03EFE"/>
    <w:rsid w:val="00B03F2A"/>
    <w:rsid w:val="00B03FD1"/>
    <w:rsid w:val="00B0485D"/>
    <w:rsid w:val="00B0501C"/>
    <w:rsid w:val="00B0568D"/>
    <w:rsid w:val="00B0583D"/>
    <w:rsid w:val="00B05A31"/>
    <w:rsid w:val="00B05B22"/>
    <w:rsid w:val="00B05F82"/>
    <w:rsid w:val="00B06150"/>
    <w:rsid w:val="00B0670B"/>
    <w:rsid w:val="00B06CEF"/>
    <w:rsid w:val="00B06D26"/>
    <w:rsid w:val="00B06DCD"/>
    <w:rsid w:val="00B0792D"/>
    <w:rsid w:val="00B10113"/>
    <w:rsid w:val="00B10334"/>
    <w:rsid w:val="00B10714"/>
    <w:rsid w:val="00B1099E"/>
    <w:rsid w:val="00B110EF"/>
    <w:rsid w:val="00B11E8D"/>
    <w:rsid w:val="00B12540"/>
    <w:rsid w:val="00B132AC"/>
    <w:rsid w:val="00B14315"/>
    <w:rsid w:val="00B14D30"/>
    <w:rsid w:val="00B15765"/>
    <w:rsid w:val="00B15D0D"/>
    <w:rsid w:val="00B15D82"/>
    <w:rsid w:val="00B16743"/>
    <w:rsid w:val="00B16963"/>
    <w:rsid w:val="00B16D45"/>
    <w:rsid w:val="00B17288"/>
    <w:rsid w:val="00B17BA2"/>
    <w:rsid w:val="00B17D9E"/>
    <w:rsid w:val="00B17E3C"/>
    <w:rsid w:val="00B17E61"/>
    <w:rsid w:val="00B2074F"/>
    <w:rsid w:val="00B20CFF"/>
    <w:rsid w:val="00B2109B"/>
    <w:rsid w:val="00B212F0"/>
    <w:rsid w:val="00B21551"/>
    <w:rsid w:val="00B21EAF"/>
    <w:rsid w:val="00B23582"/>
    <w:rsid w:val="00B23833"/>
    <w:rsid w:val="00B2389E"/>
    <w:rsid w:val="00B2389F"/>
    <w:rsid w:val="00B23AD9"/>
    <w:rsid w:val="00B23AFE"/>
    <w:rsid w:val="00B23D99"/>
    <w:rsid w:val="00B24751"/>
    <w:rsid w:val="00B24AEA"/>
    <w:rsid w:val="00B24B7C"/>
    <w:rsid w:val="00B24D4F"/>
    <w:rsid w:val="00B24E14"/>
    <w:rsid w:val="00B25710"/>
    <w:rsid w:val="00B25A80"/>
    <w:rsid w:val="00B2778A"/>
    <w:rsid w:val="00B277BA"/>
    <w:rsid w:val="00B278FB"/>
    <w:rsid w:val="00B31072"/>
    <w:rsid w:val="00B31C17"/>
    <w:rsid w:val="00B31D59"/>
    <w:rsid w:val="00B32323"/>
    <w:rsid w:val="00B3268C"/>
    <w:rsid w:val="00B32C44"/>
    <w:rsid w:val="00B3413E"/>
    <w:rsid w:val="00B34218"/>
    <w:rsid w:val="00B34416"/>
    <w:rsid w:val="00B348EB"/>
    <w:rsid w:val="00B34CE3"/>
    <w:rsid w:val="00B35176"/>
    <w:rsid w:val="00B3518A"/>
    <w:rsid w:val="00B353E2"/>
    <w:rsid w:val="00B35880"/>
    <w:rsid w:val="00B35E1C"/>
    <w:rsid w:val="00B36270"/>
    <w:rsid w:val="00B3725F"/>
    <w:rsid w:val="00B37582"/>
    <w:rsid w:val="00B37D3B"/>
    <w:rsid w:val="00B37D88"/>
    <w:rsid w:val="00B40CF8"/>
    <w:rsid w:val="00B41E0B"/>
    <w:rsid w:val="00B423C1"/>
    <w:rsid w:val="00B43095"/>
    <w:rsid w:val="00B43B9F"/>
    <w:rsid w:val="00B43BA4"/>
    <w:rsid w:val="00B43E06"/>
    <w:rsid w:val="00B43FA1"/>
    <w:rsid w:val="00B445C5"/>
    <w:rsid w:val="00B45DE4"/>
    <w:rsid w:val="00B45E3C"/>
    <w:rsid w:val="00B461A7"/>
    <w:rsid w:val="00B46219"/>
    <w:rsid w:val="00B4667F"/>
    <w:rsid w:val="00B46B54"/>
    <w:rsid w:val="00B46D75"/>
    <w:rsid w:val="00B4755F"/>
    <w:rsid w:val="00B47703"/>
    <w:rsid w:val="00B47894"/>
    <w:rsid w:val="00B47C0B"/>
    <w:rsid w:val="00B502E1"/>
    <w:rsid w:val="00B50321"/>
    <w:rsid w:val="00B50979"/>
    <w:rsid w:val="00B50BCD"/>
    <w:rsid w:val="00B50C86"/>
    <w:rsid w:val="00B512D6"/>
    <w:rsid w:val="00B515B5"/>
    <w:rsid w:val="00B51A33"/>
    <w:rsid w:val="00B51B18"/>
    <w:rsid w:val="00B52A15"/>
    <w:rsid w:val="00B5316E"/>
    <w:rsid w:val="00B535F1"/>
    <w:rsid w:val="00B53C51"/>
    <w:rsid w:val="00B53E6D"/>
    <w:rsid w:val="00B54036"/>
    <w:rsid w:val="00B547A3"/>
    <w:rsid w:val="00B547B9"/>
    <w:rsid w:val="00B54B63"/>
    <w:rsid w:val="00B55947"/>
    <w:rsid w:val="00B5594C"/>
    <w:rsid w:val="00B55A8D"/>
    <w:rsid w:val="00B55CB8"/>
    <w:rsid w:val="00B561F3"/>
    <w:rsid w:val="00B567CB"/>
    <w:rsid w:val="00B56ABF"/>
    <w:rsid w:val="00B56C40"/>
    <w:rsid w:val="00B56DC9"/>
    <w:rsid w:val="00B5706F"/>
    <w:rsid w:val="00B57407"/>
    <w:rsid w:val="00B57587"/>
    <w:rsid w:val="00B575FD"/>
    <w:rsid w:val="00B578C1"/>
    <w:rsid w:val="00B57A21"/>
    <w:rsid w:val="00B57B29"/>
    <w:rsid w:val="00B57C27"/>
    <w:rsid w:val="00B57F84"/>
    <w:rsid w:val="00B57FA7"/>
    <w:rsid w:val="00B60CC2"/>
    <w:rsid w:val="00B60E85"/>
    <w:rsid w:val="00B611F1"/>
    <w:rsid w:val="00B6140B"/>
    <w:rsid w:val="00B61886"/>
    <w:rsid w:val="00B61F6C"/>
    <w:rsid w:val="00B62769"/>
    <w:rsid w:val="00B6287D"/>
    <w:rsid w:val="00B637E0"/>
    <w:rsid w:val="00B63A90"/>
    <w:rsid w:val="00B64614"/>
    <w:rsid w:val="00B64B27"/>
    <w:rsid w:val="00B64F8B"/>
    <w:rsid w:val="00B65312"/>
    <w:rsid w:val="00B65EF2"/>
    <w:rsid w:val="00B665E5"/>
    <w:rsid w:val="00B66789"/>
    <w:rsid w:val="00B668B7"/>
    <w:rsid w:val="00B66A01"/>
    <w:rsid w:val="00B66F8E"/>
    <w:rsid w:val="00B671A4"/>
    <w:rsid w:val="00B6767E"/>
    <w:rsid w:val="00B67AD1"/>
    <w:rsid w:val="00B67AED"/>
    <w:rsid w:val="00B67B3D"/>
    <w:rsid w:val="00B67C15"/>
    <w:rsid w:val="00B70148"/>
    <w:rsid w:val="00B7145D"/>
    <w:rsid w:val="00B71619"/>
    <w:rsid w:val="00B716BA"/>
    <w:rsid w:val="00B71D85"/>
    <w:rsid w:val="00B71FEF"/>
    <w:rsid w:val="00B72395"/>
    <w:rsid w:val="00B726B1"/>
    <w:rsid w:val="00B72E27"/>
    <w:rsid w:val="00B73724"/>
    <w:rsid w:val="00B74135"/>
    <w:rsid w:val="00B7424B"/>
    <w:rsid w:val="00B743D4"/>
    <w:rsid w:val="00B7448B"/>
    <w:rsid w:val="00B7490B"/>
    <w:rsid w:val="00B74A2D"/>
    <w:rsid w:val="00B74B57"/>
    <w:rsid w:val="00B75115"/>
    <w:rsid w:val="00B75EE1"/>
    <w:rsid w:val="00B7621A"/>
    <w:rsid w:val="00B77005"/>
    <w:rsid w:val="00B77481"/>
    <w:rsid w:val="00B801BD"/>
    <w:rsid w:val="00B8020B"/>
    <w:rsid w:val="00B80A2C"/>
    <w:rsid w:val="00B80A34"/>
    <w:rsid w:val="00B80F50"/>
    <w:rsid w:val="00B810C7"/>
    <w:rsid w:val="00B81D90"/>
    <w:rsid w:val="00B82693"/>
    <w:rsid w:val="00B8311E"/>
    <w:rsid w:val="00B83496"/>
    <w:rsid w:val="00B83970"/>
    <w:rsid w:val="00B83CEF"/>
    <w:rsid w:val="00B83EB9"/>
    <w:rsid w:val="00B84553"/>
    <w:rsid w:val="00B848F7"/>
    <w:rsid w:val="00B84988"/>
    <w:rsid w:val="00B8518B"/>
    <w:rsid w:val="00B8574F"/>
    <w:rsid w:val="00B8724D"/>
    <w:rsid w:val="00B87321"/>
    <w:rsid w:val="00B8752F"/>
    <w:rsid w:val="00B87975"/>
    <w:rsid w:val="00B87D3C"/>
    <w:rsid w:val="00B90F23"/>
    <w:rsid w:val="00B91156"/>
    <w:rsid w:val="00B91CE5"/>
    <w:rsid w:val="00B91D51"/>
    <w:rsid w:val="00B91F72"/>
    <w:rsid w:val="00B9207B"/>
    <w:rsid w:val="00B920EE"/>
    <w:rsid w:val="00B92D1D"/>
    <w:rsid w:val="00B93C33"/>
    <w:rsid w:val="00B9423C"/>
    <w:rsid w:val="00B944C8"/>
    <w:rsid w:val="00B94C45"/>
    <w:rsid w:val="00B95976"/>
    <w:rsid w:val="00B95A19"/>
    <w:rsid w:val="00B95AE1"/>
    <w:rsid w:val="00B95E34"/>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69"/>
    <w:rsid w:val="00BA2B0B"/>
    <w:rsid w:val="00BA2BB5"/>
    <w:rsid w:val="00BA31D3"/>
    <w:rsid w:val="00BA3320"/>
    <w:rsid w:val="00BA36A4"/>
    <w:rsid w:val="00BA36AB"/>
    <w:rsid w:val="00BA3EEC"/>
    <w:rsid w:val="00BA43F0"/>
    <w:rsid w:val="00BA4B52"/>
    <w:rsid w:val="00BA4D2C"/>
    <w:rsid w:val="00BA4DA5"/>
    <w:rsid w:val="00BA5B81"/>
    <w:rsid w:val="00BA5D82"/>
    <w:rsid w:val="00BA6C82"/>
    <w:rsid w:val="00BA6F92"/>
    <w:rsid w:val="00BA7856"/>
    <w:rsid w:val="00BA7C9B"/>
    <w:rsid w:val="00BA7F1E"/>
    <w:rsid w:val="00BB0246"/>
    <w:rsid w:val="00BB0D65"/>
    <w:rsid w:val="00BB104F"/>
    <w:rsid w:val="00BB24A9"/>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DC4"/>
    <w:rsid w:val="00BC0770"/>
    <w:rsid w:val="00BC0B2F"/>
    <w:rsid w:val="00BC0D82"/>
    <w:rsid w:val="00BC127B"/>
    <w:rsid w:val="00BC16BE"/>
    <w:rsid w:val="00BC2223"/>
    <w:rsid w:val="00BC23BF"/>
    <w:rsid w:val="00BC296A"/>
    <w:rsid w:val="00BC2B48"/>
    <w:rsid w:val="00BC3009"/>
    <w:rsid w:val="00BC3039"/>
    <w:rsid w:val="00BC354D"/>
    <w:rsid w:val="00BC368E"/>
    <w:rsid w:val="00BC39B7"/>
    <w:rsid w:val="00BC45A5"/>
    <w:rsid w:val="00BC4B1A"/>
    <w:rsid w:val="00BC5129"/>
    <w:rsid w:val="00BC5234"/>
    <w:rsid w:val="00BC5542"/>
    <w:rsid w:val="00BC55BA"/>
    <w:rsid w:val="00BC6869"/>
    <w:rsid w:val="00BC7525"/>
    <w:rsid w:val="00BC75DC"/>
    <w:rsid w:val="00BC79B1"/>
    <w:rsid w:val="00BD02EB"/>
    <w:rsid w:val="00BD0A63"/>
    <w:rsid w:val="00BD1093"/>
    <w:rsid w:val="00BD1174"/>
    <w:rsid w:val="00BD15B3"/>
    <w:rsid w:val="00BD1622"/>
    <w:rsid w:val="00BD172D"/>
    <w:rsid w:val="00BD2BEC"/>
    <w:rsid w:val="00BD2E2D"/>
    <w:rsid w:val="00BD3004"/>
    <w:rsid w:val="00BD3821"/>
    <w:rsid w:val="00BD3846"/>
    <w:rsid w:val="00BD38BF"/>
    <w:rsid w:val="00BD44AE"/>
    <w:rsid w:val="00BD4D42"/>
    <w:rsid w:val="00BD4F72"/>
    <w:rsid w:val="00BD5655"/>
    <w:rsid w:val="00BD5A60"/>
    <w:rsid w:val="00BD6377"/>
    <w:rsid w:val="00BD64AF"/>
    <w:rsid w:val="00BD6A2A"/>
    <w:rsid w:val="00BD7369"/>
    <w:rsid w:val="00BD756E"/>
    <w:rsid w:val="00BD7B7F"/>
    <w:rsid w:val="00BD7D86"/>
    <w:rsid w:val="00BD7E91"/>
    <w:rsid w:val="00BD7F0D"/>
    <w:rsid w:val="00BE0325"/>
    <w:rsid w:val="00BE06B7"/>
    <w:rsid w:val="00BE080D"/>
    <w:rsid w:val="00BE0C86"/>
    <w:rsid w:val="00BE0D3B"/>
    <w:rsid w:val="00BE16D0"/>
    <w:rsid w:val="00BE1802"/>
    <w:rsid w:val="00BE1916"/>
    <w:rsid w:val="00BE1967"/>
    <w:rsid w:val="00BE197B"/>
    <w:rsid w:val="00BE1F2F"/>
    <w:rsid w:val="00BE22F8"/>
    <w:rsid w:val="00BE27BA"/>
    <w:rsid w:val="00BE28BB"/>
    <w:rsid w:val="00BE292C"/>
    <w:rsid w:val="00BE2C5E"/>
    <w:rsid w:val="00BE2D00"/>
    <w:rsid w:val="00BE3AC7"/>
    <w:rsid w:val="00BE3FA8"/>
    <w:rsid w:val="00BE4508"/>
    <w:rsid w:val="00BE49BD"/>
    <w:rsid w:val="00BE4EBD"/>
    <w:rsid w:val="00BE540F"/>
    <w:rsid w:val="00BE6088"/>
    <w:rsid w:val="00BE6F60"/>
    <w:rsid w:val="00BE706F"/>
    <w:rsid w:val="00BE7582"/>
    <w:rsid w:val="00BE7EA0"/>
    <w:rsid w:val="00BF0842"/>
    <w:rsid w:val="00BF140D"/>
    <w:rsid w:val="00BF2270"/>
    <w:rsid w:val="00BF2627"/>
    <w:rsid w:val="00BF2DAA"/>
    <w:rsid w:val="00BF2FBD"/>
    <w:rsid w:val="00BF34A8"/>
    <w:rsid w:val="00BF36C6"/>
    <w:rsid w:val="00BF41CD"/>
    <w:rsid w:val="00BF45C2"/>
    <w:rsid w:val="00BF4972"/>
    <w:rsid w:val="00BF50B2"/>
    <w:rsid w:val="00BF55B4"/>
    <w:rsid w:val="00BF59DA"/>
    <w:rsid w:val="00BF6010"/>
    <w:rsid w:val="00BF68E7"/>
    <w:rsid w:val="00BF73FE"/>
    <w:rsid w:val="00BF7496"/>
    <w:rsid w:val="00BF791E"/>
    <w:rsid w:val="00BF7B3A"/>
    <w:rsid w:val="00BF7D54"/>
    <w:rsid w:val="00BF7D9B"/>
    <w:rsid w:val="00BF7ECC"/>
    <w:rsid w:val="00C000C1"/>
    <w:rsid w:val="00C009C5"/>
    <w:rsid w:val="00C00A13"/>
    <w:rsid w:val="00C00B37"/>
    <w:rsid w:val="00C00C36"/>
    <w:rsid w:val="00C00D27"/>
    <w:rsid w:val="00C00DD6"/>
    <w:rsid w:val="00C00E09"/>
    <w:rsid w:val="00C015F2"/>
    <w:rsid w:val="00C01818"/>
    <w:rsid w:val="00C02D0A"/>
    <w:rsid w:val="00C039BB"/>
    <w:rsid w:val="00C03A6E"/>
    <w:rsid w:val="00C03DD9"/>
    <w:rsid w:val="00C04463"/>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D13"/>
    <w:rsid w:val="00C12289"/>
    <w:rsid w:val="00C135A8"/>
    <w:rsid w:val="00C13960"/>
    <w:rsid w:val="00C13A77"/>
    <w:rsid w:val="00C13BCE"/>
    <w:rsid w:val="00C141F3"/>
    <w:rsid w:val="00C149DC"/>
    <w:rsid w:val="00C14E21"/>
    <w:rsid w:val="00C15037"/>
    <w:rsid w:val="00C153BC"/>
    <w:rsid w:val="00C15AE3"/>
    <w:rsid w:val="00C15FD5"/>
    <w:rsid w:val="00C1685B"/>
    <w:rsid w:val="00C1694F"/>
    <w:rsid w:val="00C16A6C"/>
    <w:rsid w:val="00C17B52"/>
    <w:rsid w:val="00C20616"/>
    <w:rsid w:val="00C20DA9"/>
    <w:rsid w:val="00C20E03"/>
    <w:rsid w:val="00C2126A"/>
    <w:rsid w:val="00C21287"/>
    <w:rsid w:val="00C2191D"/>
    <w:rsid w:val="00C21A67"/>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A1F"/>
    <w:rsid w:val="00C2D827"/>
    <w:rsid w:val="00C3022C"/>
    <w:rsid w:val="00C30245"/>
    <w:rsid w:val="00C30487"/>
    <w:rsid w:val="00C30785"/>
    <w:rsid w:val="00C312AD"/>
    <w:rsid w:val="00C323F2"/>
    <w:rsid w:val="00C32D38"/>
    <w:rsid w:val="00C32FE5"/>
    <w:rsid w:val="00C33033"/>
    <w:rsid w:val="00C33C13"/>
    <w:rsid w:val="00C33D66"/>
    <w:rsid w:val="00C33E2F"/>
    <w:rsid w:val="00C34E69"/>
    <w:rsid w:val="00C351B8"/>
    <w:rsid w:val="00C3537E"/>
    <w:rsid w:val="00C353CB"/>
    <w:rsid w:val="00C35A01"/>
    <w:rsid w:val="00C3606B"/>
    <w:rsid w:val="00C361D3"/>
    <w:rsid w:val="00C36394"/>
    <w:rsid w:val="00C36E0C"/>
    <w:rsid w:val="00C376B0"/>
    <w:rsid w:val="00C40300"/>
    <w:rsid w:val="00C40687"/>
    <w:rsid w:val="00C40878"/>
    <w:rsid w:val="00C40F12"/>
    <w:rsid w:val="00C40F47"/>
    <w:rsid w:val="00C41C2F"/>
    <w:rsid w:val="00C420CA"/>
    <w:rsid w:val="00C423CE"/>
    <w:rsid w:val="00C42813"/>
    <w:rsid w:val="00C43BEA"/>
    <w:rsid w:val="00C43EE7"/>
    <w:rsid w:val="00C44035"/>
    <w:rsid w:val="00C4456B"/>
    <w:rsid w:val="00C44A15"/>
    <w:rsid w:val="00C44E81"/>
    <w:rsid w:val="00C44EA2"/>
    <w:rsid w:val="00C44EB0"/>
    <w:rsid w:val="00C44F1D"/>
    <w:rsid w:val="00C44F6A"/>
    <w:rsid w:val="00C452B4"/>
    <w:rsid w:val="00C45574"/>
    <w:rsid w:val="00C455D9"/>
    <w:rsid w:val="00C45694"/>
    <w:rsid w:val="00C45737"/>
    <w:rsid w:val="00C45C46"/>
    <w:rsid w:val="00C46654"/>
    <w:rsid w:val="00C4678D"/>
    <w:rsid w:val="00C47328"/>
    <w:rsid w:val="00C4747A"/>
    <w:rsid w:val="00C47A55"/>
    <w:rsid w:val="00C50186"/>
    <w:rsid w:val="00C50612"/>
    <w:rsid w:val="00C50B60"/>
    <w:rsid w:val="00C51209"/>
    <w:rsid w:val="00C51308"/>
    <w:rsid w:val="00C519EE"/>
    <w:rsid w:val="00C51E6A"/>
    <w:rsid w:val="00C52209"/>
    <w:rsid w:val="00C52499"/>
    <w:rsid w:val="00C54237"/>
    <w:rsid w:val="00C546C0"/>
    <w:rsid w:val="00C54A5B"/>
    <w:rsid w:val="00C54D88"/>
    <w:rsid w:val="00C54DFD"/>
    <w:rsid w:val="00C573C7"/>
    <w:rsid w:val="00C574A8"/>
    <w:rsid w:val="00C57698"/>
    <w:rsid w:val="00C577EB"/>
    <w:rsid w:val="00C5794F"/>
    <w:rsid w:val="00C57C36"/>
    <w:rsid w:val="00C57F69"/>
    <w:rsid w:val="00C602AA"/>
    <w:rsid w:val="00C6090C"/>
    <w:rsid w:val="00C60CFD"/>
    <w:rsid w:val="00C61133"/>
    <w:rsid w:val="00C61824"/>
    <w:rsid w:val="00C6186E"/>
    <w:rsid w:val="00C6198E"/>
    <w:rsid w:val="00C61BF5"/>
    <w:rsid w:val="00C61C1E"/>
    <w:rsid w:val="00C61CF9"/>
    <w:rsid w:val="00C62448"/>
    <w:rsid w:val="00C624A8"/>
    <w:rsid w:val="00C6260A"/>
    <w:rsid w:val="00C62616"/>
    <w:rsid w:val="00C6263B"/>
    <w:rsid w:val="00C627F8"/>
    <w:rsid w:val="00C6280D"/>
    <w:rsid w:val="00C63410"/>
    <w:rsid w:val="00C63432"/>
    <w:rsid w:val="00C63F5E"/>
    <w:rsid w:val="00C644EB"/>
    <w:rsid w:val="00C64BDA"/>
    <w:rsid w:val="00C656F2"/>
    <w:rsid w:val="00C65B0C"/>
    <w:rsid w:val="00C661A4"/>
    <w:rsid w:val="00C66345"/>
    <w:rsid w:val="00C6646C"/>
    <w:rsid w:val="00C6669B"/>
    <w:rsid w:val="00C66800"/>
    <w:rsid w:val="00C668B1"/>
    <w:rsid w:val="00C66AA8"/>
    <w:rsid w:val="00C673D4"/>
    <w:rsid w:val="00C67E11"/>
    <w:rsid w:val="00C71E17"/>
    <w:rsid w:val="00C72212"/>
    <w:rsid w:val="00C72787"/>
    <w:rsid w:val="00C72DFB"/>
    <w:rsid w:val="00C73D88"/>
    <w:rsid w:val="00C73ECF"/>
    <w:rsid w:val="00C74184"/>
    <w:rsid w:val="00C742CF"/>
    <w:rsid w:val="00C743B1"/>
    <w:rsid w:val="00C7444C"/>
    <w:rsid w:val="00C744A0"/>
    <w:rsid w:val="00C74A8E"/>
    <w:rsid w:val="00C74B4A"/>
    <w:rsid w:val="00C75753"/>
    <w:rsid w:val="00C757D8"/>
    <w:rsid w:val="00C75A06"/>
    <w:rsid w:val="00C76161"/>
    <w:rsid w:val="00C761B3"/>
    <w:rsid w:val="00C770B0"/>
    <w:rsid w:val="00C77347"/>
    <w:rsid w:val="00C778A5"/>
    <w:rsid w:val="00C77D42"/>
    <w:rsid w:val="00C8002D"/>
    <w:rsid w:val="00C807DF"/>
    <w:rsid w:val="00C809F0"/>
    <w:rsid w:val="00C80D41"/>
    <w:rsid w:val="00C80FC4"/>
    <w:rsid w:val="00C81025"/>
    <w:rsid w:val="00C81494"/>
    <w:rsid w:val="00C81B1F"/>
    <w:rsid w:val="00C81C67"/>
    <w:rsid w:val="00C81CEE"/>
    <w:rsid w:val="00C82080"/>
    <w:rsid w:val="00C82B27"/>
    <w:rsid w:val="00C82DDE"/>
    <w:rsid w:val="00C83376"/>
    <w:rsid w:val="00C8361C"/>
    <w:rsid w:val="00C83B21"/>
    <w:rsid w:val="00C8419A"/>
    <w:rsid w:val="00C84236"/>
    <w:rsid w:val="00C84719"/>
    <w:rsid w:val="00C84959"/>
    <w:rsid w:val="00C84A5D"/>
    <w:rsid w:val="00C84C09"/>
    <w:rsid w:val="00C84FDE"/>
    <w:rsid w:val="00C865C4"/>
    <w:rsid w:val="00C873B6"/>
    <w:rsid w:val="00C87610"/>
    <w:rsid w:val="00C876E4"/>
    <w:rsid w:val="00C87A23"/>
    <w:rsid w:val="00C87F25"/>
    <w:rsid w:val="00C908BB"/>
    <w:rsid w:val="00C90C01"/>
    <w:rsid w:val="00C911AB"/>
    <w:rsid w:val="00C911EB"/>
    <w:rsid w:val="00C91BFC"/>
    <w:rsid w:val="00C91D24"/>
    <w:rsid w:val="00C92595"/>
    <w:rsid w:val="00C928DD"/>
    <w:rsid w:val="00C92BC9"/>
    <w:rsid w:val="00C92DFF"/>
    <w:rsid w:val="00C93375"/>
    <w:rsid w:val="00C93496"/>
    <w:rsid w:val="00C93799"/>
    <w:rsid w:val="00C93983"/>
    <w:rsid w:val="00C93AD1"/>
    <w:rsid w:val="00C93CF0"/>
    <w:rsid w:val="00C93E4E"/>
    <w:rsid w:val="00C93EE2"/>
    <w:rsid w:val="00C9423F"/>
    <w:rsid w:val="00C94408"/>
    <w:rsid w:val="00C9476F"/>
    <w:rsid w:val="00C94A49"/>
    <w:rsid w:val="00C94AF4"/>
    <w:rsid w:val="00C9507B"/>
    <w:rsid w:val="00C95149"/>
    <w:rsid w:val="00C95162"/>
    <w:rsid w:val="00C95560"/>
    <w:rsid w:val="00C958C8"/>
    <w:rsid w:val="00C95C73"/>
    <w:rsid w:val="00C963CC"/>
    <w:rsid w:val="00C96ED0"/>
    <w:rsid w:val="00C975E6"/>
    <w:rsid w:val="00C97819"/>
    <w:rsid w:val="00CA002F"/>
    <w:rsid w:val="00CA0C87"/>
    <w:rsid w:val="00CA1978"/>
    <w:rsid w:val="00CA1BFB"/>
    <w:rsid w:val="00CA20FD"/>
    <w:rsid w:val="00CA2271"/>
    <w:rsid w:val="00CA2506"/>
    <w:rsid w:val="00CA25DC"/>
    <w:rsid w:val="00CA2998"/>
    <w:rsid w:val="00CA3B79"/>
    <w:rsid w:val="00CA43A2"/>
    <w:rsid w:val="00CA5660"/>
    <w:rsid w:val="00CA57B2"/>
    <w:rsid w:val="00CA5C86"/>
    <w:rsid w:val="00CA5E88"/>
    <w:rsid w:val="00CA5FF0"/>
    <w:rsid w:val="00CA62AF"/>
    <w:rsid w:val="00CA63C4"/>
    <w:rsid w:val="00CA7A4B"/>
    <w:rsid w:val="00CA7E93"/>
    <w:rsid w:val="00CB03BE"/>
    <w:rsid w:val="00CB09F9"/>
    <w:rsid w:val="00CB1096"/>
    <w:rsid w:val="00CB17EE"/>
    <w:rsid w:val="00CB1B63"/>
    <w:rsid w:val="00CB202B"/>
    <w:rsid w:val="00CB2046"/>
    <w:rsid w:val="00CB24D0"/>
    <w:rsid w:val="00CB2C3A"/>
    <w:rsid w:val="00CB3AF5"/>
    <w:rsid w:val="00CB4471"/>
    <w:rsid w:val="00CB58AD"/>
    <w:rsid w:val="00CB5DCF"/>
    <w:rsid w:val="00CB5E68"/>
    <w:rsid w:val="00CB6015"/>
    <w:rsid w:val="00CB7ADA"/>
    <w:rsid w:val="00CC00A8"/>
    <w:rsid w:val="00CC046B"/>
    <w:rsid w:val="00CC06BC"/>
    <w:rsid w:val="00CC0EDE"/>
    <w:rsid w:val="00CC14EA"/>
    <w:rsid w:val="00CC1E09"/>
    <w:rsid w:val="00CC1FA2"/>
    <w:rsid w:val="00CC22E5"/>
    <w:rsid w:val="00CC3C14"/>
    <w:rsid w:val="00CC4364"/>
    <w:rsid w:val="00CC4443"/>
    <w:rsid w:val="00CC5DB9"/>
    <w:rsid w:val="00CC5EDC"/>
    <w:rsid w:val="00CC6D21"/>
    <w:rsid w:val="00CC74E3"/>
    <w:rsid w:val="00CC77A7"/>
    <w:rsid w:val="00CC7BD2"/>
    <w:rsid w:val="00CD0292"/>
    <w:rsid w:val="00CD0702"/>
    <w:rsid w:val="00CD1276"/>
    <w:rsid w:val="00CD1281"/>
    <w:rsid w:val="00CD139A"/>
    <w:rsid w:val="00CD1FC4"/>
    <w:rsid w:val="00CD2FBC"/>
    <w:rsid w:val="00CD2FE3"/>
    <w:rsid w:val="00CD35CB"/>
    <w:rsid w:val="00CD39E8"/>
    <w:rsid w:val="00CD3AA1"/>
    <w:rsid w:val="00CD3F94"/>
    <w:rsid w:val="00CD4358"/>
    <w:rsid w:val="00CD49DF"/>
    <w:rsid w:val="00CD4A19"/>
    <w:rsid w:val="00CD4A7B"/>
    <w:rsid w:val="00CD4E29"/>
    <w:rsid w:val="00CD5704"/>
    <w:rsid w:val="00CD5F61"/>
    <w:rsid w:val="00CD64CF"/>
    <w:rsid w:val="00CD7088"/>
    <w:rsid w:val="00CD72B5"/>
    <w:rsid w:val="00CD7619"/>
    <w:rsid w:val="00CD7D7D"/>
    <w:rsid w:val="00CE000E"/>
    <w:rsid w:val="00CE0158"/>
    <w:rsid w:val="00CE091E"/>
    <w:rsid w:val="00CE0A4E"/>
    <w:rsid w:val="00CE0D08"/>
    <w:rsid w:val="00CE1076"/>
    <w:rsid w:val="00CE15C6"/>
    <w:rsid w:val="00CE19BF"/>
    <w:rsid w:val="00CE2698"/>
    <w:rsid w:val="00CE2DEB"/>
    <w:rsid w:val="00CE356E"/>
    <w:rsid w:val="00CE3DB2"/>
    <w:rsid w:val="00CE40C4"/>
    <w:rsid w:val="00CE41D6"/>
    <w:rsid w:val="00CE42F7"/>
    <w:rsid w:val="00CE4782"/>
    <w:rsid w:val="00CE529E"/>
    <w:rsid w:val="00CE58BC"/>
    <w:rsid w:val="00CE5BEC"/>
    <w:rsid w:val="00CE6145"/>
    <w:rsid w:val="00CE6D53"/>
    <w:rsid w:val="00CE78E4"/>
    <w:rsid w:val="00CE7A39"/>
    <w:rsid w:val="00CE7BEF"/>
    <w:rsid w:val="00CE7DBD"/>
    <w:rsid w:val="00CF098E"/>
    <w:rsid w:val="00CF09B5"/>
    <w:rsid w:val="00CF0C5C"/>
    <w:rsid w:val="00CF140F"/>
    <w:rsid w:val="00CF1413"/>
    <w:rsid w:val="00CF18A4"/>
    <w:rsid w:val="00CF1DFA"/>
    <w:rsid w:val="00CF1E59"/>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6237"/>
    <w:rsid w:val="00CF6BDA"/>
    <w:rsid w:val="00CF6EAB"/>
    <w:rsid w:val="00CF70D2"/>
    <w:rsid w:val="00CF767C"/>
    <w:rsid w:val="00CF7D4C"/>
    <w:rsid w:val="00CF7DF6"/>
    <w:rsid w:val="00D004EF"/>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FA0"/>
    <w:rsid w:val="00D077F1"/>
    <w:rsid w:val="00D101A9"/>
    <w:rsid w:val="00D10463"/>
    <w:rsid w:val="00D10C9B"/>
    <w:rsid w:val="00D112D5"/>
    <w:rsid w:val="00D11993"/>
    <w:rsid w:val="00D11FBF"/>
    <w:rsid w:val="00D12CE8"/>
    <w:rsid w:val="00D12E38"/>
    <w:rsid w:val="00D134A0"/>
    <w:rsid w:val="00D1375D"/>
    <w:rsid w:val="00D13B73"/>
    <w:rsid w:val="00D13CCB"/>
    <w:rsid w:val="00D14D5F"/>
    <w:rsid w:val="00D15088"/>
    <w:rsid w:val="00D1564D"/>
    <w:rsid w:val="00D15B84"/>
    <w:rsid w:val="00D15C36"/>
    <w:rsid w:val="00D15FBC"/>
    <w:rsid w:val="00D16163"/>
    <w:rsid w:val="00D16443"/>
    <w:rsid w:val="00D164A8"/>
    <w:rsid w:val="00D16688"/>
    <w:rsid w:val="00D168F6"/>
    <w:rsid w:val="00D16D06"/>
    <w:rsid w:val="00D16E12"/>
    <w:rsid w:val="00D16F7C"/>
    <w:rsid w:val="00D17A4F"/>
    <w:rsid w:val="00D17C77"/>
    <w:rsid w:val="00D20B04"/>
    <w:rsid w:val="00D20C11"/>
    <w:rsid w:val="00D20FC7"/>
    <w:rsid w:val="00D20FCA"/>
    <w:rsid w:val="00D21061"/>
    <w:rsid w:val="00D21A23"/>
    <w:rsid w:val="00D228CA"/>
    <w:rsid w:val="00D22C0F"/>
    <w:rsid w:val="00D22FB1"/>
    <w:rsid w:val="00D23569"/>
    <w:rsid w:val="00D2374C"/>
    <w:rsid w:val="00D23B8C"/>
    <w:rsid w:val="00D2407B"/>
    <w:rsid w:val="00D247C0"/>
    <w:rsid w:val="00D24DDA"/>
    <w:rsid w:val="00D250FE"/>
    <w:rsid w:val="00D255C7"/>
    <w:rsid w:val="00D25CEE"/>
    <w:rsid w:val="00D25EE2"/>
    <w:rsid w:val="00D25F93"/>
    <w:rsid w:val="00D263CD"/>
    <w:rsid w:val="00D269A0"/>
    <w:rsid w:val="00D2712E"/>
    <w:rsid w:val="00D2726E"/>
    <w:rsid w:val="00D27676"/>
    <w:rsid w:val="00D2792A"/>
    <w:rsid w:val="00D30003"/>
    <w:rsid w:val="00D3008A"/>
    <w:rsid w:val="00D30193"/>
    <w:rsid w:val="00D30820"/>
    <w:rsid w:val="00D30A9E"/>
    <w:rsid w:val="00D30ABE"/>
    <w:rsid w:val="00D30C16"/>
    <w:rsid w:val="00D30CA7"/>
    <w:rsid w:val="00D312CA"/>
    <w:rsid w:val="00D3164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C1D"/>
    <w:rsid w:val="00D34FE7"/>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E9C"/>
    <w:rsid w:val="00D456B7"/>
    <w:rsid w:val="00D45735"/>
    <w:rsid w:val="00D45A16"/>
    <w:rsid w:val="00D45CB3"/>
    <w:rsid w:val="00D461AA"/>
    <w:rsid w:val="00D46C8A"/>
    <w:rsid w:val="00D4747B"/>
    <w:rsid w:val="00D47691"/>
    <w:rsid w:val="00D47699"/>
    <w:rsid w:val="00D47700"/>
    <w:rsid w:val="00D47ECC"/>
    <w:rsid w:val="00D47ED8"/>
    <w:rsid w:val="00D506EB"/>
    <w:rsid w:val="00D507DD"/>
    <w:rsid w:val="00D510A2"/>
    <w:rsid w:val="00D51496"/>
    <w:rsid w:val="00D516B2"/>
    <w:rsid w:val="00D518EB"/>
    <w:rsid w:val="00D51A96"/>
    <w:rsid w:val="00D52279"/>
    <w:rsid w:val="00D523BA"/>
    <w:rsid w:val="00D52900"/>
    <w:rsid w:val="00D529B6"/>
    <w:rsid w:val="00D532F8"/>
    <w:rsid w:val="00D53EB6"/>
    <w:rsid w:val="00D540EC"/>
    <w:rsid w:val="00D54645"/>
    <w:rsid w:val="00D54BE4"/>
    <w:rsid w:val="00D553B6"/>
    <w:rsid w:val="00D55572"/>
    <w:rsid w:val="00D55716"/>
    <w:rsid w:val="00D5629E"/>
    <w:rsid w:val="00D56C65"/>
    <w:rsid w:val="00D56F15"/>
    <w:rsid w:val="00D608F0"/>
    <w:rsid w:val="00D60D22"/>
    <w:rsid w:val="00D60D58"/>
    <w:rsid w:val="00D61315"/>
    <w:rsid w:val="00D61517"/>
    <w:rsid w:val="00D6163D"/>
    <w:rsid w:val="00D61888"/>
    <w:rsid w:val="00D619D7"/>
    <w:rsid w:val="00D62193"/>
    <w:rsid w:val="00D626FE"/>
    <w:rsid w:val="00D62B32"/>
    <w:rsid w:val="00D63427"/>
    <w:rsid w:val="00D6365E"/>
    <w:rsid w:val="00D6398A"/>
    <w:rsid w:val="00D63A09"/>
    <w:rsid w:val="00D6562A"/>
    <w:rsid w:val="00D65774"/>
    <w:rsid w:val="00D65DCE"/>
    <w:rsid w:val="00D664EF"/>
    <w:rsid w:val="00D6671C"/>
    <w:rsid w:val="00D66A50"/>
    <w:rsid w:val="00D66EF3"/>
    <w:rsid w:val="00D66FCF"/>
    <w:rsid w:val="00D6751C"/>
    <w:rsid w:val="00D67C9E"/>
    <w:rsid w:val="00D706DF"/>
    <w:rsid w:val="00D70740"/>
    <w:rsid w:val="00D70775"/>
    <w:rsid w:val="00D70E24"/>
    <w:rsid w:val="00D70FB6"/>
    <w:rsid w:val="00D70FE1"/>
    <w:rsid w:val="00D71807"/>
    <w:rsid w:val="00D71E29"/>
    <w:rsid w:val="00D72173"/>
    <w:rsid w:val="00D72A6D"/>
    <w:rsid w:val="00D731A9"/>
    <w:rsid w:val="00D73582"/>
    <w:rsid w:val="00D73C8A"/>
    <w:rsid w:val="00D73DD2"/>
    <w:rsid w:val="00D75239"/>
    <w:rsid w:val="00D75A9C"/>
    <w:rsid w:val="00D75D59"/>
    <w:rsid w:val="00D75E86"/>
    <w:rsid w:val="00D76BE9"/>
    <w:rsid w:val="00D76D06"/>
    <w:rsid w:val="00D76DE8"/>
    <w:rsid w:val="00D76F32"/>
    <w:rsid w:val="00D77000"/>
    <w:rsid w:val="00D773D4"/>
    <w:rsid w:val="00D77767"/>
    <w:rsid w:val="00D77855"/>
    <w:rsid w:val="00D80219"/>
    <w:rsid w:val="00D807A9"/>
    <w:rsid w:val="00D80B8E"/>
    <w:rsid w:val="00D811C4"/>
    <w:rsid w:val="00D8147D"/>
    <w:rsid w:val="00D8165F"/>
    <w:rsid w:val="00D81897"/>
    <w:rsid w:val="00D818C5"/>
    <w:rsid w:val="00D819FB"/>
    <w:rsid w:val="00D81ABA"/>
    <w:rsid w:val="00D81BA9"/>
    <w:rsid w:val="00D82129"/>
    <w:rsid w:val="00D82DF5"/>
    <w:rsid w:val="00D830E0"/>
    <w:rsid w:val="00D831A3"/>
    <w:rsid w:val="00D831D7"/>
    <w:rsid w:val="00D83799"/>
    <w:rsid w:val="00D8532A"/>
    <w:rsid w:val="00D85C7B"/>
    <w:rsid w:val="00D85D05"/>
    <w:rsid w:val="00D8615F"/>
    <w:rsid w:val="00D861C2"/>
    <w:rsid w:val="00D8723F"/>
    <w:rsid w:val="00D872B3"/>
    <w:rsid w:val="00D8734E"/>
    <w:rsid w:val="00D8750D"/>
    <w:rsid w:val="00D87574"/>
    <w:rsid w:val="00D87B15"/>
    <w:rsid w:val="00D906E8"/>
    <w:rsid w:val="00D90ACE"/>
    <w:rsid w:val="00D90C3B"/>
    <w:rsid w:val="00D90C3C"/>
    <w:rsid w:val="00D923A5"/>
    <w:rsid w:val="00D9251C"/>
    <w:rsid w:val="00D925D1"/>
    <w:rsid w:val="00D9276E"/>
    <w:rsid w:val="00D92BD3"/>
    <w:rsid w:val="00D92CE7"/>
    <w:rsid w:val="00D92F46"/>
    <w:rsid w:val="00D92F6C"/>
    <w:rsid w:val="00D92FE8"/>
    <w:rsid w:val="00D9308C"/>
    <w:rsid w:val="00D93A5A"/>
    <w:rsid w:val="00D93C09"/>
    <w:rsid w:val="00D93CDC"/>
    <w:rsid w:val="00D94CAB"/>
    <w:rsid w:val="00D94FC7"/>
    <w:rsid w:val="00D95131"/>
    <w:rsid w:val="00D95383"/>
    <w:rsid w:val="00D95E61"/>
    <w:rsid w:val="00D95FBF"/>
    <w:rsid w:val="00D96165"/>
    <w:rsid w:val="00D96391"/>
    <w:rsid w:val="00D966BC"/>
    <w:rsid w:val="00D96885"/>
    <w:rsid w:val="00D96955"/>
    <w:rsid w:val="00DA0475"/>
    <w:rsid w:val="00DA064D"/>
    <w:rsid w:val="00DA0714"/>
    <w:rsid w:val="00DA0B97"/>
    <w:rsid w:val="00DA0C84"/>
    <w:rsid w:val="00DA0C8A"/>
    <w:rsid w:val="00DA1078"/>
    <w:rsid w:val="00DA12EA"/>
    <w:rsid w:val="00DA130C"/>
    <w:rsid w:val="00DA188B"/>
    <w:rsid w:val="00DA18C5"/>
    <w:rsid w:val="00DA1D2E"/>
    <w:rsid w:val="00DA218F"/>
    <w:rsid w:val="00DA2264"/>
    <w:rsid w:val="00DA2649"/>
    <w:rsid w:val="00DA3711"/>
    <w:rsid w:val="00DA398F"/>
    <w:rsid w:val="00DA3C01"/>
    <w:rsid w:val="00DA463D"/>
    <w:rsid w:val="00DA4BE8"/>
    <w:rsid w:val="00DA55F7"/>
    <w:rsid w:val="00DA5687"/>
    <w:rsid w:val="00DA625F"/>
    <w:rsid w:val="00DA69BB"/>
    <w:rsid w:val="00DA6E53"/>
    <w:rsid w:val="00DA762D"/>
    <w:rsid w:val="00DA7651"/>
    <w:rsid w:val="00DA77AC"/>
    <w:rsid w:val="00DA7886"/>
    <w:rsid w:val="00DA7D8C"/>
    <w:rsid w:val="00DB003D"/>
    <w:rsid w:val="00DB005A"/>
    <w:rsid w:val="00DB0BFC"/>
    <w:rsid w:val="00DB1024"/>
    <w:rsid w:val="00DB1417"/>
    <w:rsid w:val="00DB1704"/>
    <w:rsid w:val="00DB1D7B"/>
    <w:rsid w:val="00DB22EB"/>
    <w:rsid w:val="00DB2346"/>
    <w:rsid w:val="00DB2433"/>
    <w:rsid w:val="00DB2493"/>
    <w:rsid w:val="00DB24D5"/>
    <w:rsid w:val="00DB2C6B"/>
    <w:rsid w:val="00DB422A"/>
    <w:rsid w:val="00DB43D2"/>
    <w:rsid w:val="00DB499A"/>
    <w:rsid w:val="00DB525A"/>
    <w:rsid w:val="00DB590A"/>
    <w:rsid w:val="00DB5ACA"/>
    <w:rsid w:val="00DB5B4B"/>
    <w:rsid w:val="00DB5C94"/>
    <w:rsid w:val="00DB677D"/>
    <w:rsid w:val="00DB727E"/>
    <w:rsid w:val="00DC03BF"/>
    <w:rsid w:val="00DC0C7F"/>
    <w:rsid w:val="00DC14C9"/>
    <w:rsid w:val="00DC1513"/>
    <w:rsid w:val="00DC158F"/>
    <w:rsid w:val="00DC1D8B"/>
    <w:rsid w:val="00DC27E6"/>
    <w:rsid w:val="00DC2A84"/>
    <w:rsid w:val="00DC2F82"/>
    <w:rsid w:val="00DC3789"/>
    <w:rsid w:val="00DC3B12"/>
    <w:rsid w:val="00DC3B66"/>
    <w:rsid w:val="00DC3D2B"/>
    <w:rsid w:val="00DC4107"/>
    <w:rsid w:val="00DC4448"/>
    <w:rsid w:val="00DC4BFF"/>
    <w:rsid w:val="00DC54D2"/>
    <w:rsid w:val="00DC5E51"/>
    <w:rsid w:val="00DC6384"/>
    <w:rsid w:val="00DC6485"/>
    <w:rsid w:val="00DC658D"/>
    <w:rsid w:val="00DC7016"/>
    <w:rsid w:val="00DC76A2"/>
    <w:rsid w:val="00DC772D"/>
    <w:rsid w:val="00DC7D53"/>
    <w:rsid w:val="00DD0772"/>
    <w:rsid w:val="00DD08D2"/>
    <w:rsid w:val="00DD094A"/>
    <w:rsid w:val="00DD0A95"/>
    <w:rsid w:val="00DD0EA8"/>
    <w:rsid w:val="00DD0EE3"/>
    <w:rsid w:val="00DD15FA"/>
    <w:rsid w:val="00DD17CA"/>
    <w:rsid w:val="00DD17F7"/>
    <w:rsid w:val="00DD202E"/>
    <w:rsid w:val="00DD2365"/>
    <w:rsid w:val="00DD3239"/>
    <w:rsid w:val="00DD3832"/>
    <w:rsid w:val="00DD395B"/>
    <w:rsid w:val="00DD4167"/>
    <w:rsid w:val="00DD4352"/>
    <w:rsid w:val="00DD4591"/>
    <w:rsid w:val="00DD46F3"/>
    <w:rsid w:val="00DD4C69"/>
    <w:rsid w:val="00DD6295"/>
    <w:rsid w:val="00DD6334"/>
    <w:rsid w:val="00DD6B06"/>
    <w:rsid w:val="00DD6EE2"/>
    <w:rsid w:val="00DD6F60"/>
    <w:rsid w:val="00DE0591"/>
    <w:rsid w:val="00DE0848"/>
    <w:rsid w:val="00DE0C01"/>
    <w:rsid w:val="00DE17C3"/>
    <w:rsid w:val="00DE1870"/>
    <w:rsid w:val="00DE1927"/>
    <w:rsid w:val="00DE1BD4"/>
    <w:rsid w:val="00DE1E0A"/>
    <w:rsid w:val="00DE1E40"/>
    <w:rsid w:val="00DE214D"/>
    <w:rsid w:val="00DE2D79"/>
    <w:rsid w:val="00DE37CB"/>
    <w:rsid w:val="00DE3B71"/>
    <w:rsid w:val="00DE4078"/>
    <w:rsid w:val="00DE4DA6"/>
    <w:rsid w:val="00DE4FDD"/>
    <w:rsid w:val="00DE50A7"/>
    <w:rsid w:val="00DE5643"/>
    <w:rsid w:val="00DE56F2"/>
    <w:rsid w:val="00DE5950"/>
    <w:rsid w:val="00DE5A96"/>
    <w:rsid w:val="00DE5C09"/>
    <w:rsid w:val="00DE5EB3"/>
    <w:rsid w:val="00DE5F4F"/>
    <w:rsid w:val="00DE6455"/>
    <w:rsid w:val="00DE68D5"/>
    <w:rsid w:val="00DE7C6A"/>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8BA"/>
    <w:rsid w:val="00DF3B6A"/>
    <w:rsid w:val="00DF455D"/>
    <w:rsid w:val="00DF47D1"/>
    <w:rsid w:val="00DF48B2"/>
    <w:rsid w:val="00DF4DFC"/>
    <w:rsid w:val="00DF631A"/>
    <w:rsid w:val="00DF644B"/>
    <w:rsid w:val="00DF652E"/>
    <w:rsid w:val="00DF6578"/>
    <w:rsid w:val="00DF6605"/>
    <w:rsid w:val="00DF6F73"/>
    <w:rsid w:val="00DF70B8"/>
    <w:rsid w:val="00DF7106"/>
    <w:rsid w:val="00DF7484"/>
    <w:rsid w:val="00DF789D"/>
    <w:rsid w:val="00DF7E1C"/>
    <w:rsid w:val="00E00BA6"/>
    <w:rsid w:val="00E010F1"/>
    <w:rsid w:val="00E014A5"/>
    <w:rsid w:val="00E016BD"/>
    <w:rsid w:val="00E02104"/>
    <w:rsid w:val="00E026E7"/>
    <w:rsid w:val="00E02A6A"/>
    <w:rsid w:val="00E02E05"/>
    <w:rsid w:val="00E03171"/>
    <w:rsid w:val="00E03CC5"/>
    <w:rsid w:val="00E03CD4"/>
    <w:rsid w:val="00E042F5"/>
    <w:rsid w:val="00E04B51"/>
    <w:rsid w:val="00E04D3B"/>
    <w:rsid w:val="00E05311"/>
    <w:rsid w:val="00E0665B"/>
    <w:rsid w:val="00E06B4C"/>
    <w:rsid w:val="00E06C97"/>
    <w:rsid w:val="00E06F72"/>
    <w:rsid w:val="00E077DC"/>
    <w:rsid w:val="00E07A87"/>
    <w:rsid w:val="00E1013A"/>
    <w:rsid w:val="00E102D4"/>
    <w:rsid w:val="00E10B8F"/>
    <w:rsid w:val="00E114FB"/>
    <w:rsid w:val="00E116A1"/>
    <w:rsid w:val="00E11D26"/>
    <w:rsid w:val="00E11F1C"/>
    <w:rsid w:val="00E122CD"/>
    <w:rsid w:val="00E129D3"/>
    <w:rsid w:val="00E12E49"/>
    <w:rsid w:val="00E13651"/>
    <w:rsid w:val="00E13AB2"/>
    <w:rsid w:val="00E13D13"/>
    <w:rsid w:val="00E140FF"/>
    <w:rsid w:val="00E141AD"/>
    <w:rsid w:val="00E143C2"/>
    <w:rsid w:val="00E14653"/>
    <w:rsid w:val="00E14DD4"/>
    <w:rsid w:val="00E157C8"/>
    <w:rsid w:val="00E15840"/>
    <w:rsid w:val="00E158AF"/>
    <w:rsid w:val="00E15971"/>
    <w:rsid w:val="00E15B68"/>
    <w:rsid w:val="00E16140"/>
    <w:rsid w:val="00E16FCE"/>
    <w:rsid w:val="00E171D6"/>
    <w:rsid w:val="00E17669"/>
    <w:rsid w:val="00E1783F"/>
    <w:rsid w:val="00E1786D"/>
    <w:rsid w:val="00E17E9B"/>
    <w:rsid w:val="00E2084D"/>
    <w:rsid w:val="00E218B5"/>
    <w:rsid w:val="00E21CD6"/>
    <w:rsid w:val="00E21CDF"/>
    <w:rsid w:val="00E21DA2"/>
    <w:rsid w:val="00E22C37"/>
    <w:rsid w:val="00E22CC9"/>
    <w:rsid w:val="00E23123"/>
    <w:rsid w:val="00E233D4"/>
    <w:rsid w:val="00E23A54"/>
    <w:rsid w:val="00E2508F"/>
    <w:rsid w:val="00E26829"/>
    <w:rsid w:val="00E270FD"/>
    <w:rsid w:val="00E27796"/>
    <w:rsid w:val="00E27848"/>
    <w:rsid w:val="00E304BF"/>
    <w:rsid w:val="00E30A0E"/>
    <w:rsid w:val="00E31095"/>
    <w:rsid w:val="00E31568"/>
    <w:rsid w:val="00E316FC"/>
    <w:rsid w:val="00E318D5"/>
    <w:rsid w:val="00E31952"/>
    <w:rsid w:val="00E31AD9"/>
    <w:rsid w:val="00E31C76"/>
    <w:rsid w:val="00E31FDD"/>
    <w:rsid w:val="00E32D2B"/>
    <w:rsid w:val="00E32E38"/>
    <w:rsid w:val="00E33339"/>
    <w:rsid w:val="00E3361D"/>
    <w:rsid w:val="00E3392D"/>
    <w:rsid w:val="00E33A3A"/>
    <w:rsid w:val="00E33D58"/>
    <w:rsid w:val="00E33E7E"/>
    <w:rsid w:val="00E33F4A"/>
    <w:rsid w:val="00E3412E"/>
    <w:rsid w:val="00E34F37"/>
    <w:rsid w:val="00E3674D"/>
    <w:rsid w:val="00E36A49"/>
    <w:rsid w:val="00E36CC4"/>
    <w:rsid w:val="00E3703A"/>
    <w:rsid w:val="00E37690"/>
    <w:rsid w:val="00E37CD7"/>
    <w:rsid w:val="00E4031C"/>
    <w:rsid w:val="00E406C3"/>
    <w:rsid w:val="00E41030"/>
    <w:rsid w:val="00E4133C"/>
    <w:rsid w:val="00E41401"/>
    <w:rsid w:val="00E41650"/>
    <w:rsid w:val="00E4197E"/>
    <w:rsid w:val="00E41AD8"/>
    <w:rsid w:val="00E41B57"/>
    <w:rsid w:val="00E41C52"/>
    <w:rsid w:val="00E42874"/>
    <w:rsid w:val="00E4342C"/>
    <w:rsid w:val="00E43C23"/>
    <w:rsid w:val="00E43E28"/>
    <w:rsid w:val="00E4412A"/>
    <w:rsid w:val="00E44132"/>
    <w:rsid w:val="00E4435C"/>
    <w:rsid w:val="00E44390"/>
    <w:rsid w:val="00E446D4"/>
    <w:rsid w:val="00E449D6"/>
    <w:rsid w:val="00E45086"/>
    <w:rsid w:val="00E4512D"/>
    <w:rsid w:val="00E45595"/>
    <w:rsid w:val="00E458AD"/>
    <w:rsid w:val="00E46718"/>
    <w:rsid w:val="00E47351"/>
    <w:rsid w:val="00E47511"/>
    <w:rsid w:val="00E47EB4"/>
    <w:rsid w:val="00E47FE2"/>
    <w:rsid w:val="00E5026B"/>
    <w:rsid w:val="00E50687"/>
    <w:rsid w:val="00E50F06"/>
    <w:rsid w:val="00E519D4"/>
    <w:rsid w:val="00E52090"/>
    <w:rsid w:val="00E52F1E"/>
    <w:rsid w:val="00E532E1"/>
    <w:rsid w:val="00E537B9"/>
    <w:rsid w:val="00E53A0A"/>
    <w:rsid w:val="00E54643"/>
    <w:rsid w:val="00E54B8B"/>
    <w:rsid w:val="00E556F9"/>
    <w:rsid w:val="00E558CC"/>
    <w:rsid w:val="00E56DB7"/>
    <w:rsid w:val="00E56E6C"/>
    <w:rsid w:val="00E56FC7"/>
    <w:rsid w:val="00E57365"/>
    <w:rsid w:val="00E57687"/>
    <w:rsid w:val="00E5786C"/>
    <w:rsid w:val="00E5786D"/>
    <w:rsid w:val="00E6092C"/>
    <w:rsid w:val="00E60DDE"/>
    <w:rsid w:val="00E60FB4"/>
    <w:rsid w:val="00E615C5"/>
    <w:rsid w:val="00E61989"/>
    <w:rsid w:val="00E61A23"/>
    <w:rsid w:val="00E622A3"/>
    <w:rsid w:val="00E624B0"/>
    <w:rsid w:val="00E627DB"/>
    <w:rsid w:val="00E6302F"/>
    <w:rsid w:val="00E6316F"/>
    <w:rsid w:val="00E635DB"/>
    <w:rsid w:val="00E6374C"/>
    <w:rsid w:val="00E638D9"/>
    <w:rsid w:val="00E6407C"/>
    <w:rsid w:val="00E642E1"/>
    <w:rsid w:val="00E657A8"/>
    <w:rsid w:val="00E657CB"/>
    <w:rsid w:val="00E66550"/>
    <w:rsid w:val="00E66F90"/>
    <w:rsid w:val="00E6708C"/>
    <w:rsid w:val="00E676B9"/>
    <w:rsid w:val="00E67C8F"/>
    <w:rsid w:val="00E70AB4"/>
    <w:rsid w:val="00E70E8F"/>
    <w:rsid w:val="00E714DF"/>
    <w:rsid w:val="00E715E2"/>
    <w:rsid w:val="00E7184E"/>
    <w:rsid w:val="00E719D1"/>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51C3"/>
    <w:rsid w:val="00E75321"/>
    <w:rsid w:val="00E75428"/>
    <w:rsid w:val="00E760D1"/>
    <w:rsid w:val="00E761EF"/>
    <w:rsid w:val="00E762E9"/>
    <w:rsid w:val="00E765E5"/>
    <w:rsid w:val="00E76772"/>
    <w:rsid w:val="00E76B1A"/>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920"/>
    <w:rsid w:val="00E82B85"/>
    <w:rsid w:val="00E82CEA"/>
    <w:rsid w:val="00E831F4"/>
    <w:rsid w:val="00E8355E"/>
    <w:rsid w:val="00E83A50"/>
    <w:rsid w:val="00E83B99"/>
    <w:rsid w:val="00E83F6E"/>
    <w:rsid w:val="00E8439F"/>
    <w:rsid w:val="00E84AFB"/>
    <w:rsid w:val="00E84EB1"/>
    <w:rsid w:val="00E8569F"/>
    <w:rsid w:val="00E8646B"/>
    <w:rsid w:val="00E867FB"/>
    <w:rsid w:val="00E868A7"/>
    <w:rsid w:val="00E86CD8"/>
    <w:rsid w:val="00E86E0F"/>
    <w:rsid w:val="00E86FB6"/>
    <w:rsid w:val="00E870ED"/>
    <w:rsid w:val="00E8736C"/>
    <w:rsid w:val="00E87605"/>
    <w:rsid w:val="00E900F3"/>
    <w:rsid w:val="00E902CF"/>
    <w:rsid w:val="00E90524"/>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627D"/>
    <w:rsid w:val="00E96658"/>
    <w:rsid w:val="00E96B41"/>
    <w:rsid w:val="00E97F16"/>
    <w:rsid w:val="00EA0321"/>
    <w:rsid w:val="00EA0713"/>
    <w:rsid w:val="00EA1041"/>
    <w:rsid w:val="00EA109D"/>
    <w:rsid w:val="00EA18C9"/>
    <w:rsid w:val="00EA18E3"/>
    <w:rsid w:val="00EA2262"/>
    <w:rsid w:val="00EA3270"/>
    <w:rsid w:val="00EA365B"/>
    <w:rsid w:val="00EA3A83"/>
    <w:rsid w:val="00EA3CC1"/>
    <w:rsid w:val="00EA3D6E"/>
    <w:rsid w:val="00EA4892"/>
    <w:rsid w:val="00EA541D"/>
    <w:rsid w:val="00EA550E"/>
    <w:rsid w:val="00EA62BE"/>
    <w:rsid w:val="00EA6310"/>
    <w:rsid w:val="00EA6652"/>
    <w:rsid w:val="00EA6970"/>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46CF"/>
    <w:rsid w:val="00EB46D2"/>
    <w:rsid w:val="00EB4A73"/>
    <w:rsid w:val="00EB4ADA"/>
    <w:rsid w:val="00EB5803"/>
    <w:rsid w:val="00EB5F47"/>
    <w:rsid w:val="00EB65F3"/>
    <w:rsid w:val="00EB6B0B"/>
    <w:rsid w:val="00EB6B23"/>
    <w:rsid w:val="00EB773F"/>
    <w:rsid w:val="00EC01E8"/>
    <w:rsid w:val="00EC038E"/>
    <w:rsid w:val="00EC0619"/>
    <w:rsid w:val="00EC0A5D"/>
    <w:rsid w:val="00EC151A"/>
    <w:rsid w:val="00EC1B5E"/>
    <w:rsid w:val="00EC297D"/>
    <w:rsid w:val="00EC393D"/>
    <w:rsid w:val="00EC3AE6"/>
    <w:rsid w:val="00EC3BFF"/>
    <w:rsid w:val="00EC3DC5"/>
    <w:rsid w:val="00EC4B77"/>
    <w:rsid w:val="00EC4C17"/>
    <w:rsid w:val="00EC5A52"/>
    <w:rsid w:val="00EC5B0B"/>
    <w:rsid w:val="00EC6D89"/>
    <w:rsid w:val="00EC769D"/>
    <w:rsid w:val="00EC7E0F"/>
    <w:rsid w:val="00ED10C7"/>
    <w:rsid w:val="00ED116A"/>
    <w:rsid w:val="00ED118A"/>
    <w:rsid w:val="00ED14BD"/>
    <w:rsid w:val="00ED155D"/>
    <w:rsid w:val="00ED161F"/>
    <w:rsid w:val="00ED1620"/>
    <w:rsid w:val="00ED19F2"/>
    <w:rsid w:val="00ED202E"/>
    <w:rsid w:val="00ED2FCF"/>
    <w:rsid w:val="00ED30CF"/>
    <w:rsid w:val="00ED368C"/>
    <w:rsid w:val="00ED36BA"/>
    <w:rsid w:val="00ED3E4E"/>
    <w:rsid w:val="00ED46E2"/>
    <w:rsid w:val="00ED4FCD"/>
    <w:rsid w:val="00ED5B10"/>
    <w:rsid w:val="00ED5B19"/>
    <w:rsid w:val="00ED5EFB"/>
    <w:rsid w:val="00ED6016"/>
    <w:rsid w:val="00ED6191"/>
    <w:rsid w:val="00ED65C1"/>
    <w:rsid w:val="00ED6638"/>
    <w:rsid w:val="00ED66BE"/>
    <w:rsid w:val="00ED6B0C"/>
    <w:rsid w:val="00ED6D24"/>
    <w:rsid w:val="00ED7612"/>
    <w:rsid w:val="00ED7B67"/>
    <w:rsid w:val="00ED7B9F"/>
    <w:rsid w:val="00ED7DFE"/>
    <w:rsid w:val="00EE0130"/>
    <w:rsid w:val="00EE02BE"/>
    <w:rsid w:val="00EE034E"/>
    <w:rsid w:val="00EE03C9"/>
    <w:rsid w:val="00EE10FF"/>
    <w:rsid w:val="00EE11BA"/>
    <w:rsid w:val="00EE16FB"/>
    <w:rsid w:val="00EE187C"/>
    <w:rsid w:val="00EE1A12"/>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43F9"/>
    <w:rsid w:val="00EF474A"/>
    <w:rsid w:val="00EF4781"/>
    <w:rsid w:val="00EF5A6A"/>
    <w:rsid w:val="00EF5F04"/>
    <w:rsid w:val="00EF5F47"/>
    <w:rsid w:val="00EF60C2"/>
    <w:rsid w:val="00EF6B45"/>
    <w:rsid w:val="00EF6D17"/>
    <w:rsid w:val="00EF6E5B"/>
    <w:rsid w:val="00EF6EF4"/>
    <w:rsid w:val="00EF709A"/>
    <w:rsid w:val="00EF7547"/>
    <w:rsid w:val="00F001E3"/>
    <w:rsid w:val="00F002EE"/>
    <w:rsid w:val="00F00451"/>
    <w:rsid w:val="00F007B9"/>
    <w:rsid w:val="00F0092E"/>
    <w:rsid w:val="00F016C7"/>
    <w:rsid w:val="00F019A2"/>
    <w:rsid w:val="00F02BA9"/>
    <w:rsid w:val="00F032CD"/>
    <w:rsid w:val="00F03424"/>
    <w:rsid w:val="00F03483"/>
    <w:rsid w:val="00F034F8"/>
    <w:rsid w:val="00F0405D"/>
    <w:rsid w:val="00F04381"/>
    <w:rsid w:val="00F04689"/>
    <w:rsid w:val="00F04898"/>
    <w:rsid w:val="00F05281"/>
    <w:rsid w:val="00F05538"/>
    <w:rsid w:val="00F059A3"/>
    <w:rsid w:val="00F06593"/>
    <w:rsid w:val="00F0709A"/>
    <w:rsid w:val="00F0760D"/>
    <w:rsid w:val="00F078F8"/>
    <w:rsid w:val="00F07935"/>
    <w:rsid w:val="00F100B5"/>
    <w:rsid w:val="00F1069A"/>
    <w:rsid w:val="00F11476"/>
    <w:rsid w:val="00F120D5"/>
    <w:rsid w:val="00F1231E"/>
    <w:rsid w:val="00F12B98"/>
    <w:rsid w:val="00F12DEC"/>
    <w:rsid w:val="00F13576"/>
    <w:rsid w:val="00F13BC5"/>
    <w:rsid w:val="00F13F14"/>
    <w:rsid w:val="00F13F49"/>
    <w:rsid w:val="00F14D62"/>
    <w:rsid w:val="00F15158"/>
    <w:rsid w:val="00F15368"/>
    <w:rsid w:val="00F15F38"/>
    <w:rsid w:val="00F16286"/>
    <w:rsid w:val="00F16FC3"/>
    <w:rsid w:val="00F1715C"/>
    <w:rsid w:val="00F17175"/>
    <w:rsid w:val="00F171D2"/>
    <w:rsid w:val="00F17B57"/>
    <w:rsid w:val="00F17C9F"/>
    <w:rsid w:val="00F2006C"/>
    <w:rsid w:val="00F2060C"/>
    <w:rsid w:val="00F20957"/>
    <w:rsid w:val="00F21020"/>
    <w:rsid w:val="00F210F8"/>
    <w:rsid w:val="00F2135D"/>
    <w:rsid w:val="00F215A8"/>
    <w:rsid w:val="00F21AB9"/>
    <w:rsid w:val="00F21E98"/>
    <w:rsid w:val="00F21EA8"/>
    <w:rsid w:val="00F22180"/>
    <w:rsid w:val="00F226CA"/>
    <w:rsid w:val="00F22BBE"/>
    <w:rsid w:val="00F22DF6"/>
    <w:rsid w:val="00F230F9"/>
    <w:rsid w:val="00F240E3"/>
    <w:rsid w:val="00F243AB"/>
    <w:rsid w:val="00F255F9"/>
    <w:rsid w:val="00F2608A"/>
    <w:rsid w:val="00F26CD1"/>
    <w:rsid w:val="00F26E6E"/>
    <w:rsid w:val="00F27558"/>
    <w:rsid w:val="00F2786D"/>
    <w:rsid w:val="00F2787E"/>
    <w:rsid w:val="00F30C29"/>
    <w:rsid w:val="00F30C86"/>
    <w:rsid w:val="00F30D83"/>
    <w:rsid w:val="00F30E4D"/>
    <w:rsid w:val="00F310F8"/>
    <w:rsid w:val="00F3114A"/>
    <w:rsid w:val="00F3118D"/>
    <w:rsid w:val="00F313FE"/>
    <w:rsid w:val="00F3157A"/>
    <w:rsid w:val="00F31620"/>
    <w:rsid w:val="00F318AA"/>
    <w:rsid w:val="00F32D5B"/>
    <w:rsid w:val="00F32F9E"/>
    <w:rsid w:val="00F3303E"/>
    <w:rsid w:val="00F33BD7"/>
    <w:rsid w:val="00F33DB2"/>
    <w:rsid w:val="00F347CD"/>
    <w:rsid w:val="00F34B04"/>
    <w:rsid w:val="00F34B34"/>
    <w:rsid w:val="00F34C7A"/>
    <w:rsid w:val="00F356F6"/>
    <w:rsid w:val="00F35939"/>
    <w:rsid w:val="00F35D27"/>
    <w:rsid w:val="00F36160"/>
    <w:rsid w:val="00F364E1"/>
    <w:rsid w:val="00F3672E"/>
    <w:rsid w:val="00F3786F"/>
    <w:rsid w:val="00F37A56"/>
    <w:rsid w:val="00F37C1C"/>
    <w:rsid w:val="00F4048C"/>
    <w:rsid w:val="00F405FB"/>
    <w:rsid w:val="00F406BF"/>
    <w:rsid w:val="00F40C1F"/>
    <w:rsid w:val="00F4133B"/>
    <w:rsid w:val="00F41A17"/>
    <w:rsid w:val="00F41E8B"/>
    <w:rsid w:val="00F41FFB"/>
    <w:rsid w:val="00F42633"/>
    <w:rsid w:val="00F42ECD"/>
    <w:rsid w:val="00F43704"/>
    <w:rsid w:val="00F43A4E"/>
    <w:rsid w:val="00F43C48"/>
    <w:rsid w:val="00F43C51"/>
    <w:rsid w:val="00F43CF2"/>
    <w:rsid w:val="00F44366"/>
    <w:rsid w:val="00F4499F"/>
    <w:rsid w:val="00F450B7"/>
    <w:rsid w:val="00F45352"/>
    <w:rsid w:val="00F45607"/>
    <w:rsid w:val="00F458E7"/>
    <w:rsid w:val="00F45CFC"/>
    <w:rsid w:val="00F45FB3"/>
    <w:rsid w:val="00F461F5"/>
    <w:rsid w:val="00F4624C"/>
    <w:rsid w:val="00F46BCB"/>
    <w:rsid w:val="00F46D5E"/>
    <w:rsid w:val="00F46E10"/>
    <w:rsid w:val="00F46F74"/>
    <w:rsid w:val="00F47606"/>
    <w:rsid w:val="00F477FE"/>
    <w:rsid w:val="00F478D8"/>
    <w:rsid w:val="00F50528"/>
    <w:rsid w:val="00F5124A"/>
    <w:rsid w:val="00F5130F"/>
    <w:rsid w:val="00F51544"/>
    <w:rsid w:val="00F51830"/>
    <w:rsid w:val="00F51E82"/>
    <w:rsid w:val="00F52446"/>
    <w:rsid w:val="00F52E6B"/>
    <w:rsid w:val="00F52FF6"/>
    <w:rsid w:val="00F530A4"/>
    <w:rsid w:val="00F530C0"/>
    <w:rsid w:val="00F5310A"/>
    <w:rsid w:val="00F5359F"/>
    <w:rsid w:val="00F5390E"/>
    <w:rsid w:val="00F53D12"/>
    <w:rsid w:val="00F542E9"/>
    <w:rsid w:val="00F543EF"/>
    <w:rsid w:val="00F54DD8"/>
    <w:rsid w:val="00F5588A"/>
    <w:rsid w:val="00F55A95"/>
    <w:rsid w:val="00F56367"/>
    <w:rsid w:val="00F563A5"/>
    <w:rsid w:val="00F566C9"/>
    <w:rsid w:val="00F567A3"/>
    <w:rsid w:val="00F56A1C"/>
    <w:rsid w:val="00F57794"/>
    <w:rsid w:val="00F57894"/>
    <w:rsid w:val="00F57E44"/>
    <w:rsid w:val="00F57F81"/>
    <w:rsid w:val="00F61467"/>
    <w:rsid w:val="00F6180F"/>
    <w:rsid w:val="00F61B10"/>
    <w:rsid w:val="00F6253A"/>
    <w:rsid w:val="00F62BC7"/>
    <w:rsid w:val="00F62F15"/>
    <w:rsid w:val="00F62F2E"/>
    <w:rsid w:val="00F63121"/>
    <w:rsid w:val="00F631DF"/>
    <w:rsid w:val="00F631F3"/>
    <w:rsid w:val="00F632F5"/>
    <w:rsid w:val="00F6337C"/>
    <w:rsid w:val="00F63398"/>
    <w:rsid w:val="00F6373E"/>
    <w:rsid w:val="00F63A15"/>
    <w:rsid w:val="00F63B56"/>
    <w:rsid w:val="00F64265"/>
    <w:rsid w:val="00F646E7"/>
    <w:rsid w:val="00F6496F"/>
    <w:rsid w:val="00F64B3A"/>
    <w:rsid w:val="00F64FD2"/>
    <w:rsid w:val="00F65383"/>
    <w:rsid w:val="00F659EB"/>
    <w:rsid w:val="00F65CAB"/>
    <w:rsid w:val="00F65DEE"/>
    <w:rsid w:val="00F6660D"/>
    <w:rsid w:val="00F66681"/>
    <w:rsid w:val="00F66A25"/>
    <w:rsid w:val="00F67063"/>
    <w:rsid w:val="00F67072"/>
    <w:rsid w:val="00F671A2"/>
    <w:rsid w:val="00F671EA"/>
    <w:rsid w:val="00F67B30"/>
    <w:rsid w:val="00F7015E"/>
    <w:rsid w:val="00F70188"/>
    <w:rsid w:val="00F70579"/>
    <w:rsid w:val="00F70BDF"/>
    <w:rsid w:val="00F70E69"/>
    <w:rsid w:val="00F7117D"/>
    <w:rsid w:val="00F7133C"/>
    <w:rsid w:val="00F73C48"/>
    <w:rsid w:val="00F74292"/>
    <w:rsid w:val="00F7436F"/>
    <w:rsid w:val="00F7452A"/>
    <w:rsid w:val="00F749EA"/>
    <w:rsid w:val="00F74D25"/>
    <w:rsid w:val="00F751C7"/>
    <w:rsid w:val="00F7521B"/>
    <w:rsid w:val="00F760D5"/>
    <w:rsid w:val="00F767C8"/>
    <w:rsid w:val="00F76F2B"/>
    <w:rsid w:val="00F77363"/>
    <w:rsid w:val="00F777AD"/>
    <w:rsid w:val="00F8008F"/>
    <w:rsid w:val="00F803B9"/>
    <w:rsid w:val="00F80681"/>
    <w:rsid w:val="00F8070D"/>
    <w:rsid w:val="00F80B0F"/>
    <w:rsid w:val="00F81108"/>
    <w:rsid w:val="00F814D5"/>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9C5"/>
    <w:rsid w:val="00F86BA6"/>
    <w:rsid w:val="00F86BC5"/>
    <w:rsid w:val="00F87173"/>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50F0"/>
    <w:rsid w:val="00F95194"/>
    <w:rsid w:val="00F95296"/>
    <w:rsid w:val="00F9533B"/>
    <w:rsid w:val="00F9556C"/>
    <w:rsid w:val="00F95BAE"/>
    <w:rsid w:val="00F963BE"/>
    <w:rsid w:val="00F9664E"/>
    <w:rsid w:val="00F966A5"/>
    <w:rsid w:val="00F969DA"/>
    <w:rsid w:val="00F96BD8"/>
    <w:rsid w:val="00F96D69"/>
    <w:rsid w:val="00F96E8A"/>
    <w:rsid w:val="00F973F7"/>
    <w:rsid w:val="00F977AD"/>
    <w:rsid w:val="00F979D0"/>
    <w:rsid w:val="00FA0023"/>
    <w:rsid w:val="00FA0103"/>
    <w:rsid w:val="00FA18B4"/>
    <w:rsid w:val="00FA219B"/>
    <w:rsid w:val="00FA2618"/>
    <w:rsid w:val="00FA28FA"/>
    <w:rsid w:val="00FA2C56"/>
    <w:rsid w:val="00FA3216"/>
    <w:rsid w:val="00FA38E3"/>
    <w:rsid w:val="00FA391C"/>
    <w:rsid w:val="00FA3AF8"/>
    <w:rsid w:val="00FA405D"/>
    <w:rsid w:val="00FA412B"/>
    <w:rsid w:val="00FA4605"/>
    <w:rsid w:val="00FA46FB"/>
    <w:rsid w:val="00FA4886"/>
    <w:rsid w:val="00FA48D9"/>
    <w:rsid w:val="00FA4946"/>
    <w:rsid w:val="00FA4EE4"/>
    <w:rsid w:val="00FA5141"/>
    <w:rsid w:val="00FA528A"/>
    <w:rsid w:val="00FA601E"/>
    <w:rsid w:val="00FA64CD"/>
    <w:rsid w:val="00FA65D4"/>
    <w:rsid w:val="00FA6AAA"/>
    <w:rsid w:val="00FA6EEB"/>
    <w:rsid w:val="00FA6F06"/>
    <w:rsid w:val="00FA738B"/>
    <w:rsid w:val="00FA7768"/>
    <w:rsid w:val="00FB05F8"/>
    <w:rsid w:val="00FB0FCB"/>
    <w:rsid w:val="00FB1302"/>
    <w:rsid w:val="00FB1816"/>
    <w:rsid w:val="00FB198A"/>
    <w:rsid w:val="00FB1AA2"/>
    <w:rsid w:val="00FB1BEA"/>
    <w:rsid w:val="00FB298A"/>
    <w:rsid w:val="00FB3347"/>
    <w:rsid w:val="00FB370D"/>
    <w:rsid w:val="00FB3ED6"/>
    <w:rsid w:val="00FB45A8"/>
    <w:rsid w:val="00FB465A"/>
    <w:rsid w:val="00FB49EE"/>
    <w:rsid w:val="00FB4C01"/>
    <w:rsid w:val="00FB5759"/>
    <w:rsid w:val="00FB5813"/>
    <w:rsid w:val="00FB58F0"/>
    <w:rsid w:val="00FB59A9"/>
    <w:rsid w:val="00FB5E60"/>
    <w:rsid w:val="00FB60CF"/>
    <w:rsid w:val="00FB6342"/>
    <w:rsid w:val="00FB6694"/>
    <w:rsid w:val="00FB6DEB"/>
    <w:rsid w:val="00FB6EC4"/>
    <w:rsid w:val="00FB7184"/>
    <w:rsid w:val="00FB7226"/>
    <w:rsid w:val="00FB7BBA"/>
    <w:rsid w:val="00FB7E2E"/>
    <w:rsid w:val="00FB7F3B"/>
    <w:rsid w:val="00FC0C49"/>
    <w:rsid w:val="00FC100B"/>
    <w:rsid w:val="00FC11DA"/>
    <w:rsid w:val="00FC139F"/>
    <w:rsid w:val="00FC18FA"/>
    <w:rsid w:val="00FC1CED"/>
    <w:rsid w:val="00FC2A3E"/>
    <w:rsid w:val="00FC2B34"/>
    <w:rsid w:val="00FC32F2"/>
    <w:rsid w:val="00FC38C6"/>
    <w:rsid w:val="00FC3EAC"/>
    <w:rsid w:val="00FC3F9A"/>
    <w:rsid w:val="00FC4497"/>
    <w:rsid w:val="00FC46DD"/>
    <w:rsid w:val="00FC47D2"/>
    <w:rsid w:val="00FC57A3"/>
    <w:rsid w:val="00FC5917"/>
    <w:rsid w:val="00FC5A97"/>
    <w:rsid w:val="00FC62D9"/>
    <w:rsid w:val="00FC6389"/>
    <w:rsid w:val="00FC6701"/>
    <w:rsid w:val="00FC67A3"/>
    <w:rsid w:val="00FC6B6C"/>
    <w:rsid w:val="00FC6D69"/>
    <w:rsid w:val="00FC73F3"/>
    <w:rsid w:val="00FC765D"/>
    <w:rsid w:val="00FC7779"/>
    <w:rsid w:val="00FC7CEB"/>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908"/>
    <w:rsid w:val="00FD3F6C"/>
    <w:rsid w:val="00FD3FA2"/>
    <w:rsid w:val="00FD401B"/>
    <w:rsid w:val="00FD4442"/>
    <w:rsid w:val="00FD52AC"/>
    <w:rsid w:val="00FD5912"/>
    <w:rsid w:val="00FD5E49"/>
    <w:rsid w:val="00FD6483"/>
    <w:rsid w:val="00FD66D1"/>
    <w:rsid w:val="00FD722C"/>
    <w:rsid w:val="00FD75E0"/>
    <w:rsid w:val="00FE0037"/>
    <w:rsid w:val="00FE005F"/>
    <w:rsid w:val="00FE05E6"/>
    <w:rsid w:val="00FE09A7"/>
    <w:rsid w:val="00FE0AE4"/>
    <w:rsid w:val="00FE0B86"/>
    <w:rsid w:val="00FE0D60"/>
    <w:rsid w:val="00FE1181"/>
    <w:rsid w:val="00FE1228"/>
    <w:rsid w:val="00FE1E23"/>
    <w:rsid w:val="00FE289A"/>
    <w:rsid w:val="00FE298F"/>
    <w:rsid w:val="00FE393E"/>
    <w:rsid w:val="00FE3CB9"/>
    <w:rsid w:val="00FE3CD2"/>
    <w:rsid w:val="00FE3FDE"/>
    <w:rsid w:val="00FE4D00"/>
    <w:rsid w:val="00FE4EA0"/>
    <w:rsid w:val="00FE586E"/>
    <w:rsid w:val="00FE5DA7"/>
    <w:rsid w:val="00FE5F0D"/>
    <w:rsid w:val="00FE638E"/>
    <w:rsid w:val="00FE63EF"/>
    <w:rsid w:val="00FE648F"/>
    <w:rsid w:val="00FE6774"/>
    <w:rsid w:val="00FE7371"/>
    <w:rsid w:val="00FE7385"/>
    <w:rsid w:val="00FE7D5C"/>
    <w:rsid w:val="00FE7F25"/>
    <w:rsid w:val="00FE7F76"/>
    <w:rsid w:val="00FF021A"/>
    <w:rsid w:val="00FF068F"/>
    <w:rsid w:val="00FF0A0A"/>
    <w:rsid w:val="00FF0B18"/>
    <w:rsid w:val="00FF1AED"/>
    <w:rsid w:val="00FF2266"/>
    <w:rsid w:val="00FF2B68"/>
    <w:rsid w:val="00FF3149"/>
    <w:rsid w:val="00FF353C"/>
    <w:rsid w:val="00FF40E5"/>
    <w:rsid w:val="00FF42B3"/>
    <w:rsid w:val="00FF4546"/>
    <w:rsid w:val="00FF5259"/>
    <w:rsid w:val="00FF5736"/>
    <w:rsid w:val="00FF58BE"/>
    <w:rsid w:val="00FF5DA9"/>
    <w:rsid w:val="00FF5F20"/>
    <w:rsid w:val="00FF6234"/>
    <w:rsid w:val="00FF6ED2"/>
    <w:rsid w:val="00FF7065"/>
    <w:rsid w:val="00FF7224"/>
    <w:rsid w:val="00FF7AFF"/>
    <w:rsid w:val="010C054F"/>
    <w:rsid w:val="01118B13"/>
    <w:rsid w:val="011ACF99"/>
    <w:rsid w:val="01259CC4"/>
    <w:rsid w:val="01429FB2"/>
    <w:rsid w:val="0143E970"/>
    <w:rsid w:val="01875E36"/>
    <w:rsid w:val="019854A9"/>
    <w:rsid w:val="01A7E04D"/>
    <w:rsid w:val="01AC537E"/>
    <w:rsid w:val="01B3A891"/>
    <w:rsid w:val="01D18E54"/>
    <w:rsid w:val="01DDCA28"/>
    <w:rsid w:val="01DE546D"/>
    <w:rsid w:val="01E7FC5E"/>
    <w:rsid w:val="01E88FE9"/>
    <w:rsid w:val="01E97BA5"/>
    <w:rsid w:val="01FC087A"/>
    <w:rsid w:val="01FEF18C"/>
    <w:rsid w:val="02305C0A"/>
    <w:rsid w:val="02315016"/>
    <w:rsid w:val="0252DCB4"/>
    <w:rsid w:val="0277019E"/>
    <w:rsid w:val="027DC034"/>
    <w:rsid w:val="0299895A"/>
    <w:rsid w:val="02A08B0B"/>
    <w:rsid w:val="02AA11EB"/>
    <w:rsid w:val="02B2453E"/>
    <w:rsid w:val="02B5CFCE"/>
    <w:rsid w:val="02BC27D3"/>
    <w:rsid w:val="02CC0620"/>
    <w:rsid w:val="02CD42E7"/>
    <w:rsid w:val="02D58102"/>
    <w:rsid w:val="02DE63A3"/>
    <w:rsid w:val="02E244B5"/>
    <w:rsid w:val="02E64CF7"/>
    <w:rsid w:val="0313712D"/>
    <w:rsid w:val="031B3045"/>
    <w:rsid w:val="031B9FBA"/>
    <w:rsid w:val="032327DB"/>
    <w:rsid w:val="0339ED18"/>
    <w:rsid w:val="0342B582"/>
    <w:rsid w:val="035F0AEF"/>
    <w:rsid w:val="037F6EE2"/>
    <w:rsid w:val="0382D4C6"/>
    <w:rsid w:val="03AD765B"/>
    <w:rsid w:val="03AE11BE"/>
    <w:rsid w:val="03B23028"/>
    <w:rsid w:val="03B26E89"/>
    <w:rsid w:val="03D85D36"/>
    <w:rsid w:val="03FB32A1"/>
    <w:rsid w:val="03FDC42F"/>
    <w:rsid w:val="040834F9"/>
    <w:rsid w:val="040B699C"/>
    <w:rsid w:val="04263342"/>
    <w:rsid w:val="04459D9F"/>
    <w:rsid w:val="0471C8E4"/>
    <w:rsid w:val="047FBD89"/>
    <w:rsid w:val="0488F96D"/>
    <w:rsid w:val="048CA2BF"/>
    <w:rsid w:val="04925F24"/>
    <w:rsid w:val="04970413"/>
    <w:rsid w:val="0499AEEE"/>
    <w:rsid w:val="04B9072C"/>
    <w:rsid w:val="04BFC81D"/>
    <w:rsid w:val="04C81E3B"/>
    <w:rsid w:val="04CA82C2"/>
    <w:rsid w:val="04D52601"/>
    <w:rsid w:val="04DCC876"/>
    <w:rsid w:val="04DFF064"/>
    <w:rsid w:val="053A052D"/>
    <w:rsid w:val="055022FA"/>
    <w:rsid w:val="055391E3"/>
    <w:rsid w:val="056817DA"/>
    <w:rsid w:val="057370C9"/>
    <w:rsid w:val="0576C1ED"/>
    <w:rsid w:val="057DCAE7"/>
    <w:rsid w:val="058FED21"/>
    <w:rsid w:val="05AD8845"/>
    <w:rsid w:val="05AEDEA4"/>
    <w:rsid w:val="05B01AE9"/>
    <w:rsid w:val="05B8BD3C"/>
    <w:rsid w:val="05BF84C0"/>
    <w:rsid w:val="05C0C89D"/>
    <w:rsid w:val="05D064E6"/>
    <w:rsid w:val="05FC3515"/>
    <w:rsid w:val="06173B1A"/>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2CB7C2"/>
    <w:rsid w:val="072F281D"/>
    <w:rsid w:val="07314D8E"/>
    <w:rsid w:val="0733814C"/>
    <w:rsid w:val="0739426B"/>
    <w:rsid w:val="076C9A90"/>
    <w:rsid w:val="07A16D95"/>
    <w:rsid w:val="07BEE1CF"/>
    <w:rsid w:val="07C01E0B"/>
    <w:rsid w:val="07D5708B"/>
    <w:rsid w:val="07E39E69"/>
    <w:rsid w:val="07F2DF17"/>
    <w:rsid w:val="07F89207"/>
    <w:rsid w:val="07FEB455"/>
    <w:rsid w:val="0805401A"/>
    <w:rsid w:val="08130FD1"/>
    <w:rsid w:val="082649C4"/>
    <w:rsid w:val="082FD42C"/>
    <w:rsid w:val="084749A8"/>
    <w:rsid w:val="085EF8C7"/>
    <w:rsid w:val="086E6A3C"/>
    <w:rsid w:val="087B811F"/>
    <w:rsid w:val="0891DC8E"/>
    <w:rsid w:val="089BDC81"/>
    <w:rsid w:val="08A119B8"/>
    <w:rsid w:val="08A79C2A"/>
    <w:rsid w:val="08A8D893"/>
    <w:rsid w:val="08A91DB0"/>
    <w:rsid w:val="08C0DFE9"/>
    <w:rsid w:val="08C149EE"/>
    <w:rsid w:val="08CFD534"/>
    <w:rsid w:val="08E02BB4"/>
    <w:rsid w:val="08E81629"/>
    <w:rsid w:val="08FB2512"/>
    <w:rsid w:val="091550CC"/>
    <w:rsid w:val="09303DFB"/>
    <w:rsid w:val="093A0F81"/>
    <w:rsid w:val="094FB390"/>
    <w:rsid w:val="09792708"/>
    <w:rsid w:val="09A1C9D6"/>
    <w:rsid w:val="09A7DEA3"/>
    <w:rsid w:val="09BB9BE4"/>
    <w:rsid w:val="0A015B68"/>
    <w:rsid w:val="0A2D1D04"/>
    <w:rsid w:val="0A3D0CC1"/>
    <w:rsid w:val="0A3E6CAC"/>
    <w:rsid w:val="0A5CA321"/>
    <w:rsid w:val="0A6905D9"/>
    <w:rsid w:val="0A726349"/>
    <w:rsid w:val="0A7F5627"/>
    <w:rsid w:val="0A85EE04"/>
    <w:rsid w:val="0A894F33"/>
    <w:rsid w:val="0A8C2396"/>
    <w:rsid w:val="0ABA7A11"/>
    <w:rsid w:val="0AC3C7F3"/>
    <w:rsid w:val="0AFB2675"/>
    <w:rsid w:val="0AFEF5EE"/>
    <w:rsid w:val="0B04B9F5"/>
    <w:rsid w:val="0B17FED7"/>
    <w:rsid w:val="0B209757"/>
    <w:rsid w:val="0B309D38"/>
    <w:rsid w:val="0B36E9CF"/>
    <w:rsid w:val="0B3D3CFD"/>
    <w:rsid w:val="0B3FFB7F"/>
    <w:rsid w:val="0B6B0E6D"/>
    <w:rsid w:val="0B96ADF5"/>
    <w:rsid w:val="0BB3E77B"/>
    <w:rsid w:val="0BC6F3E5"/>
    <w:rsid w:val="0BC90AE4"/>
    <w:rsid w:val="0BCE3266"/>
    <w:rsid w:val="0BCE461D"/>
    <w:rsid w:val="0BCF52BD"/>
    <w:rsid w:val="0BDDF8B4"/>
    <w:rsid w:val="0BE3718C"/>
    <w:rsid w:val="0C0F4F8B"/>
    <w:rsid w:val="0C1CFA63"/>
    <w:rsid w:val="0C243F92"/>
    <w:rsid w:val="0C264525"/>
    <w:rsid w:val="0C274343"/>
    <w:rsid w:val="0C4585CA"/>
    <w:rsid w:val="0C485DEF"/>
    <w:rsid w:val="0C74ABC0"/>
    <w:rsid w:val="0C82C1DA"/>
    <w:rsid w:val="0C926A59"/>
    <w:rsid w:val="0C9D6133"/>
    <w:rsid w:val="0CA01710"/>
    <w:rsid w:val="0CA150D2"/>
    <w:rsid w:val="0CC523F4"/>
    <w:rsid w:val="0CC77F4A"/>
    <w:rsid w:val="0CE5CBBA"/>
    <w:rsid w:val="0CEE7310"/>
    <w:rsid w:val="0D0B198F"/>
    <w:rsid w:val="0D0F986E"/>
    <w:rsid w:val="0D28D5FE"/>
    <w:rsid w:val="0D350DF6"/>
    <w:rsid w:val="0D3932EC"/>
    <w:rsid w:val="0D3A70CE"/>
    <w:rsid w:val="0D49AC2D"/>
    <w:rsid w:val="0D64544E"/>
    <w:rsid w:val="0D6E4280"/>
    <w:rsid w:val="0D7320FF"/>
    <w:rsid w:val="0D74CFBB"/>
    <w:rsid w:val="0D79154C"/>
    <w:rsid w:val="0D7B399D"/>
    <w:rsid w:val="0D8470C6"/>
    <w:rsid w:val="0D8BEC7D"/>
    <w:rsid w:val="0DAF819D"/>
    <w:rsid w:val="0DBAF702"/>
    <w:rsid w:val="0DD08CCA"/>
    <w:rsid w:val="0DDB7512"/>
    <w:rsid w:val="0DE0B5F3"/>
    <w:rsid w:val="0E0129EA"/>
    <w:rsid w:val="0E02553A"/>
    <w:rsid w:val="0E358BB1"/>
    <w:rsid w:val="0E3C3B5C"/>
    <w:rsid w:val="0E3D04CF"/>
    <w:rsid w:val="0E4A07E3"/>
    <w:rsid w:val="0E4D0C1A"/>
    <w:rsid w:val="0E6077B5"/>
    <w:rsid w:val="0E936D04"/>
    <w:rsid w:val="0E951187"/>
    <w:rsid w:val="0E959602"/>
    <w:rsid w:val="0EB61E8E"/>
    <w:rsid w:val="0EB63D20"/>
    <w:rsid w:val="0EB6D697"/>
    <w:rsid w:val="0ED0A5A3"/>
    <w:rsid w:val="0ED3FAED"/>
    <w:rsid w:val="0EDA441F"/>
    <w:rsid w:val="0EDF1565"/>
    <w:rsid w:val="0EEA8D63"/>
    <w:rsid w:val="0EEFCA1E"/>
    <w:rsid w:val="0F01F10F"/>
    <w:rsid w:val="0F08CB7B"/>
    <w:rsid w:val="0F0ABA18"/>
    <w:rsid w:val="0F0F61B9"/>
    <w:rsid w:val="0F1A8D40"/>
    <w:rsid w:val="0F237117"/>
    <w:rsid w:val="0F2D973C"/>
    <w:rsid w:val="0F4927E7"/>
    <w:rsid w:val="0F5F5AEC"/>
    <w:rsid w:val="0F644E48"/>
    <w:rsid w:val="0F7E44C5"/>
    <w:rsid w:val="0F83C0EA"/>
    <w:rsid w:val="0F86E2DE"/>
    <w:rsid w:val="0F8888C0"/>
    <w:rsid w:val="0F8A256E"/>
    <w:rsid w:val="0F8D83BE"/>
    <w:rsid w:val="0F8FCCDE"/>
    <w:rsid w:val="0F93BED7"/>
    <w:rsid w:val="0F9BC808"/>
    <w:rsid w:val="0F9EDEEF"/>
    <w:rsid w:val="0FA7CEDF"/>
    <w:rsid w:val="0FB53304"/>
    <w:rsid w:val="0FBC983E"/>
    <w:rsid w:val="0FD732BC"/>
    <w:rsid w:val="0FF610DD"/>
    <w:rsid w:val="0FFEBD19"/>
    <w:rsid w:val="1010B5AE"/>
    <w:rsid w:val="1017CCCF"/>
    <w:rsid w:val="106CBC5B"/>
    <w:rsid w:val="10702DAD"/>
    <w:rsid w:val="1086FC77"/>
    <w:rsid w:val="10932738"/>
    <w:rsid w:val="10A6BEF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D73F0"/>
    <w:rsid w:val="121E1024"/>
    <w:rsid w:val="12292E75"/>
    <w:rsid w:val="123C0025"/>
    <w:rsid w:val="125770FC"/>
    <w:rsid w:val="1271107B"/>
    <w:rsid w:val="127205DC"/>
    <w:rsid w:val="129925C5"/>
    <w:rsid w:val="12AA285F"/>
    <w:rsid w:val="12BA5B63"/>
    <w:rsid w:val="12BFBE37"/>
    <w:rsid w:val="12C94D0D"/>
    <w:rsid w:val="12CB7F68"/>
    <w:rsid w:val="12E9987A"/>
    <w:rsid w:val="12F12983"/>
    <w:rsid w:val="12F71131"/>
    <w:rsid w:val="12F9F2FE"/>
    <w:rsid w:val="130443E0"/>
    <w:rsid w:val="131858FE"/>
    <w:rsid w:val="1321C889"/>
    <w:rsid w:val="132F3F98"/>
    <w:rsid w:val="133E8FAE"/>
    <w:rsid w:val="1353504D"/>
    <w:rsid w:val="136E647E"/>
    <w:rsid w:val="136ED3BD"/>
    <w:rsid w:val="13858443"/>
    <w:rsid w:val="138F6C10"/>
    <w:rsid w:val="13980DFD"/>
    <w:rsid w:val="13AD61D9"/>
    <w:rsid w:val="13B4AA08"/>
    <w:rsid w:val="13B9BCF5"/>
    <w:rsid w:val="13CBE1E5"/>
    <w:rsid w:val="13DCCC1F"/>
    <w:rsid w:val="13E851E8"/>
    <w:rsid w:val="13FA0DA3"/>
    <w:rsid w:val="14111981"/>
    <w:rsid w:val="141F2F49"/>
    <w:rsid w:val="14343487"/>
    <w:rsid w:val="1434CACA"/>
    <w:rsid w:val="14355ACD"/>
    <w:rsid w:val="143A42AE"/>
    <w:rsid w:val="14585B86"/>
    <w:rsid w:val="14590230"/>
    <w:rsid w:val="145F240F"/>
    <w:rsid w:val="146E4497"/>
    <w:rsid w:val="1474F9CA"/>
    <w:rsid w:val="14805664"/>
    <w:rsid w:val="148C8D95"/>
    <w:rsid w:val="149C7442"/>
    <w:rsid w:val="14A6FC46"/>
    <w:rsid w:val="14D2A3CD"/>
    <w:rsid w:val="14D93CD2"/>
    <w:rsid w:val="14F87080"/>
    <w:rsid w:val="150D61D0"/>
    <w:rsid w:val="150FD9C2"/>
    <w:rsid w:val="150FE456"/>
    <w:rsid w:val="155194B1"/>
    <w:rsid w:val="156CE57C"/>
    <w:rsid w:val="15727770"/>
    <w:rsid w:val="15981402"/>
    <w:rsid w:val="159F0DB4"/>
    <w:rsid w:val="15CB27CC"/>
    <w:rsid w:val="15CBE2D8"/>
    <w:rsid w:val="1609E593"/>
    <w:rsid w:val="161541EC"/>
    <w:rsid w:val="1644C304"/>
    <w:rsid w:val="165B98C1"/>
    <w:rsid w:val="1683DFFA"/>
    <w:rsid w:val="168D174F"/>
    <w:rsid w:val="16C624BB"/>
    <w:rsid w:val="16C93972"/>
    <w:rsid w:val="16CCFAE6"/>
    <w:rsid w:val="1700D3CC"/>
    <w:rsid w:val="17045B65"/>
    <w:rsid w:val="17061522"/>
    <w:rsid w:val="1710B1E0"/>
    <w:rsid w:val="1726D2F6"/>
    <w:rsid w:val="175069CB"/>
    <w:rsid w:val="17851EBF"/>
    <w:rsid w:val="179C2F2B"/>
    <w:rsid w:val="17AAB6AF"/>
    <w:rsid w:val="17AD63BE"/>
    <w:rsid w:val="17B49482"/>
    <w:rsid w:val="17BF18EC"/>
    <w:rsid w:val="17D195EB"/>
    <w:rsid w:val="17F76922"/>
    <w:rsid w:val="180319D9"/>
    <w:rsid w:val="182332D4"/>
    <w:rsid w:val="183A8D82"/>
    <w:rsid w:val="183CC855"/>
    <w:rsid w:val="184A607C"/>
    <w:rsid w:val="1858EB56"/>
    <w:rsid w:val="186A3546"/>
    <w:rsid w:val="18743986"/>
    <w:rsid w:val="18832E7B"/>
    <w:rsid w:val="18860D22"/>
    <w:rsid w:val="18906E41"/>
    <w:rsid w:val="189BB8F9"/>
    <w:rsid w:val="18ADFEEF"/>
    <w:rsid w:val="18B1CFE1"/>
    <w:rsid w:val="18D3543B"/>
    <w:rsid w:val="18E408C2"/>
    <w:rsid w:val="18EA9CD7"/>
    <w:rsid w:val="18EBCD5A"/>
    <w:rsid w:val="18FBF6B2"/>
    <w:rsid w:val="191017B8"/>
    <w:rsid w:val="1919296D"/>
    <w:rsid w:val="1935B6C7"/>
    <w:rsid w:val="193D4EFA"/>
    <w:rsid w:val="1948719A"/>
    <w:rsid w:val="194BA360"/>
    <w:rsid w:val="19636AC3"/>
    <w:rsid w:val="19638F19"/>
    <w:rsid w:val="197E158B"/>
    <w:rsid w:val="1991F92E"/>
    <w:rsid w:val="199308E6"/>
    <w:rsid w:val="19B2D4AA"/>
    <w:rsid w:val="19CC703F"/>
    <w:rsid w:val="19CD5806"/>
    <w:rsid w:val="19CED2A8"/>
    <w:rsid w:val="19E0D2F3"/>
    <w:rsid w:val="19E6A13B"/>
    <w:rsid w:val="19FC183D"/>
    <w:rsid w:val="19FE9AA8"/>
    <w:rsid w:val="1A134423"/>
    <w:rsid w:val="1A1507EF"/>
    <w:rsid w:val="1A207A76"/>
    <w:rsid w:val="1A5FAD92"/>
    <w:rsid w:val="1A6514DC"/>
    <w:rsid w:val="1A7719A5"/>
    <w:rsid w:val="1A7A6156"/>
    <w:rsid w:val="1AA8B4C0"/>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D9D6"/>
    <w:rsid w:val="1B8D0BF0"/>
    <w:rsid w:val="1BA73C3B"/>
    <w:rsid w:val="1BADBCDF"/>
    <w:rsid w:val="1BBB1218"/>
    <w:rsid w:val="1BC910E5"/>
    <w:rsid w:val="1BD07D0A"/>
    <w:rsid w:val="1BD988FF"/>
    <w:rsid w:val="1BE79FA3"/>
    <w:rsid w:val="1BFB8639"/>
    <w:rsid w:val="1BFE87D3"/>
    <w:rsid w:val="1BFF6344"/>
    <w:rsid w:val="1C07B409"/>
    <w:rsid w:val="1C141B42"/>
    <w:rsid w:val="1C1557CB"/>
    <w:rsid w:val="1C3500EF"/>
    <w:rsid w:val="1C3B8AEB"/>
    <w:rsid w:val="1C4E97AF"/>
    <w:rsid w:val="1C6E43F8"/>
    <w:rsid w:val="1C77270B"/>
    <w:rsid w:val="1C7E318B"/>
    <w:rsid w:val="1CC817BE"/>
    <w:rsid w:val="1CD894EE"/>
    <w:rsid w:val="1D16F45B"/>
    <w:rsid w:val="1D1FB716"/>
    <w:rsid w:val="1D23BE1C"/>
    <w:rsid w:val="1D37CB2B"/>
    <w:rsid w:val="1D3C3452"/>
    <w:rsid w:val="1D41DF9F"/>
    <w:rsid w:val="1D5E4A67"/>
    <w:rsid w:val="1D605227"/>
    <w:rsid w:val="1D6D21A8"/>
    <w:rsid w:val="1D74F1FF"/>
    <w:rsid w:val="1D8971A0"/>
    <w:rsid w:val="1D89EF9C"/>
    <w:rsid w:val="1DA2CB0F"/>
    <w:rsid w:val="1DA3C72E"/>
    <w:rsid w:val="1DA827E4"/>
    <w:rsid w:val="1DC58AE3"/>
    <w:rsid w:val="1DCD7B3E"/>
    <w:rsid w:val="1DEEB12F"/>
    <w:rsid w:val="1E158479"/>
    <w:rsid w:val="1E3644F9"/>
    <w:rsid w:val="1E4EDC82"/>
    <w:rsid w:val="1E518625"/>
    <w:rsid w:val="1E5391D9"/>
    <w:rsid w:val="1E66ABA1"/>
    <w:rsid w:val="1E75C69E"/>
    <w:rsid w:val="1E767A5E"/>
    <w:rsid w:val="1EB5A9B1"/>
    <w:rsid w:val="1EDD3E45"/>
    <w:rsid w:val="1EE6CA83"/>
    <w:rsid w:val="1EF366DC"/>
    <w:rsid w:val="1F034F36"/>
    <w:rsid w:val="1F0F1223"/>
    <w:rsid w:val="1F15C7E0"/>
    <w:rsid w:val="1F2D4EC5"/>
    <w:rsid w:val="1F33380E"/>
    <w:rsid w:val="1F5AAE75"/>
    <w:rsid w:val="1F8CA6A2"/>
    <w:rsid w:val="1FDDFA91"/>
    <w:rsid w:val="20016694"/>
    <w:rsid w:val="200D9E7F"/>
    <w:rsid w:val="203B38D4"/>
    <w:rsid w:val="204F9D82"/>
    <w:rsid w:val="2058BA7A"/>
    <w:rsid w:val="206B4483"/>
    <w:rsid w:val="207539AB"/>
    <w:rsid w:val="2079517B"/>
    <w:rsid w:val="20AAE984"/>
    <w:rsid w:val="20BF5D16"/>
    <w:rsid w:val="20E22452"/>
    <w:rsid w:val="20E2B295"/>
    <w:rsid w:val="20E8E2E6"/>
    <w:rsid w:val="2110793E"/>
    <w:rsid w:val="21335B30"/>
    <w:rsid w:val="2143D76A"/>
    <w:rsid w:val="214A110E"/>
    <w:rsid w:val="2155ADBD"/>
    <w:rsid w:val="2159985D"/>
    <w:rsid w:val="215A8F10"/>
    <w:rsid w:val="216A0D83"/>
    <w:rsid w:val="2198DDDA"/>
    <w:rsid w:val="21C35C5F"/>
    <w:rsid w:val="21F36628"/>
    <w:rsid w:val="2214C6D9"/>
    <w:rsid w:val="221CCC1B"/>
    <w:rsid w:val="22222EC3"/>
    <w:rsid w:val="2229CC17"/>
    <w:rsid w:val="2231ED48"/>
    <w:rsid w:val="224306DE"/>
    <w:rsid w:val="224FD038"/>
    <w:rsid w:val="228B66EC"/>
    <w:rsid w:val="228C8FC8"/>
    <w:rsid w:val="228EFDF5"/>
    <w:rsid w:val="22999CD0"/>
    <w:rsid w:val="22A067AA"/>
    <w:rsid w:val="22A08C15"/>
    <w:rsid w:val="22A37683"/>
    <w:rsid w:val="22D2E088"/>
    <w:rsid w:val="22EFF158"/>
    <w:rsid w:val="2300650C"/>
    <w:rsid w:val="230835C9"/>
    <w:rsid w:val="23130A90"/>
    <w:rsid w:val="23160590"/>
    <w:rsid w:val="231A4201"/>
    <w:rsid w:val="231DD3B4"/>
    <w:rsid w:val="2326CDCD"/>
    <w:rsid w:val="236FAD9E"/>
    <w:rsid w:val="2375A9CD"/>
    <w:rsid w:val="237B0633"/>
    <w:rsid w:val="23823C34"/>
    <w:rsid w:val="23828E17"/>
    <w:rsid w:val="2384B89D"/>
    <w:rsid w:val="2386D996"/>
    <w:rsid w:val="238867B1"/>
    <w:rsid w:val="23997C6A"/>
    <w:rsid w:val="23C85902"/>
    <w:rsid w:val="23EAF7F5"/>
    <w:rsid w:val="23F8DDB4"/>
    <w:rsid w:val="23FA2E21"/>
    <w:rsid w:val="23FD9EBB"/>
    <w:rsid w:val="2401CC99"/>
    <w:rsid w:val="240C35FA"/>
    <w:rsid w:val="24378D09"/>
    <w:rsid w:val="24488B32"/>
    <w:rsid w:val="24583941"/>
    <w:rsid w:val="2475D48E"/>
    <w:rsid w:val="2482DD15"/>
    <w:rsid w:val="2491391F"/>
    <w:rsid w:val="24950456"/>
    <w:rsid w:val="24A1DD79"/>
    <w:rsid w:val="24A5867D"/>
    <w:rsid w:val="24AB392F"/>
    <w:rsid w:val="24B4F375"/>
    <w:rsid w:val="24B9A415"/>
    <w:rsid w:val="24F85C6F"/>
    <w:rsid w:val="251F788A"/>
    <w:rsid w:val="25216A0F"/>
    <w:rsid w:val="252DCF74"/>
    <w:rsid w:val="2539326F"/>
    <w:rsid w:val="254208BF"/>
    <w:rsid w:val="254229A1"/>
    <w:rsid w:val="254ED975"/>
    <w:rsid w:val="2569ED62"/>
    <w:rsid w:val="25786442"/>
    <w:rsid w:val="257B94A8"/>
    <w:rsid w:val="258AFE3B"/>
    <w:rsid w:val="259F6889"/>
    <w:rsid w:val="25A74FF4"/>
    <w:rsid w:val="25AE746C"/>
    <w:rsid w:val="25BA78AB"/>
    <w:rsid w:val="25DF1831"/>
    <w:rsid w:val="25F0CC74"/>
    <w:rsid w:val="2602BE1E"/>
    <w:rsid w:val="260BA05A"/>
    <w:rsid w:val="260E4D95"/>
    <w:rsid w:val="2625E795"/>
    <w:rsid w:val="262BCAE9"/>
    <w:rsid w:val="26311EF0"/>
    <w:rsid w:val="263ED3F1"/>
    <w:rsid w:val="264411F5"/>
    <w:rsid w:val="264689CB"/>
    <w:rsid w:val="264770D7"/>
    <w:rsid w:val="2658EE3D"/>
    <w:rsid w:val="26727B41"/>
    <w:rsid w:val="267E2672"/>
    <w:rsid w:val="26A39CE1"/>
    <w:rsid w:val="26B57D03"/>
    <w:rsid w:val="26BE3C97"/>
    <w:rsid w:val="26CE9C45"/>
    <w:rsid w:val="26F25185"/>
    <w:rsid w:val="27137F94"/>
    <w:rsid w:val="271B10AC"/>
    <w:rsid w:val="2722A113"/>
    <w:rsid w:val="2723A03F"/>
    <w:rsid w:val="274E1093"/>
    <w:rsid w:val="27657F7E"/>
    <w:rsid w:val="2766D330"/>
    <w:rsid w:val="27732A14"/>
    <w:rsid w:val="279096BB"/>
    <w:rsid w:val="2791071D"/>
    <w:rsid w:val="27AA90D8"/>
    <w:rsid w:val="27B93856"/>
    <w:rsid w:val="27BC9DE5"/>
    <w:rsid w:val="27C0598E"/>
    <w:rsid w:val="27C967EE"/>
    <w:rsid w:val="27D767D4"/>
    <w:rsid w:val="27DA7B21"/>
    <w:rsid w:val="27EFB6F5"/>
    <w:rsid w:val="27F7F933"/>
    <w:rsid w:val="27FD4E1E"/>
    <w:rsid w:val="2801429A"/>
    <w:rsid w:val="280142FE"/>
    <w:rsid w:val="2802256E"/>
    <w:rsid w:val="28068655"/>
    <w:rsid w:val="282CE80E"/>
    <w:rsid w:val="2831C010"/>
    <w:rsid w:val="283B5FFA"/>
    <w:rsid w:val="2841D683"/>
    <w:rsid w:val="285097F4"/>
    <w:rsid w:val="286A118A"/>
    <w:rsid w:val="288D6F60"/>
    <w:rsid w:val="288E7617"/>
    <w:rsid w:val="289D9B76"/>
    <w:rsid w:val="28A06EF1"/>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8A046"/>
    <w:rsid w:val="296E4267"/>
    <w:rsid w:val="2978F7A0"/>
    <w:rsid w:val="2978FD0C"/>
    <w:rsid w:val="2989AC82"/>
    <w:rsid w:val="299AF12D"/>
    <w:rsid w:val="29CF19EA"/>
    <w:rsid w:val="29EF9691"/>
    <w:rsid w:val="2A14783E"/>
    <w:rsid w:val="2A42B112"/>
    <w:rsid w:val="2A44DC01"/>
    <w:rsid w:val="2A462431"/>
    <w:rsid w:val="2A5251AA"/>
    <w:rsid w:val="2A548CE4"/>
    <w:rsid w:val="2A8E9A33"/>
    <w:rsid w:val="2A91A57A"/>
    <w:rsid w:val="2A9D1685"/>
    <w:rsid w:val="2AB7FD94"/>
    <w:rsid w:val="2AC04CA3"/>
    <w:rsid w:val="2ACDA7B3"/>
    <w:rsid w:val="2ACE7E78"/>
    <w:rsid w:val="2AD63A7C"/>
    <w:rsid w:val="2AE207D5"/>
    <w:rsid w:val="2AE29F29"/>
    <w:rsid w:val="2AFB9FA4"/>
    <w:rsid w:val="2B09C357"/>
    <w:rsid w:val="2B11F0D4"/>
    <w:rsid w:val="2B185D09"/>
    <w:rsid w:val="2B20CA4F"/>
    <w:rsid w:val="2B2E153A"/>
    <w:rsid w:val="2B397570"/>
    <w:rsid w:val="2B504696"/>
    <w:rsid w:val="2B6C85FD"/>
    <w:rsid w:val="2B87E53B"/>
    <w:rsid w:val="2B8B7A95"/>
    <w:rsid w:val="2B9C1A3F"/>
    <w:rsid w:val="2B9EB48D"/>
    <w:rsid w:val="2BA78C6E"/>
    <w:rsid w:val="2BAA35B9"/>
    <w:rsid w:val="2BB24951"/>
    <w:rsid w:val="2BDACB12"/>
    <w:rsid w:val="2BE2A3BF"/>
    <w:rsid w:val="2BFB5295"/>
    <w:rsid w:val="2C007C4D"/>
    <w:rsid w:val="2C0B5420"/>
    <w:rsid w:val="2C0C5C1D"/>
    <w:rsid w:val="2C0E999D"/>
    <w:rsid w:val="2C26DDB6"/>
    <w:rsid w:val="2C42D54B"/>
    <w:rsid w:val="2C47EA90"/>
    <w:rsid w:val="2C560494"/>
    <w:rsid w:val="2C596087"/>
    <w:rsid w:val="2C68C30F"/>
    <w:rsid w:val="2C93A415"/>
    <w:rsid w:val="2C94C405"/>
    <w:rsid w:val="2CBD7726"/>
    <w:rsid w:val="2CE18A56"/>
    <w:rsid w:val="2CF24463"/>
    <w:rsid w:val="2CFDB2E0"/>
    <w:rsid w:val="2D0A12E2"/>
    <w:rsid w:val="2D4B753F"/>
    <w:rsid w:val="2D4BCA54"/>
    <w:rsid w:val="2D67FEC4"/>
    <w:rsid w:val="2D69A905"/>
    <w:rsid w:val="2D71ED7C"/>
    <w:rsid w:val="2D8602A6"/>
    <w:rsid w:val="2D876963"/>
    <w:rsid w:val="2D8BF05F"/>
    <w:rsid w:val="2D903567"/>
    <w:rsid w:val="2DA5E9A7"/>
    <w:rsid w:val="2DA87D50"/>
    <w:rsid w:val="2DB47998"/>
    <w:rsid w:val="2DBE6D91"/>
    <w:rsid w:val="2DCA0DFF"/>
    <w:rsid w:val="2DCC7B05"/>
    <w:rsid w:val="2DE86C16"/>
    <w:rsid w:val="2DF10982"/>
    <w:rsid w:val="2DF3556C"/>
    <w:rsid w:val="2DF9489E"/>
    <w:rsid w:val="2DFBA298"/>
    <w:rsid w:val="2E18308A"/>
    <w:rsid w:val="2E1B6EDB"/>
    <w:rsid w:val="2E4C3C65"/>
    <w:rsid w:val="2E5D27A0"/>
    <w:rsid w:val="2E88B70A"/>
    <w:rsid w:val="2EB94146"/>
    <w:rsid w:val="2EC15525"/>
    <w:rsid w:val="2ECD140D"/>
    <w:rsid w:val="2EED62FE"/>
    <w:rsid w:val="2EEF6A09"/>
    <w:rsid w:val="2EF20C6A"/>
    <w:rsid w:val="2EF99DB6"/>
    <w:rsid w:val="2F0DF1F0"/>
    <w:rsid w:val="2F16AC2D"/>
    <w:rsid w:val="2F19B595"/>
    <w:rsid w:val="2F20DE6C"/>
    <w:rsid w:val="2F434EA9"/>
    <w:rsid w:val="2F4C8187"/>
    <w:rsid w:val="2F578691"/>
    <w:rsid w:val="2F80B9BA"/>
    <w:rsid w:val="2F8B7035"/>
    <w:rsid w:val="2F997365"/>
    <w:rsid w:val="2FAE97FA"/>
    <w:rsid w:val="2FB09ED9"/>
    <w:rsid w:val="2FBF2B96"/>
    <w:rsid w:val="2FCFAF68"/>
    <w:rsid w:val="2FEA5AD1"/>
    <w:rsid w:val="2FFB6EE1"/>
    <w:rsid w:val="3001F2D2"/>
    <w:rsid w:val="301EC6FC"/>
    <w:rsid w:val="303FCB59"/>
    <w:rsid w:val="307EA605"/>
    <w:rsid w:val="30800B6E"/>
    <w:rsid w:val="3087A293"/>
    <w:rsid w:val="309EE1D5"/>
    <w:rsid w:val="30A86AD1"/>
    <w:rsid w:val="30AC2031"/>
    <w:rsid w:val="30B41BB7"/>
    <w:rsid w:val="30C8F3D4"/>
    <w:rsid w:val="31050B25"/>
    <w:rsid w:val="31098912"/>
    <w:rsid w:val="3111930E"/>
    <w:rsid w:val="3138767F"/>
    <w:rsid w:val="314F2C25"/>
    <w:rsid w:val="31576E5D"/>
    <w:rsid w:val="3167D551"/>
    <w:rsid w:val="3171DDFE"/>
    <w:rsid w:val="31758453"/>
    <w:rsid w:val="317EA4B1"/>
    <w:rsid w:val="31914BE1"/>
    <w:rsid w:val="31934E26"/>
    <w:rsid w:val="319B767A"/>
    <w:rsid w:val="319C6D05"/>
    <w:rsid w:val="319E8011"/>
    <w:rsid w:val="31D7AA5A"/>
    <w:rsid w:val="31D993F6"/>
    <w:rsid w:val="31FE3B2E"/>
    <w:rsid w:val="3231C217"/>
    <w:rsid w:val="3234BEF9"/>
    <w:rsid w:val="324C67DF"/>
    <w:rsid w:val="324EDDC7"/>
    <w:rsid w:val="32679DD1"/>
    <w:rsid w:val="328D5B23"/>
    <w:rsid w:val="328E63A0"/>
    <w:rsid w:val="328E7414"/>
    <w:rsid w:val="32BE325C"/>
    <w:rsid w:val="32BFF001"/>
    <w:rsid w:val="32C42F74"/>
    <w:rsid w:val="32CEC14D"/>
    <w:rsid w:val="32D0F62F"/>
    <w:rsid w:val="32D33015"/>
    <w:rsid w:val="32EEEAB2"/>
    <w:rsid w:val="3310BC4E"/>
    <w:rsid w:val="33111772"/>
    <w:rsid w:val="3313C53C"/>
    <w:rsid w:val="33206B62"/>
    <w:rsid w:val="332F408A"/>
    <w:rsid w:val="332F69AC"/>
    <w:rsid w:val="3331E5AB"/>
    <w:rsid w:val="33341E46"/>
    <w:rsid w:val="3337C8F6"/>
    <w:rsid w:val="3367E8CD"/>
    <w:rsid w:val="33731F43"/>
    <w:rsid w:val="339CADAD"/>
    <w:rsid w:val="339DD7BB"/>
    <w:rsid w:val="33A666C1"/>
    <w:rsid w:val="33ACDDAD"/>
    <w:rsid w:val="33AFF018"/>
    <w:rsid w:val="33B7AAF2"/>
    <w:rsid w:val="33CB8E9F"/>
    <w:rsid w:val="33D08F5A"/>
    <w:rsid w:val="33F151FD"/>
    <w:rsid w:val="34037B61"/>
    <w:rsid w:val="3406151A"/>
    <w:rsid w:val="34062ED7"/>
    <w:rsid w:val="342021B8"/>
    <w:rsid w:val="34283300"/>
    <w:rsid w:val="3442CAD6"/>
    <w:rsid w:val="3447BA52"/>
    <w:rsid w:val="3460ED84"/>
    <w:rsid w:val="3461282B"/>
    <w:rsid w:val="347EC5D2"/>
    <w:rsid w:val="348470DF"/>
    <w:rsid w:val="3488ADF9"/>
    <w:rsid w:val="348FB325"/>
    <w:rsid w:val="34920F53"/>
    <w:rsid w:val="349513E8"/>
    <w:rsid w:val="34A4ACA2"/>
    <w:rsid w:val="34A919D0"/>
    <w:rsid w:val="34B04122"/>
    <w:rsid w:val="34B16330"/>
    <w:rsid w:val="34BC1593"/>
    <w:rsid w:val="34DF8B26"/>
    <w:rsid w:val="35061962"/>
    <w:rsid w:val="3509FDB1"/>
    <w:rsid w:val="3513D3F4"/>
    <w:rsid w:val="351938C0"/>
    <w:rsid w:val="352FD28A"/>
    <w:rsid w:val="35355253"/>
    <w:rsid w:val="353808AC"/>
    <w:rsid w:val="354BC079"/>
    <w:rsid w:val="3554261F"/>
    <w:rsid w:val="355BCA2B"/>
    <w:rsid w:val="356D2B67"/>
    <w:rsid w:val="35775D81"/>
    <w:rsid w:val="358A44C9"/>
    <w:rsid w:val="3592BC9F"/>
    <w:rsid w:val="35961891"/>
    <w:rsid w:val="359638A1"/>
    <w:rsid w:val="359972B0"/>
    <w:rsid w:val="35B254B5"/>
    <w:rsid w:val="35C0145B"/>
    <w:rsid w:val="35C0BA60"/>
    <w:rsid w:val="35C2C1DB"/>
    <w:rsid w:val="35C87C99"/>
    <w:rsid w:val="35D3EB6D"/>
    <w:rsid w:val="35DE3AF4"/>
    <w:rsid w:val="35DEFC68"/>
    <w:rsid w:val="35F8C983"/>
    <w:rsid w:val="3617B092"/>
    <w:rsid w:val="36267B2A"/>
    <w:rsid w:val="3633F622"/>
    <w:rsid w:val="3645D592"/>
    <w:rsid w:val="364A722F"/>
    <w:rsid w:val="364F26D1"/>
    <w:rsid w:val="365F828A"/>
    <w:rsid w:val="3670C4FE"/>
    <w:rsid w:val="36C66A91"/>
    <w:rsid w:val="36D1013E"/>
    <w:rsid w:val="36D62ACE"/>
    <w:rsid w:val="36DDD461"/>
    <w:rsid w:val="36E5A9AF"/>
    <w:rsid w:val="36EFE77B"/>
    <w:rsid w:val="36F0EF27"/>
    <w:rsid w:val="36F5BDA9"/>
    <w:rsid w:val="36FEC073"/>
    <w:rsid w:val="3706EC53"/>
    <w:rsid w:val="3711BD7A"/>
    <w:rsid w:val="371F7559"/>
    <w:rsid w:val="372B524A"/>
    <w:rsid w:val="37390B16"/>
    <w:rsid w:val="373F08BB"/>
    <w:rsid w:val="37821BB0"/>
    <w:rsid w:val="378D4DB3"/>
    <w:rsid w:val="37909655"/>
    <w:rsid w:val="3794E816"/>
    <w:rsid w:val="379C6103"/>
    <w:rsid w:val="37A060AB"/>
    <w:rsid w:val="37A420A3"/>
    <w:rsid w:val="37AE5ABF"/>
    <w:rsid w:val="37C594DB"/>
    <w:rsid w:val="381551CF"/>
    <w:rsid w:val="3845559E"/>
    <w:rsid w:val="3846E6F2"/>
    <w:rsid w:val="3857098E"/>
    <w:rsid w:val="386D6614"/>
    <w:rsid w:val="38905D3E"/>
    <w:rsid w:val="3890D42B"/>
    <w:rsid w:val="389414BA"/>
    <w:rsid w:val="38988B7B"/>
    <w:rsid w:val="38A75455"/>
    <w:rsid w:val="38AA0904"/>
    <w:rsid w:val="38ADB55C"/>
    <w:rsid w:val="38B0B40C"/>
    <w:rsid w:val="38BEF611"/>
    <w:rsid w:val="38C7293A"/>
    <w:rsid w:val="38D2928F"/>
    <w:rsid w:val="38D9D431"/>
    <w:rsid w:val="38F39E6E"/>
    <w:rsid w:val="39109670"/>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ECD6ED"/>
    <w:rsid w:val="3A1564FE"/>
    <w:rsid w:val="3A398F27"/>
    <w:rsid w:val="3A3AC5CC"/>
    <w:rsid w:val="3A3F5745"/>
    <w:rsid w:val="3A508DA3"/>
    <w:rsid w:val="3AA79B44"/>
    <w:rsid w:val="3AAE0FAF"/>
    <w:rsid w:val="3ACBDC66"/>
    <w:rsid w:val="3AD561EB"/>
    <w:rsid w:val="3AE2788D"/>
    <w:rsid w:val="3AE2F2D7"/>
    <w:rsid w:val="3AE3D9B6"/>
    <w:rsid w:val="3AE85B90"/>
    <w:rsid w:val="3AF980B1"/>
    <w:rsid w:val="3B050D06"/>
    <w:rsid w:val="3B0AD824"/>
    <w:rsid w:val="3B16E4D5"/>
    <w:rsid w:val="3B291E5F"/>
    <w:rsid w:val="3B29C04A"/>
    <w:rsid w:val="3B3414EC"/>
    <w:rsid w:val="3B3664F5"/>
    <w:rsid w:val="3B516B50"/>
    <w:rsid w:val="3B63681A"/>
    <w:rsid w:val="3B763F42"/>
    <w:rsid w:val="3B792ADF"/>
    <w:rsid w:val="3B82CCF8"/>
    <w:rsid w:val="3B8791DC"/>
    <w:rsid w:val="3B88A51E"/>
    <w:rsid w:val="3B9CF760"/>
    <w:rsid w:val="3BA599FD"/>
    <w:rsid w:val="3BC7CC02"/>
    <w:rsid w:val="3BC932F2"/>
    <w:rsid w:val="3BD86535"/>
    <w:rsid w:val="3BEE4FAB"/>
    <w:rsid w:val="3BEED564"/>
    <w:rsid w:val="3BF01C53"/>
    <w:rsid w:val="3BFB247C"/>
    <w:rsid w:val="3C0DAD01"/>
    <w:rsid w:val="3C106140"/>
    <w:rsid w:val="3C27D0DE"/>
    <w:rsid w:val="3C351342"/>
    <w:rsid w:val="3C372D63"/>
    <w:rsid w:val="3C5033DD"/>
    <w:rsid w:val="3C570081"/>
    <w:rsid w:val="3CA998CF"/>
    <w:rsid w:val="3CB162EB"/>
    <w:rsid w:val="3CB36C0C"/>
    <w:rsid w:val="3CB3E6A4"/>
    <w:rsid w:val="3CEAE888"/>
    <w:rsid w:val="3CEB9B63"/>
    <w:rsid w:val="3D1D3EBC"/>
    <w:rsid w:val="3D1D8EF3"/>
    <w:rsid w:val="3D585308"/>
    <w:rsid w:val="3D6C23EE"/>
    <w:rsid w:val="3D6CEC22"/>
    <w:rsid w:val="3D90EF90"/>
    <w:rsid w:val="3DA84166"/>
    <w:rsid w:val="3DACF63D"/>
    <w:rsid w:val="3DAF9152"/>
    <w:rsid w:val="3DB51A4B"/>
    <w:rsid w:val="3E090D0E"/>
    <w:rsid w:val="3E2B5EFC"/>
    <w:rsid w:val="3E6BD894"/>
    <w:rsid w:val="3E6BE01A"/>
    <w:rsid w:val="3E920451"/>
    <w:rsid w:val="3EA0E6D2"/>
    <w:rsid w:val="3EAB0DBF"/>
    <w:rsid w:val="3EAEF18C"/>
    <w:rsid w:val="3EB8B171"/>
    <w:rsid w:val="3EBF404B"/>
    <w:rsid w:val="3EBF410D"/>
    <w:rsid w:val="3EBFF194"/>
    <w:rsid w:val="3ECB5B4D"/>
    <w:rsid w:val="3EEBB6C7"/>
    <w:rsid w:val="3EEFB055"/>
    <w:rsid w:val="3F00D30E"/>
    <w:rsid w:val="3F0860D5"/>
    <w:rsid w:val="3F0DE2B5"/>
    <w:rsid w:val="3F10BA15"/>
    <w:rsid w:val="3F302D75"/>
    <w:rsid w:val="3F36ACB4"/>
    <w:rsid w:val="3F465D11"/>
    <w:rsid w:val="3F61416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104191"/>
    <w:rsid w:val="4037272D"/>
    <w:rsid w:val="4039F0FB"/>
    <w:rsid w:val="403D1AA2"/>
    <w:rsid w:val="404CB216"/>
    <w:rsid w:val="405B3855"/>
    <w:rsid w:val="40651CB4"/>
    <w:rsid w:val="406AAF22"/>
    <w:rsid w:val="4090CCFF"/>
    <w:rsid w:val="409BD7E5"/>
    <w:rsid w:val="40B0CC4C"/>
    <w:rsid w:val="40B791DC"/>
    <w:rsid w:val="40C5210D"/>
    <w:rsid w:val="40F55B6F"/>
    <w:rsid w:val="41122BC8"/>
    <w:rsid w:val="41367FC8"/>
    <w:rsid w:val="414A37E2"/>
    <w:rsid w:val="41582D46"/>
    <w:rsid w:val="415D0341"/>
    <w:rsid w:val="416C2D72"/>
    <w:rsid w:val="416F407E"/>
    <w:rsid w:val="418DE144"/>
    <w:rsid w:val="4195AAD2"/>
    <w:rsid w:val="41A83416"/>
    <w:rsid w:val="41A90E48"/>
    <w:rsid w:val="41B59B7D"/>
    <w:rsid w:val="41B6C53C"/>
    <w:rsid w:val="41B8A765"/>
    <w:rsid w:val="41BDE788"/>
    <w:rsid w:val="41CDD53F"/>
    <w:rsid w:val="41D33A52"/>
    <w:rsid w:val="41EA1F7C"/>
    <w:rsid w:val="41EB8E8C"/>
    <w:rsid w:val="41F51BD4"/>
    <w:rsid w:val="42046DB0"/>
    <w:rsid w:val="4211E4C9"/>
    <w:rsid w:val="421E0A36"/>
    <w:rsid w:val="4249649F"/>
    <w:rsid w:val="424FF064"/>
    <w:rsid w:val="426BE66F"/>
    <w:rsid w:val="427B095F"/>
    <w:rsid w:val="4284CC96"/>
    <w:rsid w:val="4299C6A9"/>
    <w:rsid w:val="42A1AB2E"/>
    <w:rsid w:val="42B07D42"/>
    <w:rsid w:val="42B787DB"/>
    <w:rsid w:val="42DB336F"/>
    <w:rsid w:val="42EA9BE7"/>
    <w:rsid w:val="42EB871F"/>
    <w:rsid w:val="4311774F"/>
    <w:rsid w:val="432BE4C4"/>
    <w:rsid w:val="433C57DA"/>
    <w:rsid w:val="43579779"/>
    <w:rsid w:val="435E7921"/>
    <w:rsid w:val="4367BB63"/>
    <w:rsid w:val="436B28BD"/>
    <w:rsid w:val="437CA961"/>
    <w:rsid w:val="43984F84"/>
    <w:rsid w:val="43A0C324"/>
    <w:rsid w:val="43A6EDBE"/>
    <w:rsid w:val="43B368EF"/>
    <w:rsid w:val="43E0EF31"/>
    <w:rsid w:val="43EE8F47"/>
    <w:rsid w:val="44033257"/>
    <w:rsid w:val="44138C4C"/>
    <w:rsid w:val="442193DC"/>
    <w:rsid w:val="44321569"/>
    <w:rsid w:val="44471F69"/>
    <w:rsid w:val="4459CDD9"/>
    <w:rsid w:val="447C7469"/>
    <w:rsid w:val="44A95757"/>
    <w:rsid w:val="44B7072E"/>
    <w:rsid w:val="44D1B4E9"/>
    <w:rsid w:val="44D28B78"/>
    <w:rsid w:val="44D3D324"/>
    <w:rsid w:val="44DA740D"/>
    <w:rsid w:val="44E061B8"/>
    <w:rsid w:val="44F21F5B"/>
    <w:rsid w:val="44F56BAB"/>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761D49"/>
    <w:rsid w:val="467935A9"/>
    <w:rsid w:val="467D7081"/>
    <w:rsid w:val="46835A80"/>
    <w:rsid w:val="468BDE3C"/>
    <w:rsid w:val="46A5FF5A"/>
    <w:rsid w:val="46AF3742"/>
    <w:rsid w:val="46B58D52"/>
    <w:rsid w:val="46B998F4"/>
    <w:rsid w:val="46C90A5B"/>
    <w:rsid w:val="46D0A3AC"/>
    <w:rsid w:val="46D8472D"/>
    <w:rsid w:val="46DFB023"/>
    <w:rsid w:val="46FE54C9"/>
    <w:rsid w:val="4717E45B"/>
    <w:rsid w:val="4723982C"/>
    <w:rsid w:val="4724CC08"/>
    <w:rsid w:val="4730D92B"/>
    <w:rsid w:val="47386128"/>
    <w:rsid w:val="473BFA6C"/>
    <w:rsid w:val="4756EA59"/>
    <w:rsid w:val="47641A00"/>
    <w:rsid w:val="476BC2EB"/>
    <w:rsid w:val="47783687"/>
    <w:rsid w:val="4781DC5F"/>
    <w:rsid w:val="479EB7FB"/>
    <w:rsid w:val="47A2E556"/>
    <w:rsid w:val="47AC6CDB"/>
    <w:rsid w:val="47BD30FD"/>
    <w:rsid w:val="47CE0255"/>
    <w:rsid w:val="47FFF2F2"/>
    <w:rsid w:val="4803ED76"/>
    <w:rsid w:val="480EDACF"/>
    <w:rsid w:val="4838534E"/>
    <w:rsid w:val="484A1E87"/>
    <w:rsid w:val="484C2EF3"/>
    <w:rsid w:val="484D21DD"/>
    <w:rsid w:val="4852E2DE"/>
    <w:rsid w:val="485D36F9"/>
    <w:rsid w:val="4866C284"/>
    <w:rsid w:val="4871D640"/>
    <w:rsid w:val="4875B2A6"/>
    <w:rsid w:val="4884B03E"/>
    <w:rsid w:val="48AFA43D"/>
    <w:rsid w:val="48F8384F"/>
    <w:rsid w:val="48FA13CB"/>
    <w:rsid w:val="48FF128A"/>
    <w:rsid w:val="493D458F"/>
    <w:rsid w:val="494614FB"/>
    <w:rsid w:val="49617268"/>
    <w:rsid w:val="49690027"/>
    <w:rsid w:val="496D4145"/>
    <w:rsid w:val="4983747A"/>
    <w:rsid w:val="499186F0"/>
    <w:rsid w:val="4997D7DC"/>
    <w:rsid w:val="49A821F5"/>
    <w:rsid w:val="49C70D57"/>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BDAA24"/>
    <w:rsid w:val="4ADD3572"/>
    <w:rsid w:val="4ADD6764"/>
    <w:rsid w:val="4AED2898"/>
    <w:rsid w:val="4AED5C40"/>
    <w:rsid w:val="4B03FBCF"/>
    <w:rsid w:val="4B3DA46E"/>
    <w:rsid w:val="4B498101"/>
    <w:rsid w:val="4B597887"/>
    <w:rsid w:val="4B5F8773"/>
    <w:rsid w:val="4B75B427"/>
    <w:rsid w:val="4B8E8A30"/>
    <w:rsid w:val="4BB649DD"/>
    <w:rsid w:val="4BC6AD8D"/>
    <w:rsid w:val="4BF76711"/>
    <w:rsid w:val="4C14627B"/>
    <w:rsid w:val="4C2D1E78"/>
    <w:rsid w:val="4C3AE70F"/>
    <w:rsid w:val="4C40E3C8"/>
    <w:rsid w:val="4C5B7CE8"/>
    <w:rsid w:val="4C6AE57D"/>
    <w:rsid w:val="4C6E760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62CA3"/>
    <w:rsid w:val="4DA91C98"/>
    <w:rsid w:val="4DAAC752"/>
    <w:rsid w:val="4DB7876E"/>
    <w:rsid w:val="4DD439C3"/>
    <w:rsid w:val="4DD8341F"/>
    <w:rsid w:val="4DE73926"/>
    <w:rsid w:val="4E29B6DF"/>
    <w:rsid w:val="4E4CBDB2"/>
    <w:rsid w:val="4E5519E5"/>
    <w:rsid w:val="4E551EFD"/>
    <w:rsid w:val="4E808B9D"/>
    <w:rsid w:val="4E876539"/>
    <w:rsid w:val="4EA7947B"/>
    <w:rsid w:val="4EAFBE6F"/>
    <w:rsid w:val="4EBC399E"/>
    <w:rsid w:val="4EBC4999"/>
    <w:rsid w:val="4EBF0108"/>
    <w:rsid w:val="4EBF3850"/>
    <w:rsid w:val="4EBF4E7E"/>
    <w:rsid w:val="4EDEE21D"/>
    <w:rsid w:val="4EFC7A00"/>
    <w:rsid w:val="4F231CF0"/>
    <w:rsid w:val="4F4DCA58"/>
    <w:rsid w:val="4F552BB1"/>
    <w:rsid w:val="4F56FCEB"/>
    <w:rsid w:val="4F691D79"/>
    <w:rsid w:val="4F6C9384"/>
    <w:rsid w:val="4F6EB9C1"/>
    <w:rsid w:val="4F793459"/>
    <w:rsid w:val="4F864DA2"/>
    <w:rsid w:val="4F8FDDE6"/>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B6B82"/>
    <w:rsid w:val="5079A7FD"/>
    <w:rsid w:val="5099CEF6"/>
    <w:rsid w:val="50A5B0CD"/>
    <w:rsid w:val="50AD532D"/>
    <w:rsid w:val="50CD703F"/>
    <w:rsid w:val="50DD7D25"/>
    <w:rsid w:val="50F4EDDA"/>
    <w:rsid w:val="50FBC72D"/>
    <w:rsid w:val="51019BEF"/>
    <w:rsid w:val="5108D45E"/>
    <w:rsid w:val="5109FCA8"/>
    <w:rsid w:val="512720A2"/>
    <w:rsid w:val="51402EA0"/>
    <w:rsid w:val="514C95B7"/>
    <w:rsid w:val="51561662"/>
    <w:rsid w:val="515B4CF1"/>
    <w:rsid w:val="515E3EEB"/>
    <w:rsid w:val="516661A5"/>
    <w:rsid w:val="51718B89"/>
    <w:rsid w:val="51836870"/>
    <w:rsid w:val="519680BE"/>
    <w:rsid w:val="51993DB7"/>
    <w:rsid w:val="51A04BD7"/>
    <w:rsid w:val="51ACA51B"/>
    <w:rsid w:val="51D52EE8"/>
    <w:rsid w:val="51DE2634"/>
    <w:rsid w:val="51ED69AC"/>
    <w:rsid w:val="51F15CD7"/>
    <w:rsid w:val="51F88224"/>
    <w:rsid w:val="52031AB1"/>
    <w:rsid w:val="522A5804"/>
    <w:rsid w:val="52424D0E"/>
    <w:rsid w:val="52748CA0"/>
    <w:rsid w:val="5278B90C"/>
    <w:rsid w:val="5283439D"/>
    <w:rsid w:val="52A487C4"/>
    <w:rsid w:val="52C93319"/>
    <w:rsid w:val="52CFBE79"/>
    <w:rsid w:val="52F21B85"/>
    <w:rsid w:val="52F59D96"/>
    <w:rsid w:val="530756F5"/>
    <w:rsid w:val="53145044"/>
    <w:rsid w:val="5314CF71"/>
    <w:rsid w:val="5343A33D"/>
    <w:rsid w:val="5345955E"/>
    <w:rsid w:val="535A62C5"/>
    <w:rsid w:val="536D8572"/>
    <w:rsid w:val="5374C8DE"/>
    <w:rsid w:val="53908A7A"/>
    <w:rsid w:val="539CA570"/>
    <w:rsid w:val="53A7AFBE"/>
    <w:rsid w:val="53B28314"/>
    <w:rsid w:val="53B88437"/>
    <w:rsid w:val="53C10D03"/>
    <w:rsid w:val="53D35CAD"/>
    <w:rsid w:val="53D88FBF"/>
    <w:rsid w:val="53F4D371"/>
    <w:rsid w:val="53F5B91D"/>
    <w:rsid w:val="53F6757A"/>
    <w:rsid w:val="54165FF8"/>
    <w:rsid w:val="541C8CFC"/>
    <w:rsid w:val="541EF574"/>
    <w:rsid w:val="541F7197"/>
    <w:rsid w:val="544085E5"/>
    <w:rsid w:val="544F26F8"/>
    <w:rsid w:val="545F02EA"/>
    <w:rsid w:val="54707932"/>
    <w:rsid w:val="5481763D"/>
    <w:rsid w:val="54AF0F3D"/>
    <w:rsid w:val="54C31D3E"/>
    <w:rsid w:val="54D50F75"/>
    <w:rsid w:val="54DD21B5"/>
    <w:rsid w:val="5507562F"/>
    <w:rsid w:val="5508E19B"/>
    <w:rsid w:val="551E47EA"/>
    <w:rsid w:val="55204320"/>
    <w:rsid w:val="55255689"/>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716E8A"/>
    <w:rsid w:val="56A97FCE"/>
    <w:rsid w:val="56B12C05"/>
    <w:rsid w:val="56B7BA46"/>
    <w:rsid w:val="56C643D1"/>
    <w:rsid w:val="56D8865A"/>
    <w:rsid w:val="56E574C2"/>
    <w:rsid w:val="56FE109D"/>
    <w:rsid w:val="56FFF35C"/>
    <w:rsid w:val="5708780A"/>
    <w:rsid w:val="570B1830"/>
    <w:rsid w:val="57186062"/>
    <w:rsid w:val="571C4286"/>
    <w:rsid w:val="5737BF28"/>
    <w:rsid w:val="5761C84E"/>
    <w:rsid w:val="576C1425"/>
    <w:rsid w:val="5772AF0E"/>
    <w:rsid w:val="577FF69B"/>
    <w:rsid w:val="578CA684"/>
    <w:rsid w:val="579B0B52"/>
    <w:rsid w:val="57B35DD5"/>
    <w:rsid w:val="57BF740F"/>
    <w:rsid w:val="57C16845"/>
    <w:rsid w:val="57CCA83F"/>
    <w:rsid w:val="57E217A2"/>
    <w:rsid w:val="57E7E9BB"/>
    <w:rsid w:val="57F7FED3"/>
    <w:rsid w:val="58089CED"/>
    <w:rsid w:val="582C1954"/>
    <w:rsid w:val="5830261F"/>
    <w:rsid w:val="58317019"/>
    <w:rsid w:val="5841C371"/>
    <w:rsid w:val="58476A8C"/>
    <w:rsid w:val="5848575A"/>
    <w:rsid w:val="5858FCFC"/>
    <w:rsid w:val="58596FAC"/>
    <w:rsid w:val="586057B4"/>
    <w:rsid w:val="588DA8C0"/>
    <w:rsid w:val="5898F149"/>
    <w:rsid w:val="58BF35B1"/>
    <w:rsid w:val="58C859AE"/>
    <w:rsid w:val="58D7FEFD"/>
    <w:rsid w:val="58F576E7"/>
    <w:rsid w:val="590834F5"/>
    <w:rsid w:val="592B4DD5"/>
    <w:rsid w:val="59325912"/>
    <w:rsid w:val="593928D1"/>
    <w:rsid w:val="593DE203"/>
    <w:rsid w:val="59597D06"/>
    <w:rsid w:val="595E9768"/>
    <w:rsid w:val="598E5B14"/>
    <w:rsid w:val="598FC20C"/>
    <w:rsid w:val="59C1DDEE"/>
    <w:rsid w:val="59D4C7C9"/>
    <w:rsid w:val="59EC34FF"/>
    <w:rsid w:val="5A175D90"/>
    <w:rsid w:val="5A190C80"/>
    <w:rsid w:val="5A333EDA"/>
    <w:rsid w:val="5A3A93C0"/>
    <w:rsid w:val="5A8DFE72"/>
    <w:rsid w:val="5A8EB697"/>
    <w:rsid w:val="5A95E1F8"/>
    <w:rsid w:val="5A967936"/>
    <w:rsid w:val="5A99EA8B"/>
    <w:rsid w:val="5A9FFD01"/>
    <w:rsid w:val="5AA25B9C"/>
    <w:rsid w:val="5AB2C83B"/>
    <w:rsid w:val="5AB99B2E"/>
    <w:rsid w:val="5AE10ACC"/>
    <w:rsid w:val="5AE4637A"/>
    <w:rsid w:val="5AE4E6D5"/>
    <w:rsid w:val="5AECD05B"/>
    <w:rsid w:val="5B014280"/>
    <w:rsid w:val="5B0E5DE5"/>
    <w:rsid w:val="5B28F33C"/>
    <w:rsid w:val="5B33C98F"/>
    <w:rsid w:val="5B405168"/>
    <w:rsid w:val="5B65235E"/>
    <w:rsid w:val="5B735A5A"/>
    <w:rsid w:val="5B7F0B4E"/>
    <w:rsid w:val="5BA2D3EF"/>
    <w:rsid w:val="5BA5709B"/>
    <w:rsid w:val="5BB28ED2"/>
    <w:rsid w:val="5BD161FA"/>
    <w:rsid w:val="5BF06D91"/>
    <w:rsid w:val="5C08882D"/>
    <w:rsid w:val="5C1C33EA"/>
    <w:rsid w:val="5C1C89AA"/>
    <w:rsid w:val="5C21AF61"/>
    <w:rsid w:val="5C35317D"/>
    <w:rsid w:val="5C71F16F"/>
    <w:rsid w:val="5C7E19A0"/>
    <w:rsid w:val="5C80A72C"/>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C1D9D"/>
    <w:rsid w:val="5D6B52F8"/>
    <w:rsid w:val="5D6B8A9B"/>
    <w:rsid w:val="5D6DD4F9"/>
    <w:rsid w:val="5D793E91"/>
    <w:rsid w:val="5D83D0C5"/>
    <w:rsid w:val="5D8F65F6"/>
    <w:rsid w:val="5D97DA30"/>
    <w:rsid w:val="5D9A468E"/>
    <w:rsid w:val="5D9D6CC4"/>
    <w:rsid w:val="5DA46155"/>
    <w:rsid w:val="5DA966B9"/>
    <w:rsid w:val="5DD71208"/>
    <w:rsid w:val="5DE31AB5"/>
    <w:rsid w:val="5DFF1D3E"/>
    <w:rsid w:val="5E2BF0E0"/>
    <w:rsid w:val="5E482FBF"/>
    <w:rsid w:val="5E554CD2"/>
    <w:rsid w:val="5E5D3AD1"/>
    <w:rsid w:val="5E7E76DB"/>
    <w:rsid w:val="5E7EDD09"/>
    <w:rsid w:val="5E9EDE76"/>
    <w:rsid w:val="5EC88473"/>
    <w:rsid w:val="5F353E1B"/>
    <w:rsid w:val="5F3C8B3B"/>
    <w:rsid w:val="5F48B06C"/>
    <w:rsid w:val="5F4F9050"/>
    <w:rsid w:val="5F542057"/>
    <w:rsid w:val="5F624B23"/>
    <w:rsid w:val="5F720B8D"/>
    <w:rsid w:val="5FADAA84"/>
    <w:rsid w:val="5FB6A6E3"/>
    <w:rsid w:val="5FBB5260"/>
    <w:rsid w:val="5FC53C6C"/>
    <w:rsid w:val="5FCA8209"/>
    <w:rsid w:val="5FE5B71C"/>
    <w:rsid w:val="5FF0502E"/>
    <w:rsid w:val="5FF9A9A2"/>
    <w:rsid w:val="6003E0C6"/>
    <w:rsid w:val="600E163F"/>
    <w:rsid w:val="60101D4A"/>
    <w:rsid w:val="601F4E26"/>
    <w:rsid w:val="60210BEB"/>
    <w:rsid w:val="6025934F"/>
    <w:rsid w:val="6034EF5B"/>
    <w:rsid w:val="604CCB06"/>
    <w:rsid w:val="6059671A"/>
    <w:rsid w:val="605B397A"/>
    <w:rsid w:val="6062E28E"/>
    <w:rsid w:val="607E7FAC"/>
    <w:rsid w:val="60847BC6"/>
    <w:rsid w:val="60B0CD93"/>
    <w:rsid w:val="60C68CA0"/>
    <w:rsid w:val="60D0A78F"/>
    <w:rsid w:val="60EE83C2"/>
    <w:rsid w:val="60FDADD2"/>
    <w:rsid w:val="60FEE4D2"/>
    <w:rsid w:val="61026D28"/>
    <w:rsid w:val="6107FDBA"/>
    <w:rsid w:val="610D5B1B"/>
    <w:rsid w:val="612524B9"/>
    <w:rsid w:val="61583719"/>
    <w:rsid w:val="6163847A"/>
    <w:rsid w:val="6173CF7B"/>
    <w:rsid w:val="6174F449"/>
    <w:rsid w:val="61A0948C"/>
    <w:rsid w:val="61A22275"/>
    <w:rsid w:val="61A25F6B"/>
    <w:rsid w:val="61AC6BE5"/>
    <w:rsid w:val="61B03F94"/>
    <w:rsid w:val="61B960ED"/>
    <w:rsid w:val="61C115C4"/>
    <w:rsid w:val="61C93AE8"/>
    <w:rsid w:val="620484EF"/>
    <w:rsid w:val="62060CB3"/>
    <w:rsid w:val="62249459"/>
    <w:rsid w:val="622C0ACE"/>
    <w:rsid w:val="623D182C"/>
    <w:rsid w:val="62407619"/>
    <w:rsid w:val="624510DD"/>
    <w:rsid w:val="6276F309"/>
    <w:rsid w:val="628605D2"/>
    <w:rsid w:val="628A211F"/>
    <w:rsid w:val="62B15D42"/>
    <w:rsid w:val="62B3FE21"/>
    <w:rsid w:val="62C794A3"/>
    <w:rsid w:val="62E8E2C2"/>
    <w:rsid w:val="6316C239"/>
    <w:rsid w:val="632C3B82"/>
    <w:rsid w:val="6335D100"/>
    <w:rsid w:val="63875528"/>
    <w:rsid w:val="638E22E7"/>
    <w:rsid w:val="6397E855"/>
    <w:rsid w:val="63981F89"/>
    <w:rsid w:val="639BFBEC"/>
    <w:rsid w:val="6406EA56"/>
    <w:rsid w:val="640F980D"/>
    <w:rsid w:val="642AD58E"/>
    <w:rsid w:val="642DA89B"/>
    <w:rsid w:val="645A929D"/>
    <w:rsid w:val="6470FF32"/>
    <w:rsid w:val="6484CACF"/>
    <w:rsid w:val="6497CD5F"/>
    <w:rsid w:val="64BD6649"/>
    <w:rsid w:val="64C80214"/>
    <w:rsid w:val="64D71D17"/>
    <w:rsid w:val="64EA131B"/>
    <w:rsid w:val="64F5DE46"/>
    <w:rsid w:val="651AF03A"/>
    <w:rsid w:val="6529CD59"/>
    <w:rsid w:val="652AFBAD"/>
    <w:rsid w:val="65483A2C"/>
    <w:rsid w:val="6555B867"/>
    <w:rsid w:val="657D9FF0"/>
    <w:rsid w:val="657E6569"/>
    <w:rsid w:val="657EE2B7"/>
    <w:rsid w:val="6588CC7A"/>
    <w:rsid w:val="659C10E5"/>
    <w:rsid w:val="65AC00F2"/>
    <w:rsid w:val="65B51EE1"/>
    <w:rsid w:val="65B80784"/>
    <w:rsid w:val="65D67902"/>
    <w:rsid w:val="65F9BB3E"/>
    <w:rsid w:val="6610026B"/>
    <w:rsid w:val="6615E571"/>
    <w:rsid w:val="6624E4C3"/>
    <w:rsid w:val="6625608D"/>
    <w:rsid w:val="6640DCCD"/>
    <w:rsid w:val="6646BF85"/>
    <w:rsid w:val="664B8A73"/>
    <w:rsid w:val="664E554F"/>
    <w:rsid w:val="6659D1CC"/>
    <w:rsid w:val="6660AE50"/>
    <w:rsid w:val="66650180"/>
    <w:rsid w:val="666CB55C"/>
    <w:rsid w:val="6682A59D"/>
    <w:rsid w:val="66884536"/>
    <w:rsid w:val="668F6CEC"/>
    <w:rsid w:val="669C0D70"/>
    <w:rsid w:val="66A20FFA"/>
    <w:rsid w:val="66C73C48"/>
    <w:rsid w:val="66D5AC85"/>
    <w:rsid w:val="671C6025"/>
    <w:rsid w:val="67269543"/>
    <w:rsid w:val="67290588"/>
    <w:rsid w:val="6730FD4D"/>
    <w:rsid w:val="67708821"/>
    <w:rsid w:val="679A7A75"/>
    <w:rsid w:val="679B6664"/>
    <w:rsid w:val="67D85BFB"/>
    <w:rsid w:val="67DCFE55"/>
    <w:rsid w:val="67FBCD3C"/>
    <w:rsid w:val="68113AF8"/>
    <w:rsid w:val="681B33E9"/>
    <w:rsid w:val="681C4F52"/>
    <w:rsid w:val="682C51AD"/>
    <w:rsid w:val="68376A38"/>
    <w:rsid w:val="68462B1E"/>
    <w:rsid w:val="6875521D"/>
    <w:rsid w:val="68877E04"/>
    <w:rsid w:val="68AE5080"/>
    <w:rsid w:val="68B03ECA"/>
    <w:rsid w:val="68CBBE5E"/>
    <w:rsid w:val="68E125C2"/>
    <w:rsid w:val="68E55D0E"/>
    <w:rsid w:val="68E70823"/>
    <w:rsid w:val="68EEAD54"/>
    <w:rsid w:val="68FFA777"/>
    <w:rsid w:val="69283A6B"/>
    <w:rsid w:val="692F5D6C"/>
    <w:rsid w:val="694B7DB6"/>
    <w:rsid w:val="69528019"/>
    <w:rsid w:val="69536DAF"/>
    <w:rsid w:val="69642C83"/>
    <w:rsid w:val="697EC880"/>
    <w:rsid w:val="69ADBCE3"/>
    <w:rsid w:val="69C0D514"/>
    <w:rsid w:val="69D375A4"/>
    <w:rsid w:val="69DACCAE"/>
    <w:rsid w:val="69EDFE4F"/>
    <w:rsid w:val="6A08838A"/>
    <w:rsid w:val="6A0E6776"/>
    <w:rsid w:val="6A19BB19"/>
    <w:rsid w:val="6A411109"/>
    <w:rsid w:val="6A4A9BE9"/>
    <w:rsid w:val="6A50B743"/>
    <w:rsid w:val="6A591728"/>
    <w:rsid w:val="6A6947E4"/>
    <w:rsid w:val="6A91CFAF"/>
    <w:rsid w:val="6AAFACDC"/>
    <w:rsid w:val="6ABAE85B"/>
    <w:rsid w:val="6AD545D7"/>
    <w:rsid w:val="6AE117A7"/>
    <w:rsid w:val="6AEF00A0"/>
    <w:rsid w:val="6AF2DD63"/>
    <w:rsid w:val="6AF3307B"/>
    <w:rsid w:val="6B18B5F5"/>
    <w:rsid w:val="6B22A847"/>
    <w:rsid w:val="6B35ECB3"/>
    <w:rsid w:val="6B489A8F"/>
    <w:rsid w:val="6B5CFF49"/>
    <w:rsid w:val="6B630892"/>
    <w:rsid w:val="6B84EE88"/>
    <w:rsid w:val="6B8B436E"/>
    <w:rsid w:val="6B8C0DDA"/>
    <w:rsid w:val="6BA2CCC7"/>
    <w:rsid w:val="6BAA11BF"/>
    <w:rsid w:val="6BAC0DBE"/>
    <w:rsid w:val="6BB478E4"/>
    <w:rsid w:val="6BB52578"/>
    <w:rsid w:val="6BDA7F25"/>
    <w:rsid w:val="6C06A149"/>
    <w:rsid w:val="6C13A39B"/>
    <w:rsid w:val="6C1A13BF"/>
    <w:rsid w:val="6C1A675E"/>
    <w:rsid w:val="6C1D9421"/>
    <w:rsid w:val="6C5A1249"/>
    <w:rsid w:val="6C610D3A"/>
    <w:rsid w:val="6C6199BB"/>
    <w:rsid w:val="6C743FA1"/>
    <w:rsid w:val="6C976922"/>
    <w:rsid w:val="6CA49BFB"/>
    <w:rsid w:val="6CA65632"/>
    <w:rsid w:val="6CAA1C85"/>
    <w:rsid w:val="6CAF6AE5"/>
    <w:rsid w:val="6CC59265"/>
    <w:rsid w:val="6CCE79B7"/>
    <w:rsid w:val="6CDF9544"/>
    <w:rsid w:val="6D002F67"/>
    <w:rsid w:val="6D11517E"/>
    <w:rsid w:val="6D13A8E6"/>
    <w:rsid w:val="6D3DD2A4"/>
    <w:rsid w:val="6D62239E"/>
    <w:rsid w:val="6D760727"/>
    <w:rsid w:val="6D80944E"/>
    <w:rsid w:val="6D83F8BE"/>
    <w:rsid w:val="6D87707E"/>
    <w:rsid w:val="6D9D1D63"/>
    <w:rsid w:val="6DE0EF6E"/>
    <w:rsid w:val="6DE1EA1C"/>
    <w:rsid w:val="6DE2E321"/>
    <w:rsid w:val="6DE4C641"/>
    <w:rsid w:val="6DE91E9E"/>
    <w:rsid w:val="6DF7E145"/>
    <w:rsid w:val="6DF9B8F2"/>
    <w:rsid w:val="6E1AA8E4"/>
    <w:rsid w:val="6E27E33F"/>
    <w:rsid w:val="6E30612D"/>
    <w:rsid w:val="6E30CAED"/>
    <w:rsid w:val="6E3A410E"/>
    <w:rsid w:val="6E3C1213"/>
    <w:rsid w:val="6E49CC65"/>
    <w:rsid w:val="6E517767"/>
    <w:rsid w:val="6E8AC165"/>
    <w:rsid w:val="6EA2CABA"/>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B75D61"/>
    <w:rsid w:val="6FDACB86"/>
    <w:rsid w:val="6FF51270"/>
    <w:rsid w:val="6FFEB758"/>
    <w:rsid w:val="7006E33E"/>
    <w:rsid w:val="7017B601"/>
    <w:rsid w:val="7019F7F5"/>
    <w:rsid w:val="701D8151"/>
    <w:rsid w:val="702E8957"/>
    <w:rsid w:val="70402D37"/>
    <w:rsid w:val="7046183F"/>
    <w:rsid w:val="706CA58C"/>
    <w:rsid w:val="706F8997"/>
    <w:rsid w:val="70709859"/>
    <w:rsid w:val="7075DE26"/>
    <w:rsid w:val="70784688"/>
    <w:rsid w:val="70CF1D85"/>
    <w:rsid w:val="70ED23C5"/>
    <w:rsid w:val="70FDC43A"/>
    <w:rsid w:val="70FDC833"/>
    <w:rsid w:val="7110D6B7"/>
    <w:rsid w:val="71115144"/>
    <w:rsid w:val="71180BE3"/>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F335C5"/>
    <w:rsid w:val="720C2AC2"/>
    <w:rsid w:val="724B2C27"/>
    <w:rsid w:val="724DCAC3"/>
    <w:rsid w:val="7258063C"/>
    <w:rsid w:val="726CA0C7"/>
    <w:rsid w:val="728694BA"/>
    <w:rsid w:val="7295DA25"/>
    <w:rsid w:val="72ACBC6E"/>
    <w:rsid w:val="72B445AB"/>
    <w:rsid w:val="72B77055"/>
    <w:rsid w:val="72C5D89B"/>
    <w:rsid w:val="72F7955C"/>
    <w:rsid w:val="72FC5CFB"/>
    <w:rsid w:val="7308EB41"/>
    <w:rsid w:val="730AEEFC"/>
    <w:rsid w:val="730C51B0"/>
    <w:rsid w:val="731CB0A8"/>
    <w:rsid w:val="7321CFC7"/>
    <w:rsid w:val="7322CC33"/>
    <w:rsid w:val="7336CDDB"/>
    <w:rsid w:val="733BFB8E"/>
    <w:rsid w:val="7362D1E3"/>
    <w:rsid w:val="736F9FA3"/>
    <w:rsid w:val="7370CAD2"/>
    <w:rsid w:val="7378CD5E"/>
    <w:rsid w:val="738B86AE"/>
    <w:rsid w:val="738C27DB"/>
    <w:rsid w:val="73AC959B"/>
    <w:rsid w:val="73B2BBE2"/>
    <w:rsid w:val="73C3C937"/>
    <w:rsid w:val="73FF8320"/>
    <w:rsid w:val="7401F1D7"/>
    <w:rsid w:val="741CF14C"/>
    <w:rsid w:val="743DBCD4"/>
    <w:rsid w:val="744E527D"/>
    <w:rsid w:val="745E4067"/>
    <w:rsid w:val="745EE45F"/>
    <w:rsid w:val="7461677A"/>
    <w:rsid w:val="746CE155"/>
    <w:rsid w:val="7477150F"/>
    <w:rsid w:val="749A2FB4"/>
    <w:rsid w:val="749C2187"/>
    <w:rsid w:val="74A90712"/>
    <w:rsid w:val="74E85099"/>
    <w:rsid w:val="74E9B70D"/>
    <w:rsid w:val="74F9F3B1"/>
    <w:rsid w:val="7513D376"/>
    <w:rsid w:val="751C6363"/>
    <w:rsid w:val="754137A6"/>
    <w:rsid w:val="7551C6AD"/>
    <w:rsid w:val="7556606C"/>
    <w:rsid w:val="755B3B33"/>
    <w:rsid w:val="756A50B8"/>
    <w:rsid w:val="75707A50"/>
    <w:rsid w:val="757126FB"/>
    <w:rsid w:val="757C150E"/>
    <w:rsid w:val="7583E8CF"/>
    <w:rsid w:val="758C758F"/>
    <w:rsid w:val="75B498F1"/>
    <w:rsid w:val="75BE9D79"/>
    <w:rsid w:val="75CB190F"/>
    <w:rsid w:val="75D7F843"/>
    <w:rsid w:val="75DE2A7F"/>
    <w:rsid w:val="75E30947"/>
    <w:rsid w:val="75FA4F9E"/>
    <w:rsid w:val="760DAC99"/>
    <w:rsid w:val="760E0301"/>
    <w:rsid w:val="7610B0EC"/>
    <w:rsid w:val="76186809"/>
    <w:rsid w:val="762343FB"/>
    <w:rsid w:val="762705CB"/>
    <w:rsid w:val="7632493E"/>
    <w:rsid w:val="76729130"/>
    <w:rsid w:val="7674F4B1"/>
    <w:rsid w:val="768E2573"/>
    <w:rsid w:val="76901BD9"/>
    <w:rsid w:val="7691DD5E"/>
    <w:rsid w:val="76BCF21D"/>
    <w:rsid w:val="76C458F4"/>
    <w:rsid w:val="76C45946"/>
    <w:rsid w:val="76C8678D"/>
    <w:rsid w:val="76E8E677"/>
    <w:rsid w:val="76EB51DB"/>
    <w:rsid w:val="76F1D83F"/>
    <w:rsid w:val="770D0F05"/>
    <w:rsid w:val="7719A510"/>
    <w:rsid w:val="771A697B"/>
    <w:rsid w:val="774B8DCA"/>
    <w:rsid w:val="7757E54B"/>
    <w:rsid w:val="775B2CC0"/>
    <w:rsid w:val="7779FAE0"/>
    <w:rsid w:val="77883904"/>
    <w:rsid w:val="77A7B5E9"/>
    <w:rsid w:val="77C7B09A"/>
    <w:rsid w:val="77CC9461"/>
    <w:rsid w:val="77D1447B"/>
    <w:rsid w:val="77DCB984"/>
    <w:rsid w:val="77E10654"/>
    <w:rsid w:val="77F1783C"/>
    <w:rsid w:val="780AFECF"/>
    <w:rsid w:val="780F9239"/>
    <w:rsid w:val="780FE9B5"/>
    <w:rsid w:val="7829F5D4"/>
    <w:rsid w:val="782FC632"/>
    <w:rsid w:val="784944D4"/>
    <w:rsid w:val="78540425"/>
    <w:rsid w:val="7870BB0B"/>
    <w:rsid w:val="7875880C"/>
    <w:rsid w:val="78B041CF"/>
    <w:rsid w:val="78F28009"/>
    <w:rsid w:val="78FF6B3B"/>
    <w:rsid w:val="790FBDD9"/>
    <w:rsid w:val="7915B370"/>
    <w:rsid w:val="79259FFC"/>
    <w:rsid w:val="794637E2"/>
    <w:rsid w:val="795496F8"/>
    <w:rsid w:val="7960DB44"/>
    <w:rsid w:val="7963556E"/>
    <w:rsid w:val="7970FB70"/>
    <w:rsid w:val="798992E6"/>
    <w:rsid w:val="798A409A"/>
    <w:rsid w:val="799A2C80"/>
    <w:rsid w:val="799EA559"/>
    <w:rsid w:val="79AC67CC"/>
    <w:rsid w:val="79BB750F"/>
    <w:rsid w:val="79BD5365"/>
    <w:rsid w:val="79CFA565"/>
    <w:rsid w:val="79D34B27"/>
    <w:rsid w:val="79E6B49C"/>
    <w:rsid w:val="79FD6C0E"/>
    <w:rsid w:val="7A0BDBD0"/>
    <w:rsid w:val="7A14425F"/>
    <w:rsid w:val="7A1CCD75"/>
    <w:rsid w:val="7A352AD7"/>
    <w:rsid w:val="7A36F370"/>
    <w:rsid w:val="7A441879"/>
    <w:rsid w:val="7A4E72D5"/>
    <w:rsid w:val="7A62C995"/>
    <w:rsid w:val="7A7F9193"/>
    <w:rsid w:val="7A8E7774"/>
    <w:rsid w:val="7AB5E4F2"/>
    <w:rsid w:val="7AB7C88F"/>
    <w:rsid w:val="7ACAC8D4"/>
    <w:rsid w:val="7B067530"/>
    <w:rsid w:val="7B0D0CA4"/>
    <w:rsid w:val="7B107EA3"/>
    <w:rsid w:val="7B179C5B"/>
    <w:rsid w:val="7B284B22"/>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4F978"/>
    <w:rsid w:val="7BF51029"/>
    <w:rsid w:val="7C289D66"/>
    <w:rsid w:val="7C4EF8DF"/>
    <w:rsid w:val="7C71BB2A"/>
    <w:rsid w:val="7C75C307"/>
    <w:rsid w:val="7C7BD812"/>
    <w:rsid w:val="7C7C8E81"/>
    <w:rsid w:val="7C84A8D2"/>
    <w:rsid w:val="7CA165A4"/>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A911BE"/>
    <w:rsid w:val="7DAA0CC1"/>
    <w:rsid w:val="7DAEE985"/>
    <w:rsid w:val="7DB264B1"/>
    <w:rsid w:val="7DDF1A1C"/>
    <w:rsid w:val="7E06EADD"/>
    <w:rsid w:val="7E0F8120"/>
    <w:rsid w:val="7E1269ED"/>
    <w:rsid w:val="7E13B3AB"/>
    <w:rsid w:val="7E499910"/>
    <w:rsid w:val="7E6B6EB0"/>
    <w:rsid w:val="7E727FC9"/>
    <w:rsid w:val="7E7A72E5"/>
    <w:rsid w:val="7E8D50D3"/>
    <w:rsid w:val="7E90CC71"/>
    <w:rsid w:val="7E9347E0"/>
    <w:rsid w:val="7E9F8C04"/>
    <w:rsid w:val="7EB36DC9"/>
    <w:rsid w:val="7EBE9BCA"/>
    <w:rsid w:val="7EC27634"/>
    <w:rsid w:val="7ED99E9D"/>
    <w:rsid w:val="7EDCC5CB"/>
    <w:rsid w:val="7EDE6023"/>
    <w:rsid w:val="7EE3EE6A"/>
    <w:rsid w:val="7EE6C875"/>
    <w:rsid w:val="7EF18189"/>
    <w:rsid w:val="7F11C2D8"/>
    <w:rsid w:val="7F1B959C"/>
    <w:rsid w:val="7F248996"/>
    <w:rsid w:val="7F37814B"/>
    <w:rsid w:val="7F3FAF57"/>
    <w:rsid w:val="7F579265"/>
    <w:rsid w:val="7F5F7F50"/>
    <w:rsid w:val="7F6F9108"/>
    <w:rsid w:val="7F75BAB1"/>
    <w:rsid w:val="7F859607"/>
    <w:rsid w:val="7F8BDFB1"/>
    <w:rsid w:val="7FB02740"/>
    <w:rsid w:val="7FB249E4"/>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A749C0"/>
  <w15:docId w15:val="{A740C359-338C-424F-880F-C54DE7C81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5"/>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5"/>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5"/>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5"/>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5"/>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5"/>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5"/>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5"/>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5"/>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3"/>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4"/>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9A1270C53097D4BA8A9C0E3882A5521" ma:contentTypeVersion="2" ma:contentTypeDescription="Vytvoří nový dokument" ma:contentTypeScope="" ma:versionID="37e9abe0e9c52fc0766553f78a8fe6ea">
  <xsd:schema xmlns:xsd="http://www.w3.org/2001/XMLSchema" xmlns:xs="http://www.w3.org/2001/XMLSchema" xmlns:p="http://schemas.microsoft.com/office/2006/metadata/properties" xmlns:ns2="22e27771-72ce-40f2-b90f-68f5310eed0d" targetNamespace="http://schemas.microsoft.com/office/2006/metadata/properties" ma:root="true" ma:fieldsID="09b3107cc7afb148466cf06f5004aa30" ns2:_="">
    <xsd:import namespace="22e27771-72ce-40f2-b90f-68f5310eed0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e27771-72ce-40f2-b90f-68f5310eed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69A767-95E4-4F7A-9F15-5C3F03F66C42}">
  <ds:schemaRefs>
    <ds:schemaRef ds:uri="http://schemas.openxmlformats.org/officeDocument/2006/bibliography"/>
  </ds:schemaRefs>
</ds:datastoreItem>
</file>

<file path=customXml/itemProps3.xml><?xml version="1.0" encoding="utf-8"?>
<ds:datastoreItem xmlns:ds="http://schemas.openxmlformats.org/officeDocument/2006/customXml" ds:itemID="{FFDB283C-E495-45D0-BBB1-B7FAC445A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e27771-72ce-40f2-b90f-68f5310ee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A89B8-3234-4822-BD6F-C2041919D32E}">
  <ds:schemaRefs>
    <ds:schemaRef ds:uri="http://schemas.microsoft.com/office/2006/metadata/properties"/>
  </ds:schemaRefs>
</ds:datastoreItem>
</file>

<file path=customXml/itemProps5.xml><?xml version="1.0" encoding="utf-8"?>
<ds:datastoreItem xmlns:ds="http://schemas.openxmlformats.org/officeDocument/2006/customXml" ds:itemID="{BA045F79-3404-4A28-B094-69328C253E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1</TotalTime>
  <Pages>43</Pages>
  <Words>11161</Words>
  <Characters>65852</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Technická příloha – specifikace technických požadavků pro Zadávací ŘÍZENÍ „Přechod ze systému SAP ECC 6.0 na SAP S/4HANA“</vt:lpstr>
    </vt:vector>
  </TitlesOfParts>
  <Manager/>
  <Company/>
  <LinksUpToDate>false</LinksUpToDate>
  <CharactersWithSpaces>76860</CharactersWithSpaces>
  <SharedDoc>false</SharedDoc>
  <HLinks>
    <vt:vector size="240" baseType="variant">
      <vt:variant>
        <vt:i4>327768</vt:i4>
      </vt:variant>
      <vt:variant>
        <vt:i4>240</vt:i4>
      </vt:variant>
      <vt:variant>
        <vt:i4>0</vt:i4>
      </vt:variant>
      <vt:variant>
        <vt:i4>5</vt:i4>
      </vt:variant>
      <vt:variant>
        <vt:lpwstr>https://provoz.spravazeleznic.cz/Portal/</vt:lpwstr>
      </vt:variant>
      <vt:variant>
        <vt:lpwstr/>
      </vt:variant>
      <vt:variant>
        <vt:i4>1441841</vt:i4>
      </vt:variant>
      <vt:variant>
        <vt:i4>230</vt:i4>
      </vt:variant>
      <vt:variant>
        <vt:i4>0</vt:i4>
      </vt:variant>
      <vt:variant>
        <vt:i4>5</vt:i4>
      </vt:variant>
      <vt:variant>
        <vt:lpwstr/>
      </vt:variant>
      <vt:variant>
        <vt:lpwstr>_Toc121813088</vt:lpwstr>
      </vt:variant>
      <vt:variant>
        <vt:i4>1441841</vt:i4>
      </vt:variant>
      <vt:variant>
        <vt:i4>224</vt:i4>
      </vt:variant>
      <vt:variant>
        <vt:i4>0</vt:i4>
      </vt:variant>
      <vt:variant>
        <vt:i4>5</vt:i4>
      </vt:variant>
      <vt:variant>
        <vt:lpwstr/>
      </vt:variant>
      <vt:variant>
        <vt:lpwstr>_Toc121813087</vt:lpwstr>
      </vt:variant>
      <vt:variant>
        <vt:i4>1441841</vt:i4>
      </vt:variant>
      <vt:variant>
        <vt:i4>218</vt:i4>
      </vt:variant>
      <vt:variant>
        <vt:i4>0</vt:i4>
      </vt:variant>
      <vt:variant>
        <vt:i4>5</vt:i4>
      </vt:variant>
      <vt:variant>
        <vt:lpwstr/>
      </vt:variant>
      <vt:variant>
        <vt:lpwstr>_Toc121813086</vt:lpwstr>
      </vt:variant>
      <vt:variant>
        <vt:i4>1441841</vt:i4>
      </vt:variant>
      <vt:variant>
        <vt:i4>212</vt:i4>
      </vt:variant>
      <vt:variant>
        <vt:i4>0</vt:i4>
      </vt:variant>
      <vt:variant>
        <vt:i4>5</vt:i4>
      </vt:variant>
      <vt:variant>
        <vt:lpwstr/>
      </vt:variant>
      <vt:variant>
        <vt:lpwstr>_Toc121813085</vt:lpwstr>
      </vt:variant>
      <vt:variant>
        <vt:i4>1441841</vt:i4>
      </vt:variant>
      <vt:variant>
        <vt:i4>206</vt:i4>
      </vt:variant>
      <vt:variant>
        <vt:i4>0</vt:i4>
      </vt:variant>
      <vt:variant>
        <vt:i4>5</vt:i4>
      </vt:variant>
      <vt:variant>
        <vt:lpwstr/>
      </vt:variant>
      <vt:variant>
        <vt:lpwstr>_Toc121813084</vt:lpwstr>
      </vt:variant>
      <vt:variant>
        <vt:i4>1441841</vt:i4>
      </vt:variant>
      <vt:variant>
        <vt:i4>200</vt:i4>
      </vt:variant>
      <vt:variant>
        <vt:i4>0</vt:i4>
      </vt:variant>
      <vt:variant>
        <vt:i4>5</vt:i4>
      </vt:variant>
      <vt:variant>
        <vt:lpwstr/>
      </vt:variant>
      <vt:variant>
        <vt:lpwstr>_Toc121813083</vt:lpwstr>
      </vt:variant>
      <vt:variant>
        <vt:i4>1441841</vt:i4>
      </vt:variant>
      <vt:variant>
        <vt:i4>194</vt:i4>
      </vt:variant>
      <vt:variant>
        <vt:i4>0</vt:i4>
      </vt:variant>
      <vt:variant>
        <vt:i4>5</vt:i4>
      </vt:variant>
      <vt:variant>
        <vt:lpwstr/>
      </vt:variant>
      <vt:variant>
        <vt:lpwstr>_Toc121813082</vt:lpwstr>
      </vt:variant>
      <vt:variant>
        <vt:i4>1441841</vt:i4>
      </vt:variant>
      <vt:variant>
        <vt:i4>188</vt:i4>
      </vt:variant>
      <vt:variant>
        <vt:i4>0</vt:i4>
      </vt:variant>
      <vt:variant>
        <vt:i4>5</vt:i4>
      </vt:variant>
      <vt:variant>
        <vt:lpwstr/>
      </vt:variant>
      <vt:variant>
        <vt:lpwstr>_Toc121813081</vt:lpwstr>
      </vt:variant>
      <vt:variant>
        <vt:i4>1441841</vt:i4>
      </vt:variant>
      <vt:variant>
        <vt:i4>182</vt:i4>
      </vt:variant>
      <vt:variant>
        <vt:i4>0</vt:i4>
      </vt:variant>
      <vt:variant>
        <vt:i4>5</vt:i4>
      </vt:variant>
      <vt:variant>
        <vt:lpwstr/>
      </vt:variant>
      <vt:variant>
        <vt:lpwstr>_Toc121813080</vt:lpwstr>
      </vt:variant>
      <vt:variant>
        <vt:i4>1638449</vt:i4>
      </vt:variant>
      <vt:variant>
        <vt:i4>176</vt:i4>
      </vt:variant>
      <vt:variant>
        <vt:i4>0</vt:i4>
      </vt:variant>
      <vt:variant>
        <vt:i4>5</vt:i4>
      </vt:variant>
      <vt:variant>
        <vt:lpwstr/>
      </vt:variant>
      <vt:variant>
        <vt:lpwstr>_Toc121813079</vt:lpwstr>
      </vt:variant>
      <vt:variant>
        <vt:i4>1638449</vt:i4>
      </vt:variant>
      <vt:variant>
        <vt:i4>170</vt:i4>
      </vt:variant>
      <vt:variant>
        <vt:i4>0</vt:i4>
      </vt:variant>
      <vt:variant>
        <vt:i4>5</vt:i4>
      </vt:variant>
      <vt:variant>
        <vt:lpwstr/>
      </vt:variant>
      <vt:variant>
        <vt:lpwstr>_Toc121813078</vt:lpwstr>
      </vt:variant>
      <vt:variant>
        <vt:i4>1638449</vt:i4>
      </vt:variant>
      <vt:variant>
        <vt:i4>164</vt:i4>
      </vt:variant>
      <vt:variant>
        <vt:i4>0</vt:i4>
      </vt:variant>
      <vt:variant>
        <vt:i4>5</vt:i4>
      </vt:variant>
      <vt:variant>
        <vt:lpwstr/>
      </vt:variant>
      <vt:variant>
        <vt:lpwstr>_Toc121813077</vt:lpwstr>
      </vt:variant>
      <vt:variant>
        <vt:i4>1638449</vt:i4>
      </vt:variant>
      <vt:variant>
        <vt:i4>158</vt:i4>
      </vt:variant>
      <vt:variant>
        <vt:i4>0</vt:i4>
      </vt:variant>
      <vt:variant>
        <vt:i4>5</vt:i4>
      </vt:variant>
      <vt:variant>
        <vt:lpwstr/>
      </vt:variant>
      <vt:variant>
        <vt:lpwstr>_Toc121813076</vt:lpwstr>
      </vt:variant>
      <vt:variant>
        <vt:i4>1638449</vt:i4>
      </vt:variant>
      <vt:variant>
        <vt:i4>152</vt:i4>
      </vt:variant>
      <vt:variant>
        <vt:i4>0</vt:i4>
      </vt:variant>
      <vt:variant>
        <vt:i4>5</vt:i4>
      </vt:variant>
      <vt:variant>
        <vt:lpwstr/>
      </vt:variant>
      <vt:variant>
        <vt:lpwstr>_Toc121813075</vt:lpwstr>
      </vt:variant>
      <vt:variant>
        <vt:i4>1638449</vt:i4>
      </vt:variant>
      <vt:variant>
        <vt:i4>146</vt:i4>
      </vt:variant>
      <vt:variant>
        <vt:i4>0</vt:i4>
      </vt:variant>
      <vt:variant>
        <vt:i4>5</vt:i4>
      </vt:variant>
      <vt:variant>
        <vt:lpwstr/>
      </vt:variant>
      <vt:variant>
        <vt:lpwstr>_Toc121813074</vt:lpwstr>
      </vt:variant>
      <vt:variant>
        <vt:i4>1638449</vt:i4>
      </vt:variant>
      <vt:variant>
        <vt:i4>140</vt:i4>
      </vt:variant>
      <vt:variant>
        <vt:i4>0</vt:i4>
      </vt:variant>
      <vt:variant>
        <vt:i4>5</vt:i4>
      </vt:variant>
      <vt:variant>
        <vt:lpwstr/>
      </vt:variant>
      <vt:variant>
        <vt:lpwstr>_Toc121813073</vt:lpwstr>
      </vt:variant>
      <vt:variant>
        <vt:i4>1638449</vt:i4>
      </vt:variant>
      <vt:variant>
        <vt:i4>134</vt:i4>
      </vt:variant>
      <vt:variant>
        <vt:i4>0</vt:i4>
      </vt:variant>
      <vt:variant>
        <vt:i4>5</vt:i4>
      </vt:variant>
      <vt:variant>
        <vt:lpwstr/>
      </vt:variant>
      <vt:variant>
        <vt:lpwstr>_Toc121813072</vt:lpwstr>
      </vt:variant>
      <vt:variant>
        <vt:i4>1638449</vt:i4>
      </vt:variant>
      <vt:variant>
        <vt:i4>128</vt:i4>
      </vt:variant>
      <vt:variant>
        <vt:i4>0</vt:i4>
      </vt:variant>
      <vt:variant>
        <vt:i4>5</vt:i4>
      </vt:variant>
      <vt:variant>
        <vt:lpwstr/>
      </vt:variant>
      <vt:variant>
        <vt:lpwstr>_Toc121813071</vt:lpwstr>
      </vt:variant>
      <vt:variant>
        <vt:i4>1638449</vt:i4>
      </vt:variant>
      <vt:variant>
        <vt:i4>122</vt:i4>
      </vt:variant>
      <vt:variant>
        <vt:i4>0</vt:i4>
      </vt:variant>
      <vt:variant>
        <vt:i4>5</vt:i4>
      </vt:variant>
      <vt:variant>
        <vt:lpwstr/>
      </vt:variant>
      <vt:variant>
        <vt:lpwstr>_Toc121813070</vt:lpwstr>
      </vt:variant>
      <vt:variant>
        <vt:i4>1572913</vt:i4>
      </vt:variant>
      <vt:variant>
        <vt:i4>116</vt:i4>
      </vt:variant>
      <vt:variant>
        <vt:i4>0</vt:i4>
      </vt:variant>
      <vt:variant>
        <vt:i4>5</vt:i4>
      </vt:variant>
      <vt:variant>
        <vt:lpwstr/>
      </vt:variant>
      <vt:variant>
        <vt:lpwstr>_Toc121813069</vt:lpwstr>
      </vt:variant>
      <vt:variant>
        <vt:i4>1572913</vt:i4>
      </vt:variant>
      <vt:variant>
        <vt:i4>110</vt:i4>
      </vt:variant>
      <vt:variant>
        <vt:i4>0</vt:i4>
      </vt:variant>
      <vt:variant>
        <vt:i4>5</vt:i4>
      </vt:variant>
      <vt:variant>
        <vt:lpwstr/>
      </vt:variant>
      <vt:variant>
        <vt:lpwstr>_Toc121813068</vt:lpwstr>
      </vt:variant>
      <vt:variant>
        <vt:i4>1572913</vt:i4>
      </vt:variant>
      <vt:variant>
        <vt:i4>104</vt:i4>
      </vt:variant>
      <vt:variant>
        <vt:i4>0</vt:i4>
      </vt:variant>
      <vt:variant>
        <vt:i4>5</vt:i4>
      </vt:variant>
      <vt:variant>
        <vt:lpwstr/>
      </vt:variant>
      <vt:variant>
        <vt:lpwstr>_Toc121813067</vt:lpwstr>
      </vt:variant>
      <vt:variant>
        <vt:i4>1572913</vt:i4>
      </vt:variant>
      <vt:variant>
        <vt:i4>98</vt:i4>
      </vt:variant>
      <vt:variant>
        <vt:i4>0</vt:i4>
      </vt:variant>
      <vt:variant>
        <vt:i4>5</vt:i4>
      </vt:variant>
      <vt:variant>
        <vt:lpwstr/>
      </vt:variant>
      <vt:variant>
        <vt:lpwstr>_Toc121813066</vt:lpwstr>
      </vt:variant>
      <vt:variant>
        <vt:i4>1572913</vt:i4>
      </vt:variant>
      <vt:variant>
        <vt:i4>92</vt:i4>
      </vt:variant>
      <vt:variant>
        <vt:i4>0</vt:i4>
      </vt:variant>
      <vt:variant>
        <vt:i4>5</vt:i4>
      </vt:variant>
      <vt:variant>
        <vt:lpwstr/>
      </vt:variant>
      <vt:variant>
        <vt:lpwstr>_Toc121813065</vt:lpwstr>
      </vt:variant>
      <vt:variant>
        <vt:i4>1572913</vt:i4>
      </vt:variant>
      <vt:variant>
        <vt:i4>86</vt:i4>
      </vt:variant>
      <vt:variant>
        <vt:i4>0</vt:i4>
      </vt:variant>
      <vt:variant>
        <vt:i4>5</vt:i4>
      </vt:variant>
      <vt:variant>
        <vt:lpwstr/>
      </vt:variant>
      <vt:variant>
        <vt:lpwstr>_Toc121813064</vt:lpwstr>
      </vt:variant>
      <vt:variant>
        <vt:i4>1572913</vt:i4>
      </vt:variant>
      <vt:variant>
        <vt:i4>80</vt:i4>
      </vt:variant>
      <vt:variant>
        <vt:i4>0</vt:i4>
      </vt:variant>
      <vt:variant>
        <vt:i4>5</vt:i4>
      </vt:variant>
      <vt:variant>
        <vt:lpwstr/>
      </vt:variant>
      <vt:variant>
        <vt:lpwstr>_Toc121813063</vt:lpwstr>
      </vt:variant>
      <vt:variant>
        <vt:i4>1572913</vt:i4>
      </vt:variant>
      <vt:variant>
        <vt:i4>74</vt:i4>
      </vt:variant>
      <vt:variant>
        <vt:i4>0</vt:i4>
      </vt:variant>
      <vt:variant>
        <vt:i4>5</vt:i4>
      </vt:variant>
      <vt:variant>
        <vt:lpwstr/>
      </vt:variant>
      <vt:variant>
        <vt:lpwstr>_Toc121813062</vt:lpwstr>
      </vt:variant>
      <vt:variant>
        <vt:i4>1572913</vt:i4>
      </vt:variant>
      <vt:variant>
        <vt:i4>68</vt:i4>
      </vt:variant>
      <vt:variant>
        <vt:i4>0</vt:i4>
      </vt:variant>
      <vt:variant>
        <vt:i4>5</vt:i4>
      </vt:variant>
      <vt:variant>
        <vt:lpwstr/>
      </vt:variant>
      <vt:variant>
        <vt:lpwstr>_Toc121813061</vt:lpwstr>
      </vt:variant>
      <vt:variant>
        <vt:i4>1572913</vt:i4>
      </vt:variant>
      <vt:variant>
        <vt:i4>62</vt:i4>
      </vt:variant>
      <vt:variant>
        <vt:i4>0</vt:i4>
      </vt:variant>
      <vt:variant>
        <vt:i4>5</vt:i4>
      </vt:variant>
      <vt:variant>
        <vt:lpwstr/>
      </vt:variant>
      <vt:variant>
        <vt:lpwstr>_Toc121813060</vt:lpwstr>
      </vt:variant>
      <vt:variant>
        <vt:i4>1769521</vt:i4>
      </vt:variant>
      <vt:variant>
        <vt:i4>56</vt:i4>
      </vt:variant>
      <vt:variant>
        <vt:i4>0</vt:i4>
      </vt:variant>
      <vt:variant>
        <vt:i4>5</vt:i4>
      </vt:variant>
      <vt:variant>
        <vt:lpwstr/>
      </vt:variant>
      <vt:variant>
        <vt:lpwstr>_Toc121813059</vt:lpwstr>
      </vt:variant>
      <vt:variant>
        <vt:i4>1769521</vt:i4>
      </vt:variant>
      <vt:variant>
        <vt:i4>50</vt:i4>
      </vt:variant>
      <vt:variant>
        <vt:i4>0</vt:i4>
      </vt:variant>
      <vt:variant>
        <vt:i4>5</vt:i4>
      </vt:variant>
      <vt:variant>
        <vt:lpwstr/>
      </vt:variant>
      <vt:variant>
        <vt:lpwstr>_Toc121813058</vt:lpwstr>
      </vt:variant>
      <vt:variant>
        <vt:i4>1769521</vt:i4>
      </vt:variant>
      <vt:variant>
        <vt:i4>44</vt:i4>
      </vt:variant>
      <vt:variant>
        <vt:i4>0</vt:i4>
      </vt:variant>
      <vt:variant>
        <vt:i4>5</vt:i4>
      </vt:variant>
      <vt:variant>
        <vt:lpwstr/>
      </vt:variant>
      <vt:variant>
        <vt:lpwstr>_Toc121813057</vt:lpwstr>
      </vt:variant>
      <vt:variant>
        <vt:i4>1769521</vt:i4>
      </vt:variant>
      <vt:variant>
        <vt:i4>38</vt:i4>
      </vt:variant>
      <vt:variant>
        <vt:i4>0</vt:i4>
      </vt:variant>
      <vt:variant>
        <vt:i4>5</vt:i4>
      </vt:variant>
      <vt:variant>
        <vt:lpwstr/>
      </vt:variant>
      <vt:variant>
        <vt:lpwstr>_Toc121813056</vt:lpwstr>
      </vt:variant>
      <vt:variant>
        <vt:i4>1769521</vt:i4>
      </vt:variant>
      <vt:variant>
        <vt:i4>32</vt:i4>
      </vt:variant>
      <vt:variant>
        <vt:i4>0</vt:i4>
      </vt:variant>
      <vt:variant>
        <vt:i4>5</vt:i4>
      </vt:variant>
      <vt:variant>
        <vt:lpwstr/>
      </vt:variant>
      <vt:variant>
        <vt:lpwstr>_Toc121813055</vt:lpwstr>
      </vt:variant>
      <vt:variant>
        <vt:i4>1769521</vt:i4>
      </vt:variant>
      <vt:variant>
        <vt:i4>26</vt:i4>
      </vt:variant>
      <vt:variant>
        <vt:i4>0</vt:i4>
      </vt:variant>
      <vt:variant>
        <vt:i4>5</vt:i4>
      </vt:variant>
      <vt:variant>
        <vt:lpwstr/>
      </vt:variant>
      <vt:variant>
        <vt:lpwstr>_Toc121813054</vt:lpwstr>
      </vt:variant>
      <vt:variant>
        <vt:i4>1769521</vt:i4>
      </vt:variant>
      <vt:variant>
        <vt:i4>20</vt:i4>
      </vt:variant>
      <vt:variant>
        <vt:i4>0</vt:i4>
      </vt:variant>
      <vt:variant>
        <vt:i4>5</vt:i4>
      </vt:variant>
      <vt:variant>
        <vt:lpwstr/>
      </vt:variant>
      <vt:variant>
        <vt:lpwstr>_Toc121813053</vt:lpwstr>
      </vt:variant>
      <vt:variant>
        <vt:i4>1769521</vt:i4>
      </vt:variant>
      <vt:variant>
        <vt:i4>14</vt:i4>
      </vt:variant>
      <vt:variant>
        <vt:i4>0</vt:i4>
      </vt:variant>
      <vt:variant>
        <vt:i4>5</vt:i4>
      </vt:variant>
      <vt:variant>
        <vt:lpwstr/>
      </vt:variant>
      <vt:variant>
        <vt:lpwstr>_Toc121813052</vt:lpwstr>
      </vt:variant>
      <vt:variant>
        <vt:i4>1769521</vt:i4>
      </vt:variant>
      <vt:variant>
        <vt:i4>8</vt:i4>
      </vt:variant>
      <vt:variant>
        <vt:i4>0</vt:i4>
      </vt:variant>
      <vt:variant>
        <vt:i4>5</vt:i4>
      </vt:variant>
      <vt:variant>
        <vt:lpwstr/>
      </vt:variant>
      <vt:variant>
        <vt:lpwstr>_Toc121813051</vt:lpwstr>
      </vt:variant>
      <vt:variant>
        <vt:i4>1769521</vt:i4>
      </vt:variant>
      <vt:variant>
        <vt:i4>2</vt:i4>
      </vt:variant>
      <vt:variant>
        <vt:i4>0</vt:i4>
      </vt:variant>
      <vt:variant>
        <vt:i4>5</vt:i4>
      </vt:variant>
      <vt:variant>
        <vt:lpwstr/>
      </vt:variant>
      <vt:variant>
        <vt:lpwstr>_Toc121813050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příloha – specifikace technických požadavků pro Zadávací ŘÍZENÍ „Přechod ze systému SAP ECC 6.0 na SAP S/4HANA“</dc:title>
  <dc:subject/>
  <dc:creator>Aid Hadziosmanovic</dc:creator>
  <cp:keywords>služby</cp:keywords>
  <dc:description/>
  <cp:lastModifiedBy>Jiranová Ivana</cp:lastModifiedBy>
  <cp:revision>3</cp:revision>
  <cp:lastPrinted>2022-07-27T05:58:00Z</cp:lastPrinted>
  <dcterms:created xsi:type="dcterms:W3CDTF">2023-01-25T13:47:00Z</dcterms:created>
  <dcterms:modified xsi:type="dcterms:W3CDTF">2023-01-25T14:19:00Z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0x01010049A1270C53097D4BA8A9C0E3882A5521</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ies>
</file>