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2274B671" w:rsidR="008918AC" w:rsidRPr="000B39E3" w:rsidRDefault="008918AC" w:rsidP="005E0913">
      <w:pPr>
        <w:pStyle w:val="BodyText31"/>
        <w:tabs>
          <w:tab w:val="clear" w:pos="2268"/>
          <w:tab w:val="clear" w:pos="4536"/>
        </w:tabs>
        <w:spacing w:before="120"/>
        <w:rPr>
          <w:rFonts w:asciiTheme="minorHAnsi" w:hAnsiTheme="minorHAnsi"/>
          <w:color w:val="FF0000"/>
          <w:sz w:val="18"/>
          <w:szCs w:val="18"/>
        </w:rPr>
      </w:pPr>
      <w:r w:rsidRPr="000B39E3">
        <w:rPr>
          <w:rFonts w:asciiTheme="minorHAnsi" w:hAnsiTheme="minorHAnsi"/>
          <w:sz w:val="18"/>
          <w:szCs w:val="18"/>
        </w:rPr>
        <w:t xml:space="preserve">uzavřená podle zákona č. 89/2012 Sb., v platném znění, na základě zákona č. 235/2004 Sb., </w:t>
      </w:r>
      <w:r w:rsidR="005E0913">
        <w:rPr>
          <w:rFonts w:asciiTheme="minorHAnsi" w:hAnsiTheme="minorHAnsi"/>
          <w:sz w:val="18"/>
          <w:szCs w:val="18"/>
        </w:rPr>
        <w:br/>
      </w:r>
      <w:r w:rsidRPr="000B39E3">
        <w:rPr>
          <w:rFonts w:asciiTheme="minorHAnsi" w:hAnsiTheme="minorHAnsi"/>
          <w:sz w:val="18"/>
          <w:szCs w:val="18"/>
        </w:rPr>
        <w:t>o dani z přidané hodnoty v platném znění a zákona č. 526/1990 Sb., o cenách v platném znění</w:t>
      </w:r>
    </w:p>
    <w:p w14:paraId="21717BA3" w14:textId="77777777" w:rsidR="008918AC" w:rsidRPr="000B39E3" w:rsidRDefault="008918AC" w:rsidP="005E0913">
      <w:pPr>
        <w:spacing w:before="120"/>
        <w:jc w:val="both"/>
      </w:pPr>
      <w:r w:rsidRPr="000B39E3">
        <w:t>na zhotovení díla:</w:t>
      </w:r>
    </w:p>
    <w:p w14:paraId="19A0CE6B" w14:textId="5CF7D3D4" w:rsidR="008918AC" w:rsidRPr="0015676C" w:rsidRDefault="008918AC" w:rsidP="005E0913">
      <w:pPr>
        <w:pStyle w:val="Titul2"/>
      </w:pPr>
      <w:r w:rsidRPr="00203739">
        <w:t>„</w:t>
      </w:r>
      <w:r w:rsidR="00203739" w:rsidRPr="00203739">
        <w:t>Oprava TV v úseku Lysá nad Labem (mimo) – Stará Boleslav (mimo) - vypracování projektové dokumentace</w:t>
      </w:r>
      <w:r w:rsidRPr="00203739">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1A7ED0DE"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 xml:space="preserve">Tato smlouva o dílo (dále jen smlouva) se řídí českým právem. Případné spory </w:t>
      </w:r>
      <w:r w:rsidR="00554F14">
        <w:rPr>
          <w:rFonts w:ascii="Verdana" w:eastAsia="Verdana" w:hAnsi="Verdana" w:cs="Times New Roman"/>
          <w:noProof/>
        </w:rPr>
        <w:br/>
      </w:r>
      <w:r w:rsidRPr="000B39E3">
        <w:rPr>
          <w:rFonts w:ascii="Verdana" w:eastAsia="Verdana" w:hAnsi="Verdana" w:cs="Times New Roman"/>
          <w:noProof/>
        </w:rPr>
        <w:t>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6B566A59" w:rsidR="008918AC" w:rsidRPr="00FD2697" w:rsidRDefault="008918AC" w:rsidP="00203739">
      <w:pPr>
        <w:pStyle w:val="slovanseznam3"/>
        <w:jc w:val="both"/>
        <w:rPr>
          <w:noProof/>
        </w:rPr>
      </w:pPr>
      <w:r w:rsidRPr="00FD2697">
        <w:rPr>
          <w:noProof/>
        </w:rPr>
        <w:t xml:space="preserve">Výzva objednatele k podání nabídky pod č.j. </w:t>
      </w:r>
      <w:r w:rsidR="00203739" w:rsidRPr="00203739">
        <w:rPr>
          <w:noProof/>
        </w:rPr>
        <w:t>1684/2023-SŽ-OŘ PHA-OVZ</w:t>
      </w:r>
      <w:r w:rsidRPr="00FD2697">
        <w:rPr>
          <w:noProof/>
        </w:rPr>
        <w:t xml:space="preserve">, </w:t>
      </w:r>
      <w:r w:rsidR="00203739">
        <w:rPr>
          <w:noProof/>
        </w:rPr>
        <w:br/>
      </w:r>
      <w:r w:rsidRPr="00FD2697">
        <w:rPr>
          <w:noProof/>
        </w:rPr>
        <w:t xml:space="preserve">ze </w:t>
      </w:r>
      <w:r w:rsidRPr="00E17D45">
        <w:rPr>
          <w:noProof/>
        </w:rPr>
        <w:t xml:space="preserve">dne </w:t>
      </w:r>
      <w:r w:rsidR="0099364D" w:rsidRPr="00E17D45">
        <w:rPr>
          <w:noProof/>
        </w:rPr>
        <w:t>2</w:t>
      </w:r>
      <w:r w:rsidR="009277AB">
        <w:rPr>
          <w:noProof/>
        </w:rPr>
        <w:t>5</w:t>
      </w:r>
      <w:r w:rsidRPr="00E17D45">
        <w:rPr>
          <w:noProof/>
        </w:rPr>
        <w:t xml:space="preserve">. </w:t>
      </w:r>
      <w:r w:rsidR="00203739" w:rsidRPr="00E17D45">
        <w:rPr>
          <w:noProof/>
        </w:rPr>
        <w:t>1</w:t>
      </w:r>
      <w:r w:rsidRPr="00E17D45">
        <w:rPr>
          <w:noProof/>
        </w:rPr>
        <w:t xml:space="preserve">. </w:t>
      </w:r>
      <w:r w:rsidR="00417DB5" w:rsidRPr="00E17D45">
        <w:rPr>
          <w:noProof/>
        </w:rPr>
        <w:t>202</w:t>
      </w:r>
      <w:r w:rsidR="00203739" w:rsidRPr="00E17D45">
        <w:rPr>
          <w:noProof/>
        </w:rPr>
        <w:t>2</w:t>
      </w:r>
      <w:r w:rsidR="00417DB5" w:rsidRPr="00FD2697">
        <w:rPr>
          <w:noProof/>
        </w:rPr>
        <w:t xml:space="preserve"> </w:t>
      </w:r>
      <w:r w:rsidRPr="00FD2697">
        <w:rPr>
          <w:noProof/>
        </w:rPr>
        <w:t>včetně  příloh.</w:t>
      </w:r>
    </w:p>
    <w:p w14:paraId="3B886831" w14:textId="77777777" w:rsidR="008918AC" w:rsidRPr="00FD2697" w:rsidRDefault="008918AC" w:rsidP="00203739">
      <w:pPr>
        <w:pStyle w:val="slovanseznam3"/>
        <w:numPr>
          <w:ilvl w:val="2"/>
          <w:numId w:val="16"/>
        </w:numPr>
        <w:tabs>
          <w:tab w:val="clear" w:pos="1843"/>
        </w:tabs>
        <w:spacing w:after="240"/>
        <w:contextualSpacing w:val="0"/>
        <w:jc w:val="both"/>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203739">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203739">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203739">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5D5D659" w14:textId="04396704" w:rsidR="00DB762E" w:rsidRPr="005F502A" w:rsidRDefault="008918AC" w:rsidP="005F502A">
      <w:pPr>
        <w:numPr>
          <w:ilvl w:val="1"/>
          <w:numId w:val="16"/>
        </w:numPr>
        <w:tabs>
          <w:tab w:val="clear" w:pos="1191"/>
        </w:tabs>
        <w:jc w:val="both"/>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r w:rsidR="009347BF" w:rsidRPr="005F502A">
        <w:rPr>
          <w:rFonts w:ascii="Verdana" w:eastAsia="Verdana" w:hAnsi="Verdana" w:cs="Times New Roman"/>
          <w:noProof/>
        </w:rPr>
        <w:t>vypracování projektové dokumentace, pro kompletní výměnu trakčního vedení (dále jen TV) v úseku Lysá nad Labem (mimo) km 338,200 – Stará Boleslav (mimo) km 347,800.</w:t>
      </w:r>
    </w:p>
    <w:p w14:paraId="14795B12" w14:textId="3BA89B40" w:rsidR="004220EE" w:rsidRDefault="004220EE" w:rsidP="00B0223D">
      <w:pPr>
        <w:pStyle w:val="Textbezslovn"/>
        <w:widowControl w:val="0"/>
        <w:ind w:left="1134"/>
        <w:rPr>
          <w:b/>
        </w:rPr>
      </w:pPr>
      <w:r>
        <w:t>Jedná se vyhotovení Dokumentace pro stavební povolení (dále jen „PD“ nebo „Projektová dokumentace) pro stanovení zadávacích podmín</w:t>
      </w:r>
      <w:r w:rsidR="00E17D45">
        <w:t xml:space="preserve">ek a Položkového soupisu prací </w:t>
      </w:r>
      <w:r>
        <w:t>s výkazem výměr k vypsání výběrového řízení v rámci přípravy akce „</w:t>
      </w:r>
      <w:r>
        <w:rPr>
          <w:rFonts w:cs="Arial"/>
        </w:rPr>
        <w:t>Oprava TV v úseku Lysá nad Labem (mimo) – Stará Boleslav (mimo)</w:t>
      </w:r>
      <w:r>
        <w:t>“</w:t>
      </w:r>
      <w:r w:rsidR="00016CF2">
        <w:t>.</w:t>
      </w:r>
      <w:r>
        <w:t xml:space="preserve">  </w:t>
      </w:r>
    </w:p>
    <w:p w14:paraId="0EA76D4D" w14:textId="665E50C9" w:rsidR="004220EE" w:rsidRDefault="004220EE" w:rsidP="00B0223D">
      <w:pPr>
        <w:pStyle w:val="Textbezslovn"/>
        <w:widowControl w:val="0"/>
        <w:ind w:left="1134"/>
      </w:pPr>
      <w:r>
        <w:t xml:space="preserve">Součástí PD je provedení identifikace předpokládaných nebezpečí a návrh způsobu na jejich usměrnění ve smyslu NK EU č. 402/2013. </w:t>
      </w:r>
    </w:p>
    <w:p w14:paraId="4818D972" w14:textId="77E0B30E" w:rsidR="004220EE" w:rsidRDefault="004220EE" w:rsidP="00B0223D">
      <w:pPr>
        <w:ind w:left="1134"/>
        <w:jc w:val="both"/>
      </w:pPr>
      <w:r>
        <w:t xml:space="preserve">Jedná se o vypracování PD pro mezistaniční traťový úsek Lysá nad Labem (mimo) – Stará Boleslav (mimo) od km 338,200 - do km 347,800. PD bude řešit výměnu trolejových drátů a nosných lan včetně zesilovacího vedení nad traťovými kolejemi v rozvinuté délce cca 22 km, včetně 510 ks izolátorů, 284 ks trakčních podpěr včetně základů, 284 ks </w:t>
      </w:r>
      <w:proofErr w:type="spellStart"/>
      <w:r>
        <w:t>ukolejnění</w:t>
      </w:r>
      <w:proofErr w:type="spellEnd"/>
      <w:r>
        <w:t>, 40 ks kotevních kladkostrojů, strojový</w:t>
      </w:r>
      <w:r w:rsidR="00E17D45">
        <w:t xml:space="preserve">ch lan, 4 ks úsekových děličů, </w:t>
      </w:r>
      <w:r>
        <w:t>4 ks úsekových odpojovačů včetně pohonů a veškerých trolejových věšáků včetně příslušných svorek.</w:t>
      </w:r>
    </w:p>
    <w:p w14:paraId="7C5AC646" w14:textId="77777777" w:rsidR="004220EE" w:rsidRDefault="004220EE" w:rsidP="00B0223D">
      <w:pPr>
        <w:ind w:left="1134"/>
        <w:jc w:val="both"/>
      </w:pPr>
      <w:r>
        <w:t xml:space="preserve">Dále bude také řešit výměnu 80 m napájecích </w:t>
      </w:r>
      <w:proofErr w:type="spellStart"/>
      <w:r>
        <w:t>převěsů</w:t>
      </w:r>
      <w:proofErr w:type="spellEnd"/>
      <w:r>
        <w:t xml:space="preserve"> z TNS Stará Boleslav k trati v km 147,5, včetně zpětných kabelů, 8 ks stávajících trakčních podpěr nesoucích napájecí vedení a </w:t>
      </w:r>
      <w:proofErr w:type="spellStart"/>
      <w:r>
        <w:t>odpojovačového</w:t>
      </w:r>
      <w:proofErr w:type="spellEnd"/>
      <w:r>
        <w:t xml:space="preserve"> portálu, 20 ks izolátorů, přepěťové ochrany na objektu NS, kabely pro indikátory stáhni sběrač včetně vlastních 4 ks indikátorů, kabely dálkového ovládání úsekových odpojovačů (DOÚO), 8 ks úsekových odpojovačů (ÚO), včetně 8 ks elektrických pohonů a kompletně celý systém DŘT.</w:t>
      </w:r>
    </w:p>
    <w:p w14:paraId="41755FCB" w14:textId="41F3A835" w:rsidR="004220EE" w:rsidRDefault="004220EE" w:rsidP="004220EE">
      <w:pPr>
        <w:spacing w:before="240" w:after="120"/>
        <w:ind w:right="764"/>
        <w:rPr>
          <w:rFonts w:cs="Arial"/>
        </w:rPr>
      </w:pPr>
      <w:r>
        <w:rPr>
          <w:rFonts w:cs="Arial"/>
        </w:rPr>
        <w:t xml:space="preserve">             </w:t>
      </w:r>
      <w:r w:rsidR="00B0223D">
        <w:rPr>
          <w:rFonts w:cs="Arial"/>
        </w:rPr>
        <w:t xml:space="preserve">     Položkový soupis prací</w:t>
      </w:r>
      <w:r>
        <w:rPr>
          <w:rFonts w:cs="Arial"/>
        </w:rPr>
        <w:t xml:space="preserve"> bude členěn minimálně na tyto SO:</w:t>
      </w:r>
    </w:p>
    <w:p w14:paraId="4EE8CC08" w14:textId="77777777" w:rsidR="004220EE" w:rsidRDefault="004220EE" w:rsidP="00B0223D">
      <w:pPr>
        <w:pStyle w:val="Odstavecseseznamem"/>
        <w:numPr>
          <w:ilvl w:val="0"/>
          <w:numId w:val="47"/>
        </w:numPr>
        <w:ind w:left="1701"/>
        <w:rPr>
          <w:rFonts w:cs="Arial"/>
        </w:rPr>
      </w:pPr>
      <w:r>
        <w:rPr>
          <w:rFonts w:cs="Arial"/>
        </w:rPr>
        <w:t>SO 01 – oprava TV v traťovém úseku Lysá nad Labem - Stará Boleslav</w:t>
      </w:r>
    </w:p>
    <w:p w14:paraId="53E82E37" w14:textId="77777777" w:rsidR="004220EE" w:rsidRDefault="004220EE" w:rsidP="00B0223D">
      <w:pPr>
        <w:pStyle w:val="Odstavecseseznamem"/>
        <w:numPr>
          <w:ilvl w:val="0"/>
          <w:numId w:val="47"/>
        </w:numPr>
        <w:ind w:left="1701"/>
        <w:rPr>
          <w:rFonts w:cs="Arial"/>
        </w:rPr>
      </w:pPr>
      <w:r>
        <w:rPr>
          <w:rFonts w:cs="Arial"/>
        </w:rPr>
        <w:t xml:space="preserve">SO 02 – oprava </w:t>
      </w:r>
      <w:proofErr w:type="spellStart"/>
      <w:r>
        <w:rPr>
          <w:rFonts w:cs="Arial"/>
        </w:rPr>
        <w:t>ukolejnění</w:t>
      </w:r>
      <w:proofErr w:type="spellEnd"/>
      <w:r>
        <w:rPr>
          <w:rFonts w:cs="Arial"/>
        </w:rPr>
        <w:t xml:space="preserve"> v traťovém úseku Lysá nad Labem - Stará Boleslav</w:t>
      </w:r>
    </w:p>
    <w:p w14:paraId="0D41CF9F" w14:textId="77777777" w:rsidR="004220EE" w:rsidRDefault="004220EE" w:rsidP="00B0223D">
      <w:pPr>
        <w:pStyle w:val="Odstavecseseznamem"/>
        <w:numPr>
          <w:ilvl w:val="0"/>
          <w:numId w:val="47"/>
        </w:numPr>
        <w:ind w:left="1701"/>
        <w:rPr>
          <w:rFonts w:cs="Arial"/>
        </w:rPr>
      </w:pPr>
      <w:r>
        <w:rPr>
          <w:rFonts w:cs="Arial"/>
        </w:rPr>
        <w:t>SO 03 – oprava DOUO u trakční měnírny Stará Boleslav</w:t>
      </w:r>
    </w:p>
    <w:p w14:paraId="30C6BFDC" w14:textId="77777777" w:rsidR="004220EE" w:rsidRDefault="004220EE" w:rsidP="00B0223D">
      <w:pPr>
        <w:pStyle w:val="Odstavecseseznamem"/>
        <w:numPr>
          <w:ilvl w:val="0"/>
          <w:numId w:val="47"/>
        </w:numPr>
        <w:ind w:left="1701"/>
        <w:rPr>
          <w:rFonts w:cs="Arial"/>
        </w:rPr>
      </w:pPr>
      <w:r>
        <w:rPr>
          <w:rFonts w:cs="Arial"/>
        </w:rPr>
        <w:t xml:space="preserve">SO 04 – oprava napájecího </w:t>
      </w:r>
      <w:proofErr w:type="spellStart"/>
      <w:r>
        <w:rPr>
          <w:rFonts w:cs="Arial"/>
        </w:rPr>
        <w:t>převěsu</w:t>
      </w:r>
      <w:proofErr w:type="spellEnd"/>
      <w:r>
        <w:rPr>
          <w:rFonts w:cs="Arial"/>
        </w:rPr>
        <w:t xml:space="preserve"> trakční měnírny Stará Boleslav</w:t>
      </w:r>
    </w:p>
    <w:p w14:paraId="53BB1E22" w14:textId="77777777" w:rsidR="004220EE" w:rsidRDefault="004220EE" w:rsidP="00B0223D">
      <w:pPr>
        <w:pStyle w:val="Odstavecseseznamem"/>
        <w:numPr>
          <w:ilvl w:val="0"/>
          <w:numId w:val="47"/>
        </w:numPr>
        <w:ind w:left="1701"/>
        <w:rPr>
          <w:rFonts w:cs="Arial"/>
        </w:rPr>
      </w:pPr>
      <w:r>
        <w:rPr>
          <w:rFonts w:cs="Arial"/>
        </w:rPr>
        <w:lastRenderedPageBreak/>
        <w:t>SO 05 – oprava zpětného vedení trakčních proudů měnírny Stará Boleslav</w:t>
      </w:r>
    </w:p>
    <w:p w14:paraId="4C7FD591" w14:textId="77777777" w:rsidR="004220EE" w:rsidRDefault="004220EE" w:rsidP="00B0223D">
      <w:pPr>
        <w:pStyle w:val="Odstavecseseznamem"/>
        <w:numPr>
          <w:ilvl w:val="0"/>
          <w:numId w:val="47"/>
        </w:numPr>
        <w:ind w:left="1701"/>
        <w:rPr>
          <w:rFonts w:cs="Arial"/>
        </w:rPr>
      </w:pPr>
      <w:r>
        <w:rPr>
          <w:rFonts w:cs="Arial"/>
        </w:rPr>
        <w:t>SO 06 – oprava indikátorů stáhni sběrač</w:t>
      </w:r>
    </w:p>
    <w:p w14:paraId="5F3105FF" w14:textId="77777777" w:rsidR="004220EE" w:rsidRDefault="004220EE" w:rsidP="004220EE">
      <w:pPr>
        <w:pStyle w:val="Odstavecseseznamem"/>
        <w:ind w:left="1276"/>
        <w:rPr>
          <w:rFonts w:cs="Arial"/>
        </w:rPr>
      </w:pPr>
    </w:p>
    <w:p w14:paraId="76BFFE2C" w14:textId="77777777" w:rsidR="004220EE" w:rsidRDefault="004220EE" w:rsidP="00B0223D">
      <w:pPr>
        <w:pStyle w:val="Odstavecseseznamem"/>
        <w:spacing w:before="120" w:after="0"/>
        <w:ind w:left="1276" w:right="55"/>
        <w:jc w:val="both"/>
        <w:rPr>
          <w:rFonts w:cs="Arial"/>
        </w:rPr>
      </w:pPr>
      <w:r>
        <w:rPr>
          <w:rFonts w:cs="Arial"/>
        </w:rPr>
        <w:t xml:space="preserve">V dokumentaci budou navrženy pouze takové komponenty, na které jsou vydány schválené Technické podmínky a odpovídají platné sestavě trakčního vedení 3kV DC / 25 </w:t>
      </w:r>
      <w:proofErr w:type="spellStart"/>
      <w:r>
        <w:rPr>
          <w:rFonts w:cs="Arial"/>
        </w:rPr>
        <w:t>kV</w:t>
      </w:r>
      <w:proofErr w:type="spellEnd"/>
      <w:r>
        <w:rPr>
          <w:rFonts w:cs="Arial"/>
        </w:rPr>
        <w:t xml:space="preserve"> AC užité na ostatních provozovaných úsecích v síti Správy železnic.</w:t>
      </w:r>
    </w:p>
    <w:p w14:paraId="3E86C576" w14:textId="77777777" w:rsidR="004220EE" w:rsidRDefault="004220EE" w:rsidP="00B0223D">
      <w:pPr>
        <w:pStyle w:val="Odstavecseseznamem"/>
        <w:spacing w:before="120" w:after="0"/>
        <w:ind w:left="1276" w:right="55"/>
        <w:jc w:val="both"/>
        <w:rPr>
          <w:rFonts w:cs="Arial"/>
          <w:sz w:val="16"/>
          <w:szCs w:val="16"/>
        </w:rPr>
      </w:pPr>
    </w:p>
    <w:p w14:paraId="0E506F71" w14:textId="5EBC205A" w:rsidR="002A3A5A" w:rsidRPr="00B0223D" w:rsidRDefault="004220EE" w:rsidP="00B0223D">
      <w:pPr>
        <w:pStyle w:val="Odstavecseseznamem"/>
        <w:spacing w:before="120" w:after="0"/>
        <w:ind w:left="1276" w:right="55"/>
        <w:jc w:val="both"/>
        <w:rPr>
          <w:rFonts w:cs="Arial"/>
        </w:rPr>
      </w:pPr>
      <w:r>
        <w:rPr>
          <w:rFonts w:cs="Arial"/>
        </w:rPr>
        <w:t xml:space="preserve">V dokumentaci bude zapracovaný tzv. TPVP (Technologický postupy výlukových prací) dle Směrnice SŽ 014 ve </w:t>
      </w:r>
      <w:r w:rsidR="00B0223D">
        <w:rPr>
          <w:rFonts w:cs="Arial"/>
        </w:rPr>
        <w:t xml:space="preserve">znění </w:t>
      </w:r>
      <w:r>
        <w:rPr>
          <w:rFonts w:cs="Arial"/>
        </w:rPr>
        <w:t>změn č. 1 dle článku 25.</w:t>
      </w:r>
    </w:p>
    <w:p w14:paraId="534B15F3" w14:textId="77777777" w:rsidR="00502A94" w:rsidRPr="00502A94" w:rsidRDefault="00502A94" w:rsidP="00B0223D">
      <w:pPr>
        <w:spacing w:after="0"/>
        <w:ind w:left="1276" w:right="764"/>
        <w:rPr>
          <w:rFonts w:cs="Arial"/>
          <w:color w:val="000000" w:themeColor="text1"/>
          <w:sz w:val="12"/>
          <w:szCs w:val="12"/>
        </w:rPr>
      </w:pPr>
    </w:p>
    <w:p w14:paraId="61A40D7D" w14:textId="77777777" w:rsidR="00502A94" w:rsidRDefault="00502A94" w:rsidP="00B0223D">
      <w:pPr>
        <w:spacing w:after="0"/>
        <w:ind w:left="1276" w:right="764"/>
        <w:rPr>
          <w:rFonts w:cs="Arial"/>
          <w:color w:val="000000" w:themeColor="text1"/>
          <w:u w:val="single"/>
        </w:rPr>
      </w:pPr>
      <w:r>
        <w:rPr>
          <w:rFonts w:cs="Arial"/>
          <w:color w:val="000000" w:themeColor="text1"/>
          <w:u w:val="single"/>
        </w:rPr>
        <w:t>Projektová dokumentace bude obsahovat tyto části:</w:t>
      </w:r>
    </w:p>
    <w:p w14:paraId="6DA66F97" w14:textId="6E4F9E97" w:rsidR="00502A94" w:rsidRDefault="00285783" w:rsidP="00B0223D">
      <w:pPr>
        <w:spacing w:before="120" w:after="0"/>
        <w:ind w:left="1276" w:right="57"/>
        <w:rPr>
          <w:rFonts w:cs="Arial"/>
          <w:color w:val="000000" w:themeColor="text1"/>
        </w:rPr>
      </w:pPr>
      <w:r>
        <w:rPr>
          <w:rFonts w:cs="Arial"/>
          <w:color w:val="000000" w:themeColor="text1"/>
        </w:rPr>
        <w:t xml:space="preserve">Projekt stavby – 6x </w:t>
      </w:r>
      <w:proofErr w:type="spellStart"/>
      <w:r>
        <w:rPr>
          <w:rFonts w:cs="Arial"/>
          <w:color w:val="000000" w:themeColor="text1"/>
        </w:rPr>
        <w:t>paré</w:t>
      </w:r>
      <w:proofErr w:type="spellEnd"/>
    </w:p>
    <w:p w14:paraId="2513E560" w14:textId="3167DE14" w:rsidR="00502A94" w:rsidRDefault="00502A94" w:rsidP="00B0223D">
      <w:pPr>
        <w:spacing w:after="0"/>
        <w:ind w:left="1276" w:right="55"/>
        <w:rPr>
          <w:rFonts w:cs="Arial"/>
          <w:color w:val="000000" w:themeColor="text1"/>
        </w:rPr>
      </w:pPr>
      <w:r>
        <w:rPr>
          <w:rFonts w:cs="Arial"/>
          <w:color w:val="000000" w:themeColor="text1"/>
        </w:rPr>
        <w:t>Projekt stavby v digitální podobě – 1x (na CD-R, formáty *.</w:t>
      </w:r>
      <w:proofErr w:type="spellStart"/>
      <w:r>
        <w:rPr>
          <w:rFonts w:cs="Arial"/>
          <w:color w:val="000000" w:themeColor="text1"/>
        </w:rPr>
        <w:t>xls</w:t>
      </w:r>
      <w:proofErr w:type="spellEnd"/>
      <w:r>
        <w:rPr>
          <w:rFonts w:cs="Arial"/>
          <w:color w:val="000000" w:themeColor="text1"/>
        </w:rPr>
        <w:t>,*.doc,*.</w:t>
      </w:r>
      <w:proofErr w:type="spellStart"/>
      <w:r>
        <w:rPr>
          <w:rFonts w:cs="Arial"/>
          <w:color w:val="000000" w:themeColor="text1"/>
        </w:rPr>
        <w:t>dwg</w:t>
      </w:r>
      <w:proofErr w:type="spellEnd"/>
      <w:r>
        <w:rPr>
          <w:rFonts w:cs="Arial"/>
          <w:color w:val="000000" w:themeColor="text1"/>
        </w:rPr>
        <w:t>,</w:t>
      </w:r>
      <w:r w:rsidR="00B0223D">
        <w:rPr>
          <w:rFonts w:cs="Arial"/>
          <w:color w:val="000000" w:themeColor="text1"/>
        </w:rPr>
        <w:t xml:space="preserve"> </w:t>
      </w:r>
      <w:r w:rsidR="00176577">
        <w:rPr>
          <w:rFonts w:cs="Arial"/>
          <w:color w:val="000000" w:themeColor="text1"/>
        </w:rPr>
        <w:br/>
      </w:r>
      <w:r>
        <w:rPr>
          <w:rFonts w:cs="Arial"/>
          <w:color w:val="000000" w:themeColor="text1"/>
        </w:rPr>
        <w:t>*.</w:t>
      </w:r>
      <w:proofErr w:type="spellStart"/>
      <w:r>
        <w:rPr>
          <w:rFonts w:cs="Arial"/>
          <w:color w:val="000000" w:themeColor="text1"/>
        </w:rPr>
        <w:t>pdf</w:t>
      </w:r>
      <w:proofErr w:type="spellEnd"/>
      <w:r>
        <w:rPr>
          <w:rFonts w:cs="Arial"/>
          <w:color w:val="000000" w:themeColor="text1"/>
        </w:rPr>
        <w:t>)</w:t>
      </w:r>
    </w:p>
    <w:p w14:paraId="07534E8C" w14:textId="77777777" w:rsidR="00502A94" w:rsidRDefault="00502A94" w:rsidP="00B0223D">
      <w:pPr>
        <w:spacing w:after="0"/>
        <w:ind w:left="1276" w:right="764"/>
        <w:rPr>
          <w:rFonts w:cs="Arial"/>
          <w:color w:val="000000" w:themeColor="text1"/>
        </w:rPr>
      </w:pPr>
      <w:r>
        <w:rPr>
          <w:rFonts w:cs="Arial"/>
          <w:color w:val="000000" w:themeColor="text1"/>
        </w:rPr>
        <w:t>Výkaz výměr a Položkový rozpočet v cenách dle ÚOŽI – 2x</w:t>
      </w:r>
    </w:p>
    <w:p w14:paraId="21F90CF4" w14:textId="77777777" w:rsidR="00502A94" w:rsidRDefault="00502A94" w:rsidP="00B0223D">
      <w:pPr>
        <w:spacing w:after="0"/>
        <w:ind w:left="1276" w:right="55"/>
        <w:rPr>
          <w:rFonts w:cs="Arial"/>
          <w:color w:val="000000" w:themeColor="text1"/>
        </w:rPr>
      </w:pPr>
      <w:r>
        <w:rPr>
          <w:rFonts w:cs="Arial"/>
          <w:color w:val="000000" w:themeColor="text1"/>
        </w:rPr>
        <w:t xml:space="preserve">Doklady o projednání stavby pro stavební povolení (ohlášení stavebních prací) </w:t>
      </w:r>
      <w:r>
        <w:rPr>
          <w:rFonts w:cs="Arial"/>
          <w:color w:val="000000" w:themeColor="text1"/>
        </w:rPr>
        <w:br/>
        <w:t xml:space="preserve">                         Dr. úřadu – 2x</w:t>
      </w:r>
    </w:p>
    <w:p w14:paraId="0C4F4872" w14:textId="64928EE6" w:rsidR="00502A94" w:rsidRPr="00502A94" w:rsidRDefault="00502A94" w:rsidP="00502A94">
      <w:pPr>
        <w:spacing w:before="120" w:after="120" w:line="240" w:lineRule="auto"/>
        <w:jc w:val="both"/>
      </w:pPr>
      <w:r>
        <w:t xml:space="preserve">             </w:t>
      </w:r>
      <w:r w:rsidR="00B0223D">
        <w:t xml:space="preserve">       </w:t>
      </w:r>
      <w:r>
        <w:t>Projektová dokumentace textové i výkresové části bude předána v</w:t>
      </w:r>
      <w:r w:rsidR="00B0223D">
        <w:t> </w:t>
      </w:r>
      <w:r>
        <w:t>u</w:t>
      </w:r>
      <w:r w:rsidR="00B0223D">
        <w:t>zavřené</w:t>
      </w:r>
      <w:r w:rsidR="00B0223D">
        <w:br/>
        <w:t xml:space="preserve">                    i otevřené </w:t>
      </w:r>
      <w:r>
        <w:t>verzi.</w:t>
      </w:r>
    </w:p>
    <w:p w14:paraId="5899E3EA" w14:textId="77777777" w:rsidR="008918AC" w:rsidRPr="00E26224" w:rsidRDefault="008918AC" w:rsidP="008918AC">
      <w:pPr>
        <w:tabs>
          <w:tab w:val="left" w:pos="1361"/>
        </w:tabs>
        <w:spacing w:after="0"/>
        <w:ind w:left="1077"/>
        <w:contextualSpacing/>
        <w:rPr>
          <w:rFonts w:ascii="Verdana" w:eastAsia="Verdana" w:hAnsi="Verdana" w:cs="Times New Roman"/>
          <w:noProof/>
          <w:sz w:val="12"/>
          <w:szCs w:val="12"/>
          <w:highlight w:val="green"/>
        </w:rPr>
      </w:pPr>
    </w:p>
    <w:p w14:paraId="0FADCCD4" w14:textId="083AE666" w:rsidR="009347BF" w:rsidRDefault="008918AC" w:rsidP="009347BF">
      <w:pPr>
        <w:numPr>
          <w:ilvl w:val="1"/>
          <w:numId w:val="16"/>
        </w:numPr>
        <w:tabs>
          <w:tab w:val="clear" w:pos="1191"/>
          <w:tab w:val="num" w:pos="-3402"/>
        </w:tabs>
        <w:spacing w:after="120"/>
        <w:ind w:left="1078" w:hanging="454"/>
        <w:rPr>
          <w:rFonts w:ascii="Verdana" w:eastAsia="Verdana" w:hAnsi="Verdana" w:cs="Times New Roman"/>
          <w:noProof/>
        </w:rPr>
      </w:pPr>
      <w:r w:rsidRPr="00662F15">
        <w:rPr>
          <w:rFonts w:ascii="Verdana" w:eastAsia="Verdana" w:hAnsi="Verdana" w:cs="Times New Roman"/>
          <w:noProof/>
        </w:rPr>
        <w:t>Míst</w:t>
      </w:r>
      <w:r w:rsidR="00B0223D">
        <w:rPr>
          <w:rFonts w:ascii="Verdana" w:eastAsia="Verdana" w:hAnsi="Verdana" w:cs="Times New Roman"/>
          <w:noProof/>
        </w:rPr>
        <w:t>o předmětu díla</w:t>
      </w:r>
      <w:r w:rsidRPr="00662F15">
        <w:rPr>
          <w:rFonts w:ascii="Verdana" w:eastAsia="Verdana" w:hAnsi="Verdana" w:cs="Times New Roman"/>
          <w:noProof/>
        </w:rPr>
        <w:t xml:space="preserve"> </w:t>
      </w:r>
      <w:r w:rsidR="009347BF">
        <w:rPr>
          <w:rFonts w:ascii="Verdana" w:eastAsia="Verdana" w:hAnsi="Verdana" w:cs="Times New Roman"/>
          <w:noProof/>
        </w:rPr>
        <w:t>je</w:t>
      </w:r>
      <w:r w:rsidR="00B0223D">
        <w:rPr>
          <w:rFonts w:ascii="Verdana" w:eastAsia="Verdana" w:hAnsi="Verdana" w:cs="Times New Roman"/>
          <w:noProof/>
        </w:rPr>
        <w:t xml:space="preserve"> umístěno</w:t>
      </w:r>
      <w:r w:rsidR="009347BF">
        <w:rPr>
          <w:rFonts w:ascii="Verdana" w:eastAsia="Verdana" w:hAnsi="Verdana" w:cs="Times New Roman"/>
          <w:noProof/>
        </w:rPr>
        <w:t xml:space="preserve">: </w:t>
      </w:r>
    </w:p>
    <w:p w14:paraId="65F73601" w14:textId="77777777" w:rsidR="009347BF" w:rsidRDefault="009347BF" w:rsidP="009347BF">
      <w:pPr>
        <w:numPr>
          <w:ilvl w:val="0"/>
          <w:numId w:val="45"/>
        </w:numPr>
        <w:tabs>
          <w:tab w:val="left" w:pos="2268"/>
        </w:tabs>
        <w:spacing w:after="0"/>
        <w:ind w:left="1843" w:right="764"/>
        <w:rPr>
          <w:rFonts w:cs="Arial"/>
        </w:rPr>
      </w:pPr>
      <w:r>
        <w:rPr>
          <w:rFonts w:cs="Arial"/>
        </w:rPr>
        <w:t>Kraj - středočeský</w:t>
      </w:r>
    </w:p>
    <w:p w14:paraId="16245B51" w14:textId="77777777" w:rsidR="009347BF" w:rsidRDefault="009347BF" w:rsidP="009347BF">
      <w:pPr>
        <w:numPr>
          <w:ilvl w:val="0"/>
          <w:numId w:val="45"/>
        </w:numPr>
        <w:tabs>
          <w:tab w:val="left" w:pos="2268"/>
        </w:tabs>
        <w:spacing w:after="0"/>
        <w:ind w:left="1843" w:right="764"/>
        <w:rPr>
          <w:rFonts w:cs="Arial"/>
        </w:rPr>
      </w:pPr>
      <w:r>
        <w:rPr>
          <w:rFonts w:cs="Arial"/>
        </w:rPr>
        <w:t>Okres – Praha-východ</w:t>
      </w:r>
    </w:p>
    <w:p w14:paraId="0BCFF08B" w14:textId="77777777" w:rsidR="009347BF" w:rsidRDefault="009347BF" w:rsidP="009347BF">
      <w:pPr>
        <w:numPr>
          <w:ilvl w:val="0"/>
          <w:numId w:val="45"/>
        </w:numPr>
        <w:tabs>
          <w:tab w:val="left" w:pos="2268"/>
        </w:tabs>
        <w:spacing w:after="0"/>
        <w:ind w:left="1843" w:right="764"/>
        <w:rPr>
          <w:rFonts w:cs="Arial"/>
        </w:rPr>
      </w:pPr>
      <w:r>
        <w:rPr>
          <w:rFonts w:cs="Arial"/>
        </w:rPr>
        <w:t>TUDU – 0921</w:t>
      </w:r>
    </w:p>
    <w:p w14:paraId="434BCE3A" w14:textId="77777777" w:rsidR="009347BF" w:rsidRDefault="009347BF" w:rsidP="009347BF">
      <w:pPr>
        <w:numPr>
          <w:ilvl w:val="0"/>
          <w:numId w:val="45"/>
        </w:numPr>
        <w:tabs>
          <w:tab w:val="left" w:pos="2268"/>
        </w:tabs>
        <w:spacing w:after="0"/>
        <w:ind w:left="1843" w:right="764"/>
        <w:rPr>
          <w:rFonts w:cs="Arial"/>
        </w:rPr>
      </w:pPr>
      <w:r>
        <w:rPr>
          <w:rFonts w:cs="Arial"/>
        </w:rPr>
        <w:t>Km 338,200 - 347,800</w:t>
      </w:r>
    </w:p>
    <w:p w14:paraId="4E3356B8" w14:textId="77777777" w:rsidR="009347BF" w:rsidRDefault="009347BF" w:rsidP="009347BF">
      <w:pPr>
        <w:numPr>
          <w:ilvl w:val="0"/>
          <w:numId w:val="45"/>
        </w:numPr>
        <w:tabs>
          <w:tab w:val="left" w:pos="2268"/>
        </w:tabs>
        <w:spacing w:after="0"/>
        <w:ind w:left="1843" w:right="764"/>
        <w:rPr>
          <w:rFonts w:cs="Arial"/>
        </w:rPr>
      </w:pPr>
      <w:r>
        <w:rPr>
          <w:rFonts w:cs="Arial"/>
        </w:rPr>
        <w:t>Číslo trati dle KJŘ – 072</w:t>
      </w:r>
    </w:p>
    <w:p w14:paraId="2292ADE8" w14:textId="77777777" w:rsidR="009347BF" w:rsidRDefault="009347BF" w:rsidP="009347BF">
      <w:pPr>
        <w:numPr>
          <w:ilvl w:val="0"/>
          <w:numId w:val="45"/>
        </w:numPr>
        <w:tabs>
          <w:tab w:val="left" w:pos="2268"/>
        </w:tabs>
        <w:spacing w:after="0"/>
        <w:ind w:left="1843" w:right="764"/>
        <w:rPr>
          <w:rFonts w:cs="Arial"/>
        </w:rPr>
      </w:pPr>
      <w:r>
        <w:rPr>
          <w:rFonts w:cs="Arial"/>
        </w:rPr>
        <w:t>Číslo trati dle Prohlášení o dráze – 440</w:t>
      </w:r>
    </w:p>
    <w:p w14:paraId="340704C7" w14:textId="752ACBDB" w:rsidR="009347BF" w:rsidRDefault="009347BF" w:rsidP="009347BF">
      <w:pPr>
        <w:numPr>
          <w:ilvl w:val="0"/>
          <w:numId w:val="45"/>
        </w:numPr>
        <w:tabs>
          <w:tab w:val="left" w:pos="2268"/>
        </w:tabs>
        <w:spacing w:after="0"/>
        <w:ind w:left="1843" w:right="764"/>
        <w:rPr>
          <w:rFonts w:cs="Arial"/>
        </w:rPr>
      </w:pPr>
      <w:r>
        <w:rPr>
          <w:rFonts w:cs="Arial"/>
        </w:rPr>
        <w:t>Označení trati dle Tabulek traťových poměrů – 503A</w:t>
      </w:r>
    </w:p>
    <w:p w14:paraId="05DB902A" w14:textId="77777777" w:rsidR="009347BF" w:rsidRPr="009347BF" w:rsidRDefault="009347BF" w:rsidP="009347BF">
      <w:pPr>
        <w:tabs>
          <w:tab w:val="left" w:pos="2268"/>
        </w:tabs>
        <w:spacing w:after="0"/>
        <w:ind w:left="1843" w:right="764"/>
        <w:rPr>
          <w:rFonts w:cs="Arial"/>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E41663">
        <w:rPr>
          <w:rFonts w:ascii="Verdana" w:eastAsia="Verdana" w:hAnsi="Verdana" w:cs="Times New Roman"/>
          <w:noProof/>
        </w:rPr>
        <w:t>Předmět díla je prováděn</w:t>
      </w:r>
      <w:r w:rsidRPr="00662F15">
        <w:rPr>
          <w:rFonts w:ascii="Verdana" w:eastAsia="Verdana" w:hAnsi="Verdana" w:cs="Times New Roman"/>
          <w:noProof/>
        </w:rPr>
        <w:t xml:space="preserve">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28B68C63" w:rsidR="008918AC" w:rsidRPr="00662F15" w:rsidRDefault="008918AC" w:rsidP="005E0913">
      <w:pPr>
        <w:numPr>
          <w:ilvl w:val="1"/>
          <w:numId w:val="16"/>
        </w:numPr>
        <w:tabs>
          <w:tab w:val="clear" w:pos="1191"/>
        </w:tabs>
        <w:jc w:val="both"/>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w:t>
      </w:r>
      <w:r w:rsidR="005E0913">
        <w:rPr>
          <w:rFonts w:ascii="Verdana" w:eastAsia="Verdana" w:hAnsi="Verdana" w:cs="Times New Roman"/>
          <w:noProof/>
        </w:rPr>
        <w:br/>
      </w:r>
      <w:r w:rsidRPr="00662F15">
        <w:rPr>
          <w:rFonts w:ascii="Verdana" w:eastAsia="Verdana" w:hAnsi="Verdana" w:cs="Times New Roman"/>
          <w:noProof/>
        </w:rPr>
        <w:t>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08E39E11" w:rsidR="008918AC" w:rsidRPr="00203739" w:rsidRDefault="00203739" w:rsidP="00203739">
      <w:pPr>
        <w:pStyle w:val="Odstavecseseznamem"/>
        <w:spacing w:before="120" w:after="120"/>
        <w:ind w:left="2410" w:hanging="1406"/>
        <w:rPr>
          <w:b/>
        </w:rPr>
      </w:pPr>
      <w:r>
        <w:t xml:space="preserve"> </w:t>
      </w:r>
      <w:r w:rsidR="008918AC" w:rsidRPr="00203739">
        <w:t>Zahájení díla:</w:t>
      </w:r>
      <w:r w:rsidR="008918AC" w:rsidRPr="00203739">
        <w:rPr>
          <w:b/>
        </w:rPr>
        <w:t xml:space="preserve"> </w:t>
      </w:r>
      <w:r w:rsidR="004F4FE9" w:rsidRPr="00203739">
        <w:rPr>
          <w:b/>
        </w:rPr>
        <w:t>ihned po nabytí účinnosti smlouvy uveřejněním v Registru smluv</w:t>
      </w:r>
    </w:p>
    <w:p w14:paraId="17D7684D" w14:textId="42561A2C" w:rsidR="00203739" w:rsidRDefault="00203739" w:rsidP="00203739">
      <w:pPr>
        <w:widowControl w:val="0"/>
        <w:spacing w:before="60" w:after="60" w:line="240" w:lineRule="auto"/>
        <w:ind w:left="3538" w:hanging="2461"/>
        <w:rPr>
          <w:rFonts w:ascii="Verdana" w:eastAsia="Verdana" w:hAnsi="Verdana" w:cs="Times New Roman"/>
          <w:noProof/>
        </w:rPr>
      </w:pPr>
      <w:r>
        <w:rPr>
          <w:rFonts w:ascii="Verdana" w:eastAsia="Verdana" w:hAnsi="Verdana" w:cs="Times New Roman"/>
          <w:noProof/>
        </w:rPr>
        <w:t xml:space="preserve">Předání PD k připomínkám: </w:t>
      </w:r>
      <w:r w:rsidRPr="005E0913">
        <w:rPr>
          <w:rFonts w:ascii="Verdana" w:eastAsia="Verdana" w:hAnsi="Verdana" w:cs="Times New Roman"/>
          <w:b/>
          <w:noProof/>
        </w:rPr>
        <w:t>31. 08. 2023</w:t>
      </w:r>
      <w:r>
        <w:rPr>
          <w:rFonts w:ascii="Verdana" w:eastAsia="Verdana" w:hAnsi="Verdana" w:cs="Times New Roman"/>
          <w:noProof/>
        </w:rPr>
        <w:t xml:space="preserve"> </w:t>
      </w:r>
    </w:p>
    <w:p w14:paraId="1F655F49" w14:textId="232697BD" w:rsidR="008918AC" w:rsidRPr="00362E19" w:rsidRDefault="00203739" w:rsidP="00203739">
      <w:pPr>
        <w:pStyle w:val="Odstavecseseznamem"/>
        <w:spacing w:before="120"/>
        <w:ind w:left="1004"/>
        <w:rPr>
          <w:b/>
        </w:rPr>
      </w:pPr>
      <w:r>
        <w:t xml:space="preserve"> </w:t>
      </w:r>
      <w:r w:rsidR="008918AC" w:rsidRPr="00203739">
        <w:t>Ukončení díla:</w:t>
      </w:r>
      <w:r w:rsidRPr="00203739">
        <w:rPr>
          <w:b/>
        </w:rPr>
        <w:t xml:space="preserve"> 31</w:t>
      </w:r>
      <w:r w:rsidR="008918AC" w:rsidRPr="00203739">
        <w:rPr>
          <w:b/>
        </w:rPr>
        <w:t xml:space="preserve">. </w:t>
      </w:r>
      <w:r w:rsidRPr="00203739">
        <w:rPr>
          <w:b/>
        </w:rPr>
        <w:t>10. 2023</w:t>
      </w:r>
    </w:p>
    <w:p w14:paraId="0F05237A" w14:textId="10AC448F" w:rsidR="008918AC" w:rsidRPr="00662F15" w:rsidRDefault="008918AC" w:rsidP="005E0913">
      <w:pPr>
        <w:numPr>
          <w:ilvl w:val="1"/>
          <w:numId w:val="16"/>
        </w:numPr>
        <w:tabs>
          <w:tab w:val="clear" w:pos="1191"/>
        </w:tabs>
        <w:jc w:val="both"/>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lastRenderedPageBreak/>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5E0913">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5E0913">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362E19" w:rsidRDefault="008918AC" w:rsidP="005E0913">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346BFFF2" w:rsidR="008918AC" w:rsidRPr="005E0913" w:rsidRDefault="008918AC" w:rsidP="005E0913">
      <w:pPr>
        <w:numPr>
          <w:ilvl w:val="1"/>
          <w:numId w:val="16"/>
        </w:numPr>
        <w:tabs>
          <w:tab w:val="clear" w:pos="1191"/>
        </w:tabs>
        <w:jc w:val="both"/>
        <w:rPr>
          <w:rFonts w:ascii="Verdana" w:eastAsia="Verdana" w:hAnsi="Verdana" w:cs="Times New Roman"/>
          <w:noProof/>
        </w:rPr>
      </w:pPr>
      <w:r w:rsidRPr="005E0913">
        <w:rPr>
          <w:rFonts w:ascii="Verdana" w:eastAsia="Verdana" w:hAnsi="Verdana" w:cs="Times New Roman"/>
          <w:noProof/>
        </w:rPr>
        <w:t xml:space="preserve">Zhotovitel je povinen rovněž důsledně dodržovat </w:t>
      </w:r>
      <w:r w:rsidR="00B922ED" w:rsidRPr="005E0913">
        <w:rPr>
          <w:rFonts w:ascii="Verdana" w:eastAsia="Verdana" w:hAnsi="Verdana" w:cs="Times New Roman"/>
          <w:noProof/>
        </w:rPr>
        <w:t>předpis SŽ</w:t>
      </w:r>
      <w:r w:rsidRPr="005E0913">
        <w:rPr>
          <w:rFonts w:ascii="Verdana" w:eastAsia="Verdana" w:hAnsi="Verdana" w:cs="Times New Roman"/>
          <w:noProof/>
        </w:rPr>
        <w:t xml:space="preserve"> Bp1 – Předpis </w:t>
      </w:r>
      <w:r w:rsidR="005E0913" w:rsidRPr="005E0913">
        <w:rPr>
          <w:rFonts w:ascii="Verdana" w:eastAsia="Verdana" w:hAnsi="Verdana" w:cs="Times New Roman"/>
          <w:noProof/>
        </w:rPr>
        <w:br/>
      </w:r>
      <w:r w:rsidRPr="005E0913">
        <w:rPr>
          <w:rFonts w:ascii="Verdana" w:eastAsia="Verdana" w:hAnsi="Verdana" w:cs="Times New Roman"/>
          <w:noProof/>
        </w:rPr>
        <w:t>o bezpečnosti a ochraně zdraví při práci a bude dodržovat Opatření ředitele OŘ Praha č. 13/2019: Analýza nebezpečí a hodnocení rizik.</w:t>
      </w:r>
    </w:p>
    <w:p w14:paraId="22CC8338" w14:textId="72BBCD34" w:rsidR="008918AC" w:rsidRDefault="008918AC" w:rsidP="005E0913">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 xml:space="preserve">č. 262/2006 Sb.) a zákona o zajištění podmínek bezpečnosti </w:t>
      </w:r>
      <w:r w:rsidR="005E0913">
        <w:rPr>
          <w:rFonts w:ascii="Verdana" w:eastAsia="Verdana" w:hAnsi="Verdana" w:cs="Times New Roman"/>
          <w:noProof/>
        </w:rPr>
        <w:br/>
      </w:r>
      <w:r w:rsidRPr="00362E19">
        <w:rPr>
          <w:rFonts w:ascii="Verdana" w:eastAsia="Verdana" w:hAnsi="Verdana" w:cs="Times New Roman"/>
          <w:noProof/>
        </w:rPr>
        <w:t>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w:t>
      </w:r>
      <w:r w:rsidR="005E0913">
        <w:rPr>
          <w:rFonts w:ascii="Verdana" w:eastAsia="Verdana" w:hAnsi="Verdana" w:cs="Times New Roman"/>
          <w:noProof/>
        </w:rPr>
        <w:br/>
      </w:r>
      <w:r w:rsidRPr="00362E19">
        <w:rPr>
          <w:rFonts w:ascii="Verdana" w:eastAsia="Verdana" w:hAnsi="Verdana" w:cs="Times New Roman"/>
          <w:noProof/>
        </w:rPr>
        <w:t xml:space="preserve">o rizicích práce za předpokladu pracují-li na jednom pracovišti zaměstnanci dvou </w:t>
      </w:r>
      <w:r w:rsidR="005E0913">
        <w:rPr>
          <w:rFonts w:ascii="Verdana" w:eastAsia="Verdana" w:hAnsi="Verdana" w:cs="Times New Roman"/>
          <w:noProof/>
        </w:rPr>
        <w:br/>
      </w:r>
      <w:r w:rsidRPr="00362E19">
        <w:rPr>
          <w:rFonts w:ascii="Verdana" w:eastAsia="Verdana" w:hAnsi="Verdana" w:cs="Times New Roman"/>
          <w:noProof/>
        </w:rPr>
        <w:t xml:space="preserve">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5E0913" w:rsidRDefault="008918AC" w:rsidP="005E0913">
      <w:pPr>
        <w:numPr>
          <w:ilvl w:val="1"/>
          <w:numId w:val="16"/>
        </w:numPr>
        <w:tabs>
          <w:tab w:val="clear" w:pos="1191"/>
        </w:tabs>
        <w:jc w:val="both"/>
        <w:rPr>
          <w:rFonts w:ascii="Verdana" w:eastAsia="Verdana" w:hAnsi="Verdana" w:cs="Times New Roman"/>
          <w:noProof/>
        </w:rPr>
      </w:pPr>
      <w:r w:rsidRPr="005E0913">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DB762E" w:rsidRDefault="008918AC" w:rsidP="005E0913">
      <w:pPr>
        <w:numPr>
          <w:ilvl w:val="1"/>
          <w:numId w:val="16"/>
        </w:numPr>
        <w:tabs>
          <w:tab w:val="clear" w:pos="1191"/>
        </w:tabs>
        <w:jc w:val="both"/>
        <w:rPr>
          <w:rFonts w:ascii="Verdana" w:eastAsia="Verdana" w:hAnsi="Verdana" w:cs="Times New Roman"/>
          <w:noProof/>
        </w:rPr>
      </w:pPr>
      <w:r w:rsidRPr="005E0913">
        <w:rPr>
          <w:rFonts w:ascii="Verdana" w:eastAsia="Verdana" w:hAnsi="Verdana" w:cs="Times New Roman"/>
          <w:noProof/>
        </w:rPr>
        <w:t xml:space="preserve">Zhotovitel je povinen </w:t>
      </w:r>
      <w:r w:rsidRPr="00DB762E">
        <w:rPr>
          <w:rFonts w:ascii="Verdana" w:eastAsia="Verdana" w:hAnsi="Verdana" w:cs="Times New Roman"/>
          <w:noProof/>
        </w:rPr>
        <w:t xml:space="preserve">poučit své řidiče o nutnosti odstavovat motorová vozidla při provádění díla mimo průjezdný průřez kolejí a v místech, která jim budou vymezena při předání pracoviště.                            </w:t>
      </w:r>
    </w:p>
    <w:p w14:paraId="56B7E2F6" w14:textId="20B38F19" w:rsidR="008918AC" w:rsidRPr="00DB762E" w:rsidRDefault="008918AC" w:rsidP="005E0913">
      <w:pPr>
        <w:numPr>
          <w:ilvl w:val="1"/>
          <w:numId w:val="16"/>
        </w:numPr>
        <w:tabs>
          <w:tab w:val="clear" w:pos="1191"/>
        </w:tabs>
        <w:jc w:val="both"/>
        <w:rPr>
          <w:rFonts w:ascii="Verdana" w:eastAsia="Verdana" w:hAnsi="Verdana" w:cs="Times New Roman"/>
          <w:noProof/>
        </w:rPr>
      </w:pPr>
      <w:r w:rsidRPr="00DB762E">
        <w:rPr>
          <w:rFonts w:ascii="Verdana" w:eastAsia="Verdana" w:hAnsi="Verdana" w:cs="Times New Roman"/>
          <w:noProof/>
        </w:rPr>
        <w:t xml:space="preserve">Zaměstnanci zhotovitele i poddodavatele musí splňovat podmínky smyslové </w:t>
      </w:r>
      <w:r w:rsidR="00521720">
        <w:rPr>
          <w:rFonts w:ascii="Verdana" w:eastAsia="Verdana" w:hAnsi="Verdana" w:cs="Times New Roman"/>
          <w:noProof/>
        </w:rPr>
        <w:br/>
      </w:r>
      <w:r w:rsidRPr="00DB762E">
        <w:rPr>
          <w:rFonts w:ascii="Verdana" w:eastAsia="Verdana" w:hAnsi="Verdana" w:cs="Times New Roman"/>
          <w:noProof/>
        </w:rPr>
        <w:t>a zdravotní způsobilosti pro práci ve vyhrazeném prostoru objednatele a budou mít vystavený „Průkaz ke vstupu do objektů a provozované železniční dopravní cesty SŽDC“ v souladu s předpisem Ob1 díl II.</w:t>
      </w:r>
    </w:p>
    <w:p w14:paraId="4F5CFFC1" w14:textId="6CF07F29" w:rsidR="00007281" w:rsidRPr="00E41663" w:rsidRDefault="008918AC" w:rsidP="00E41663">
      <w:pPr>
        <w:numPr>
          <w:ilvl w:val="1"/>
          <w:numId w:val="16"/>
        </w:numPr>
        <w:tabs>
          <w:tab w:val="clear" w:pos="1191"/>
        </w:tabs>
        <w:jc w:val="both"/>
        <w:rPr>
          <w:rFonts w:ascii="Verdana" w:eastAsia="Verdana" w:hAnsi="Verdana" w:cs="Times New Roman"/>
          <w:noProof/>
        </w:rPr>
      </w:pPr>
      <w:r w:rsidRPr="005E0913">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1A7DE161" w14:textId="77777777" w:rsidR="008918AC" w:rsidRPr="005E0913" w:rsidRDefault="008918AC" w:rsidP="005E0913">
      <w:pPr>
        <w:numPr>
          <w:ilvl w:val="1"/>
          <w:numId w:val="16"/>
        </w:numPr>
        <w:tabs>
          <w:tab w:val="clear" w:pos="1191"/>
        </w:tabs>
        <w:jc w:val="both"/>
        <w:rPr>
          <w:rFonts w:ascii="Verdana" w:eastAsia="Verdana" w:hAnsi="Verdana" w:cs="Times New Roman"/>
          <w:noProof/>
        </w:rPr>
      </w:pPr>
      <w:r w:rsidRPr="005E0913">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5E0913">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FDB189D" w:rsidR="009F5D3C" w:rsidRDefault="009F5D3C" w:rsidP="005E0913">
      <w:pPr>
        <w:pStyle w:val="slovanseznam2"/>
        <w:jc w:val="both"/>
      </w:pPr>
      <w:r>
        <w:t xml:space="preserve">V případě jakékoliv změny v označení smluvních stran, statutárních orgánů, změn </w:t>
      </w:r>
      <w:r w:rsidRPr="001E1684">
        <w:t xml:space="preserve">oprávněných osob a dalších údajů uvedených v článku 1, odst. 1.1 – 1.2 a v příloze č. 2 „Oprávněné osoby“ se nepoužije ustanovení článku </w:t>
      </w:r>
      <w:r w:rsidR="00B47544" w:rsidRPr="001E1684">
        <w:t>13 odst. 13</w:t>
      </w:r>
      <w:r w:rsidRPr="001E1684">
        <w:t>.2 smlouvy. Ke změně údajů uvedených v čl. 1 smlouvy a v příloze č. 2 „Oprávněné osoby“, postačuje oznámení druhé smluvní straně v elektronické formě (e-mail, E-ZAK) nebo</w:t>
      </w:r>
      <w:r>
        <w:t xml:space="preserve"> formou doporučeného dopisu s doručenkou. Ustanovení toho článku se použije </w:t>
      </w:r>
      <w:r w:rsidR="00554F14">
        <w:br/>
      </w:r>
      <w:r>
        <w:t>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7777777" w:rsidR="008918AC" w:rsidRPr="00FB0F05" w:rsidRDefault="008918AC" w:rsidP="00521720">
      <w:pPr>
        <w:numPr>
          <w:ilvl w:val="1"/>
          <w:numId w:val="16"/>
        </w:numPr>
        <w:tabs>
          <w:tab w:val="clear" w:pos="1191"/>
        </w:tabs>
        <w:jc w:val="both"/>
        <w:rPr>
          <w:rFonts w:ascii="Verdana" w:eastAsia="Verdana" w:hAnsi="Verdana" w:cs="Times New Roman"/>
          <w:noProof/>
        </w:rPr>
      </w:pPr>
      <w:r w:rsidRPr="00FB0F05">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 se souhlasem objednatele.</w:t>
      </w:r>
    </w:p>
    <w:p w14:paraId="0A3588C7" w14:textId="7418BF77" w:rsidR="008918AC" w:rsidRPr="00D0343C" w:rsidRDefault="008918AC" w:rsidP="00521720">
      <w:pPr>
        <w:numPr>
          <w:ilvl w:val="1"/>
          <w:numId w:val="16"/>
        </w:numPr>
        <w:tabs>
          <w:tab w:val="clear" w:pos="1191"/>
        </w:tabs>
        <w:jc w:val="both"/>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w:t>
      </w:r>
      <w:r w:rsidR="001E1684">
        <w:rPr>
          <w:rFonts w:ascii="Verdana" w:eastAsia="Verdana" w:hAnsi="Verdana" w:cs="Times New Roman"/>
          <w:noProof/>
        </w:rPr>
        <w:br/>
      </w:r>
      <w:r w:rsidRPr="00D0343C">
        <w:rPr>
          <w:rFonts w:ascii="Verdana" w:eastAsia="Verdana" w:hAnsi="Verdana" w:cs="Times New Roman"/>
          <w:noProof/>
        </w:rPr>
        <w:t>a užívání jiných návykových látek" a souhlasí s oprávněním objednatele vykonávat kontrolu dodržování této směrnice způsobem v ní stanoveným.</w:t>
      </w:r>
    </w:p>
    <w:p w14:paraId="4A8E12F4" w14:textId="0EE9AB98" w:rsidR="008918AC" w:rsidRDefault="008918AC" w:rsidP="00521720">
      <w:pPr>
        <w:numPr>
          <w:ilvl w:val="1"/>
          <w:numId w:val="16"/>
        </w:numPr>
        <w:tabs>
          <w:tab w:val="clear" w:pos="1191"/>
        </w:tabs>
        <w:jc w:val="both"/>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521720">
      <w:pPr>
        <w:pStyle w:val="slovanseznam2"/>
        <w:jc w:val="both"/>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03048FBB" w14:textId="38FA406C" w:rsidR="00FB0F05" w:rsidRPr="00E86EE3" w:rsidRDefault="00FB0F05" w:rsidP="00FB0F05">
      <w:pPr>
        <w:numPr>
          <w:ilvl w:val="1"/>
          <w:numId w:val="16"/>
        </w:numPr>
        <w:tabs>
          <w:tab w:val="clear" w:pos="1191"/>
        </w:tabs>
        <w:ind w:hanging="510"/>
        <w:jc w:val="both"/>
        <w:rPr>
          <w:rFonts w:ascii="Verdana" w:eastAsia="Verdana" w:hAnsi="Verdana" w:cs="Times New Roman"/>
          <w:noProof/>
        </w:rPr>
      </w:pPr>
      <w:r w:rsidRPr="00E86EE3">
        <w:t xml:space="preserve">Zhotovitel </w:t>
      </w:r>
      <w:r w:rsidRPr="00E86EE3">
        <w:rPr>
          <w:rFonts w:ascii="Verdana" w:eastAsia="Verdana" w:hAnsi="Verdana" w:cs="Times New Roman"/>
          <w:noProof/>
        </w:rPr>
        <w:t xml:space="preserve">na provedené dílo </w:t>
      </w:r>
      <w:r w:rsidRPr="00E86EE3">
        <w:t>poskytuje záruku za jakost v záručních dobách stanovených v Technických kvalitativních podmínkách staveb státních drah. P</w:t>
      </w:r>
      <w:r w:rsidRPr="00E86EE3">
        <w:rPr>
          <w:rFonts w:ascii="Verdana" w:eastAsia="Verdana" w:hAnsi="Verdana" w:cs="Times New Roman"/>
          <w:noProof/>
        </w:rPr>
        <w:t>očátek záruky je d</w:t>
      </w:r>
      <w:r w:rsidR="00E86EE3" w:rsidRPr="00E86EE3">
        <w:rPr>
          <w:rFonts w:ascii="Verdana" w:eastAsia="Verdana" w:hAnsi="Verdana" w:cs="Times New Roman"/>
          <w:noProof/>
        </w:rPr>
        <w:t>en</w:t>
      </w:r>
      <w:r w:rsidRPr="00E86EE3">
        <w:rPr>
          <w:rFonts w:ascii="Verdana" w:eastAsia="Verdana" w:hAnsi="Verdana" w:cs="Times New Roman"/>
          <w:noProof/>
        </w:rPr>
        <w:t xml:space="preserve"> oboustranného podpisu závěrečného protokolu o předání a převzetí díla dle čl. 4.</w:t>
      </w:r>
      <w:r w:rsidRPr="00E86EE3">
        <w:t xml:space="preserv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60491ECC" w:rsidR="002A290D" w:rsidRPr="00110ED7" w:rsidRDefault="002A290D" w:rsidP="00521720">
      <w:pPr>
        <w:numPr>
          <w:ilvl w:val="1"/>
          <w:numId w:val="16"/>
        </w:numPr>
        <w:jc w:val="both"/>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w:t>
      </w:r>
      <w:r w:rsidR="00AB3681">
        <w:rPr>
          <w:rFonts w:ascii="Verdana" w:eastAsia="Verdana" w:hAnsi="Verdana" w:cs="Times New Roman"/>
          <w:noProof/>
        </w:rPr>
        <w:br/>
      </w:r>
      <w:r>
        <w:rPr>
          <w:rFonts w:ascii="Verdana" w:eastAsia="Verdana" w:hAnsi="Verdana" w:cs="Times New Roman"/>
          <w:noProof/>
        </w:rPr>
        <w:t xml:space="preserve">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p>
    <w:p w14:paraId="5E68AB90" w14:textId="4F1C2CE8" w:rsidR="002A290D" w:rsidRPr="008442BC" w:rsidRDefault="002A290D" w:rsidP="00521720">
      <w:pPr>
        <w:numPr>
          <w:ilvl w:val="1"/>
          <w:numId w:val="16"/>
        </w:numPr>
        <w:jc w:val="both"/>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6C7293">
      <w:pPr>
        <w:numPr>
          <w:ilvl w:val="1"/>
          <w:numId w:val="16"/>
        </w:numPr>
        <w:jc w:val="both"/>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2A5C821A" w:rsidR="002A290D" w:rsidRPr="00110ED7" w:rsidRDefault="002A290D" w:rsidP="006C7293">
      <w:pPr>
        <w:numPr>
          <w:ilvl w:val="1"/>
          <w:numId w:val="16"/>
        </w:numPr>
        <w:jc w:val="both"/>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w:t>
      </w:r>
      <w:r w:rsidR="006C7293">
        <w:rPr>
          <w:rFonts w:ascii="Verdana" w:eastAsia="Verdana" w:hAnsi="Verdana" w:cs="Times New Roman"/>
          <w:noProof/>
        </w:rPr>
        <w:br/>
      </w:r>
      <w:r w:rsidRPr="00110ED7">
        <w:rPr>
          <w:rFonts w:ascii="Verdana" w:eastAsia="Verdana" w:hAnsi="Verdana" w:cs="Times New Roman"/>
          <w:noProof/>
        </w:rPr>
        <w:t>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zhotoviteli </w:t>
      </w:r>
      <w:r w:rsidR="006C7293">
        <w:rPr>
          <w:rFonts w:ascii="Verdana" w:eastAsia="Verdana" w:hAnsi="Verdana" w:cs="Times New Roman"/>
          <w:noProof/>
        </w:rPr>
        <w:br/>
      </w:r>
      <w:r w:rsidRPr="00110ED7">
        <w:rPr>
          <w:rFonts w:ascii="Verdana" w:eastAsia="Verdana" w:hAnsi="Verdana" w:cs="Times New Roman"/>
          <w:noProof/>
        </w:rPr>
        <w:t>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6C7293">
      <w:pPr>
        <w:numPr>
          <w:ilvl w:val="1"/>
          <w:numId w:val="16"/>
        </w:numPr>
        <w:jc w:val="both"/>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6C7293">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8552B66" w:rsidR="008918AC" w:rsidRDefault="008918AC" w:rsidP="006C7293">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w:t>
      </w:r>
      <w:r w:rsidR="006C7293">
        <w:rPr>
          <w:rFonts w:ascii="Verdana" w:eastAsia="Verdana" w:hAnsi="Verdana" w:cs="Times New Roman"/>
          <w:noProof/>
        </w:rPr>
        <w:br/>
      </w:r>
      <w:r w:rsidRPr="00ED3514">
        <w:rPr>
          <w:rFonts w:ascii="Verdana" w:eastAsia="Verdana" w:hAnsi="Verdana" w:cs="Times New Roman"/>
          <w:noProof/>
        </w:rPr>
        <w:t>a po uzavření dodatku k této smlouvě o dílo.</w:t>
      </w:r>
    </w:p>
    <w:p w14:paraId="66A81F8C" w14:textId="68F9110C" w:rsidR="006F7FCC" w:rsidRDefault="006F7FCC" w:rsidP="006C7293">
      <w:pPr>
        <w:pStyle w:val="slovanseznam2"/>
        <w:jc w:val="both"/>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w:t>
      </w:r>
      <w:r w:rsidR="006C7293">
        <w:rPr>
          <w:rFonts w:ascii="Verdana" w:eastAsia="Verdana" w:hAnsi="Verdana" w:cs="Times New Roman"/>
          <w:noProof/>
        </w:rPr>
        <w:br/>
      </w:r>
      <w:r w:rsidRPr="006F7FCC">
        <w:rPr>
          <w:rFonts w:ascii="Verdana" w:eastAsia="Verdana" w:hAnsi="Verdana" w:cs="Times New Roman"/>
          <w:noProof/>
        </w:rPr>
        <w:t xml:space="preserve">i všechny Zhotovitele společně, a je oprávněn rovněž za ně přijímat pokyny a platby Objednatele. Vystavovat daňové doklady - faktury za činnosti vykonávané </w:t>
      </w:r>
      <w:r w:rsidR="006C7293">
        <w:rPr>
          <w:rFonts w:ascii="Verdana" w:eastAsia="Verdana" w:hAnsi="Verdana" w:cs="Times New Roman"/>
          <w:noProof/>
        </w:rPr>
        <w:br/>
      </w:r>
      <w:r w:rsidRPr="006F7FCC">
        <w:rPr>
          <w:rFonts w:ascii="Verdana" w:eastAsia="Verdana" w:hAnsi="Verdana" w:cs="Times New Roman"/>
          <w:noProof/>
        </w:rPr>
        <w:t>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0362F1">
      <w:pPr>
        <w:overflowPunct w:val="0"/>
        <w:autoSpaceDE w:val="0"/>
        <w:autoSpaceDN w:val="0"/>
        <w:adjustRightInd w:val="0"/>
        <w:spacing w:after="0" w:line="240" w:lineRule="auto"/>
        <w:ind w:left="1080"/>
        <w:jc w:val="both"/>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6C7293">
      <w:pPr>
        <w:pStyle w:val="slovanseznam2"/>
        <w:numPr>
          <w:ilvl w:val="1"/>
          <w:numId w:val="16"/>
        </w:numPr>
        <w:jc w:val="both"/>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6C7293">
      <w:pPr>
        <w:pStyle w:val="slovanseznam2"/>
        <w:numPr>
          <w:ilvl w:val="0"/>
          <w:numId w:val="0"/>
        </w:numPr>
        <w:ind w:left="1077"/>
        <w:jc w:val="both"/>
        <w:rPr>
          <w:rFonts w:ascii="Verdana" w:eastAsia="Verdana" w:hAnsi="Verdana" w:cs="Times New Roman"/>
          <w:noProof/>
        </w:rPr>
      </w:pPr>
    </w:p>
    <w:p w14:paraId="3DD31361" w14:textId="77777777" w:rsidR="008918AC" w:rsidRPr="00E36281"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6C7293">
      <w:pPr>
        <w:pStyle w:val="slovanseznam2"/>
        <w:numPr>
          <w:ilvl w:val="1"/>
          <w:numId w:val="16"/>
        </w:numPr>
        <w:jc w:val="both"/>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429BEA98" w:rsidR="008918AC" w:rsidRPr="000E4563" w:rsidRDefault="008918AC" w:rsidP="00A965C7">
      <w:pPr>
        <w:pStyle w:val="slovanseznam3"/>
        <w:numPr>
          <w:ilvl w:val="2"/>
          <w:numId w:val="16"/>
        </w:numPr>
        <w:spacing w:before="240"/>
        <w:ind w:left="1276" w:hanging="709"/>
        <w:jc w:val="both"/>
        <w:rPr>
          <w:noProof/>
        </w:rPr>
      </w:pPr>
      <w:r w:rsidRPr="000E4563">
        <w:rPr>
          <w:noProof/>
        </w:rPr>
        <w:t xml:space="preserve">Překročená výluka je výluka nad rámec výluk uvedených v harmonogramu prací nebo vydanému rozkazu o výluce (ROV) nebo obojímu, ke které dojde nikoliv </w:t>
      </w:r>
      <w:r w:rsidR="006C7293">
        <w:rPr>
          <w:noProof/>
        </w:rPr>
        <w:br/>
      </w:r>
      <w:r w:rsidRPr="000E4563">
        <w:rPr>
          <w:noProof/>
        </w:rPr>
        <w:t xml:space="preserve">z viny Objednatele a ke které dojde překročením sjednaného výlukového času </w:t>
      </w:r>
      <w:r w:rsidR="006C7293">
        <w:rPr>
          <w:noProof/>
        </w:rPr>
        <w:br/>
      </w:r>
      <w:r w:rsidRPr="000E4563">
        <w:rPr>
          <w:noProof/>
        </w:rPr>
        <w:t xml:space="preserve">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w:t>
      </w:r>
      <w:r w:rsidR="009234EF">
        <w:rPr>
          <w:noProof/>
        </w:rPr>
        <w:br/>
      </w:r>
      <w:r w:rsidRPr="000E4563">
        <w:rPr>
          <w:noProof/>
        </w:rPr>
        <w:t xml:space="preserve">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6C7293">
      <w:pPr>
        <w:pStyle w:val="slovanseznam3"/>
        <w:numPr>
          <w:ilvl w:val="2"/>
          <w:numId w:val="16"/>
        </w:numPr>
        <w:spacing w:before="240"/>
        <w:ind w:left="1418" w:hanging="709"/>
        <w:contextualSpacing w:val="0"/>
        <w:jc w:val="both"/>
        <w:rPr>
          <w:noProof/>
        </w:rPr>
      </w:pPr>
      <w:r w:rsidRPr="000E4563">
        <w:rPr>
          <w:noProof/>
        </w:rPr>
        <w:t>Zhotovitel se zavazuje zároveň uhradit (i při překročení výluky o méně než 1 hodinu):</w:t>
      </w:r>
    </w:p>
    <w:p w14:paraId="158074AA" w14:textId="77777777" w:rsidR="008918AC" w:rsidRPr="000E4563" w:rsidRDefault="008918AC" w:rsidP="006C7293">
      <w:pPr>
        <w:pStyle w:val="Seznamsodrkami4"/>
        <w:numPr>
          <w:ilvl w:val="0"/>
          <w:numId w:val="37"/>
        </w:numPr>
        <w:spacing w:before="240"/>
        <w:jc w:val="both"/>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6C7293">
      <w:pPr>
        <w:pStyle w:val="Seznamsodrkami4"/>
        <w:numPr>
          <w:ilvl w:val="0"/>
          <w:numId w:val="37"/>
        </w:numPr>
        <w:jc w:val="both"/>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1B7426F9" w:rsidR="008918AC" w:rsidRPr="000E4563" w:rsidRDefault="008918AC" w:rsidP="006C7293">
      <w:pPr>
        <w:pStyle w:val="slovanseznam3"/>
        <w:numPr>
          <w:ilvl w:val="2"/>
          <w:numId w:val="16"/>
        </w:numPr>
        <w:spacing w:before="240"/>
        <w:ind w:left="1418" w:hanging="709"/>
        <w:contextualSpacing w:val="0"/>
        <w:jc w:val="both"/>
        <w:rPr>
          <w:noProof/>
        </w:rPr>
      </w:pPr>
      <w:r w:rsidRPr="000E4563">
        <w:rPr>
          <w:noProof/>
        </w:rPr>
        <w:t xml:space="preserve">Za překročenou výluku se nepovažuje výluka, která byla pozdě zahájena </w:t>
      </w:r>
      <w:r w:rsidR="00E36027">
        <w:rPr>
          <w:noProof/>
        </w:rPr>
        <w:br/>
      </w:r>
      <w:r w:rsidRPr="000E4563">
        <w:rPr>
          <w:noProof/>
        </w:rPr>
        <w:t xml:space="preserve">z důvodu na straně řízení </w:t>
      </w:r>
      <w:r>
        <w:rPr>
          <w:noProof/>
        </w:rPr>
        <w:t>o</w:t>
      </w:r>
      <w:r w:rsidRPr="000E4563">
        <w:rPr>
          <w:noProof/>
        </w:rPr>
        <w:t>bjednatele, a přitom byl celkový čas výluky dodržen.</w:t>
      </w:r>
    </w:p>
    <w:p w14:paraId="6D2517B2" w14:textId="77777777" w:rsidR="008918AC" w:rsidRPr="000E4563" w:rsidRDefault="008918AC" w:rsidP="006C7293">
      <w:pPr>
        <w:pStyle w:val="slovanseznam3"/>
        <w:numPr>
          <w:ilvl w:val="2"/>
          <w:numId w:val="16"/>
        </w:numPr>
        <w:spacing w:before="240"/>
        <w:ind w:left="1418" w:hanging="709"/>
        <w:contextualSpacing w:val="0"/>
        <w:jc w:val="both"/>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147E330D" w:rsidR="008918AC" w:rsidRPr="000E4563" w:rsidRDefault="008918AC" w:rsidP="006C7293">
      <w:pPr>
        <w:pStyle w:val="slovanseznam3"/>
        <w:numPr>
          <w:ilvl w:val="2"/>
          <w:numId w:val="16"/>
        </w:numPr>
        <w:spacing w:before="240"/>
        <w:ind w:left="1418" w:hanging="709"/>
        <w:contextualSpacing w:val="0"/>
        <w:jc w:val="both"/>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 xml:space="preserve">bjednatele nebo </w:t>
      </w:r>
      <w:r w:rsidR="006C7293">
        <w:rPr>
          <w:noProof/>
        </w:rPr>
        <w:br/>
      </w:r>
      <w:r w:rsidRPr="000E4563">
        <w:rPr>
          <w:noProof/>
        </w:rPr>
        <w:t>k překročené výluce vedly:</w:t>
      </w:r>
    </w:p>
    <w:p w14:paraId="17BB52AC" w14:textId="77777777" w:rsidR="008918AC" w:rsidRPr="000E4563" w:rsidRDefault="008918AC" w:rsidP="006C7293">
      <w:pPr>
        <w:pStyle w:val="Seznamsodrkami4"/>
        <w:numPr>
          <w:ilvl w:val="0"/>
          <w:numId w:val="37"/>
        </w:numPr>
        <w:spacing w:before="240"/>
        <w:jc w:val="both"/>
        <w:rPr>
          <w:noProof/>
        </w:rPr>
      </w:pPr>
      <w:r w:rsidRPr="000E4563">
        <w:rPr>
          <w:noProof/>
        </w:rPr>
        <w:t>zásahy vyšší moci,</w:t>
      </w:r>
    </w:p>
    <w:p w14:paraId="085F5C77" w14:textId="77777777" w:rsidR="008918AC" w:rsidRPr="000E4563" w:rsidRDefault="008918AC" w:rsidP="006C7293">
      <w:pPr>
        <w:pStyle w:val="Seznamsodrkami4"/>
        <w:numPr>
          <w:ilvl w:val="0"/>
          <w:numId w:val="37"/>
        </w:numPr>
        <w:jc w:val="both"/>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6C7293">
      <w:pPr>
        <w:pStyle w:val="Seznamsodrkami4"/>
        <w:numPr>
          <w:ilvl w:val="0"/>
          <w:numId w:val="37"/>
        </w:numPr>
        <w:jc w:val="both"/>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5866CFA1" w:rsidR="008918AC" w:rsidRPr="000E4563" w:rsidRDefault="008918AC" w:rsidP="006C7293">
      <w:pPr>
        <w:pStyle w:val="slovanseznam3"/>
        <w:numPr>
          <w:ilvl w:val="2"/>
          <w:numId w:val="16"/>
        </w:numPr>
        <w:spacing w:before="240"/>
        <w:ind w:left="1418" w:hanging="709"/>
        <w:contextualSpacing w:val="0"/>
        <w:jc w:val="both"/>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 xml:space="preserve">bjednatel oprávněn po Zhotoviteli požadovat zaplacení smluvní pokuty ve výši 5.000,- Kč za každý den trvání pomalé jízdy. Zhotovitel se rovněž zavazuje zaplatit smluvní pokutu ve výši 5.000,- Kč za každé snížení rychlosti </w:t>
      </w:r>
      <w:r w:rsidR="006C7293">
        <w:rPr>
          <w:noProof/>
        </w:rPr>
        <w:br/>
      </w:r>
      <w:r w:rsidRPr="000E4563">
        <w:rPr>
          <w:noProof/>
        </w:rPr>
        <w:t>o každých 10 km/hod oproti rychlosti předpokládané projektem stavby.</w:t>
      </w:r>
    </w:p>
    <w:p w14:paraId="2F5E31B6" w14:textId="0CC4A360" w:rsidR="008918AC" w:rsidRPr="000E4563" w:rsidRDefault="008918AC" w:rsidP="006C7293">
      <w:pPr>
        <w:pStyle w:val="slovanseznam3"/>
        <w:numPr>
          <w:ilvl w:val="2"/>
          <w:numId w:val="16"/>
        </w:numPr>
        <w:spacing w:before="240"/>
        <w:ind w:left="1418" w:hanging="709"/>
        <w:contextualSpacing w:val="0"/>
        <w:jc w:val="both"/>
        <w:rPr>
          <w:noProof/>
        </w:rPr>
      </w:pPr>
      <w:r w:rsidRPr="000E4563">
        <w:rPr>
          <w:noProof/>
        </w:rPr>
        <w:t xml:space="preserve">V případě, že </w:t>
      </w:r>
      <w:r>
        <w:rPr>
          <w:noProof/>
        </w:rPr>
        <w:t>z</w:t>
      </w:r>
      <w:r w:rsidRPr="000E4563">
        <w:rPr>
          <w:noProof/>
        </w:rPr>
        <w:t xml:space="preserve">hotovitel nezajistí realizaci prací tak, aby probíhaly maximálně </w:t>
      </w:r>
      <w:r w:rsidR="006C7293">
        <w:rPr>
          <w:noProof/>
        </w:rPr>
        <w:br/>
      </w:r>
      <w:r w:rsidRPr="000E4563">
        <w:rPr>
          <w:noProof/>
        </w:rPr>
        <w:t xml:space="preserve">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6C7293">
      <w:pPr>
        <w:pStyle w:val="slovanseznam3"/>
        <w:numPr>
          <w:ilvl w:val="2"/>
          <w:numId w:val="16"/>
        </w:numPr>
        <w:spacing w:before="240"/>
        <w:ind w:left="1418" w:hanging="709"/>
        <w:contextualSpacing w:val="0"/>
        <w:jc w:val="both"/>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6C7293">
      <w:pPr>
        <w:pStyle w:val="slovanseznam2"/>
        <w:numPr>
          <w:ilvl w:val="1"/>
          <w:numId w:val="16"/>
        </w:numPr>
        <w:spacing w:before="240"/>
        <w:jc w:val="both"/>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6C7293">
      <w:pPr>
        <w:numPr>
          <w:ilvl w:val="1"/>
          <w:numId w:val="16"/>
        </w:numPr>
        <w:tabs>
          <w:tab w:val="clear" w:pos="1191"/>
        </w:tabs>
        <w:spacing w:before="240"/>
        <w:jc w:val="both"/>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03A45A87" w:rsidR="008918AC" w:rsidRPr="00E36281"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Povinnost, jejíž splnění bylo zajištěno smluvní pokutou, je zhotovitel zavázán plnit</w:t>
      </w:r>
      <w:r w:rsidR="00E36027">
        <w:rPr>
          <w:rFonts w:ascii="Verdana" w:eastAsia="Verdana" w:hAnsi="Verdana" w:cs="Times New Roman"/>
          <w:noProof/>
        </w:rPr>
        <w:br/>
      </w:r>
      <w:r w:rsidRPr="00E36281">
        <w:rPr>
          <w:rFonts w:ascii="Verdana" w:eastAsia="Verdana" w:hAnsi="Verdana" w:cs="Times New Roman"/>
          <w:noProof/>
        </w:rPr>
        <w:t xml:space="preserve">i po zaplacení smluvní pokuty. </w:t>
      </w:r>
    </w:p>
    <w:p w14:paraId="3A6876DB" w14:textId="77777777" w:rsidR="008918AC" w:rsidRPr="00E36027" w:rsidRDefault="008918AC" w:rsidP="006C7293">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E36027">
        <w:rPr>
          <w:rFonts w:ascii="Verdana" w:eastAsia="Verdana" w:hAnsi="Verdana" w:cs="Times New Roman"/>
          <w:noProof/>
        </w:rPr>
        <w:t>výši 1% z celkové smluvní ceny za každého takového poddodavatele.</w:t>
      </w:r>
    </w:p>
    <w:p w14:paraId="54A483B4" w14:textId="2316987B" w:rsidR="008918AC" w:rsidRDefault="008918AC" w:rsidP="00E36027">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261783CB" w14:textId="77777777" w:rsidR="00B3566B" w:rsidRPr="00B3566B" w:rsidRDefault="00B3566B" w:rsidP="00E36027">
      <w:pPr>
        <w:pStyle w:val="slovanseznam2"/>
        <w:ind w:left="1134" w:hanging="510"/>
        <w:jc w:val="both"/>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045A3187" w:rsidR="00B3566B" w:rsidRPr="00B3566B" w:rsidRDefault="00B3566B" w:rsidP="00E36027">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 xml:space="preserve">celou dobu provádění Díla v platnosti Objednatelem </w:t>
      </w:r>
      <w:r w:rsidR="00E36027">
        <w:rPr>
          <w:rFonts w:ascii="Verdana" w:eastAsia="Verdana" w:hAnsi="Verdana" w:cs="Times New Roman"/>
          <w:noProof/>
        </w:rPr>
        <w:t xml:space="preserve"> </w:t>
      </w:r>
      <w:r w:rsidRPr="00B3566B">
        <w:rPr>
          <w:rFonts w:ascii="Verdana" w:eastAsia="Verdana" w:hAnsi="Verdana" w:cs="Times New Roman"/>
          <w:noProof/>
        </w:rPr>
        <w:t xml:space="preserve">vyžadované </w:t>
      </w:r>
      <w:r w:rsidR="00E36027">
        <w:rPr>
          <w:rFonts w:ascii="Verdana" w:eastAsia="Verdana" w:hAnsi="Verdana" w:cs="Times New Roman"/>
          <w:noProof/>
        </w:rPr>
        <w:t xml:space="preserve"> </w:t>
      </w:r>
      <w:r w:rsidRPr="00B3566B">
        <w:rPr>
          <w:rFonts w:ascii="Verdana" w:eastAsia="Verdana" w:hAnsi="Verdana" w:cs="Times New Roman"/>
          <w:noProof/>
        </w:rPr>
        <w:t>pojistné smlouvy</w:t>
      </w:r>
    </w:p>
    <w:p w14:paraId="6706FB02" w14:textId="006C41DF" w:rsidR="00B3566B" w:rsidRPr="00B3566B" w:rsidRDefault="00B3566B" w:rsidP="00E36027">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 xml:space="preserve">anebo </w:t>
      </w:r>
      <w:r w:rsidR="00E36027">
        <w:rPr>
          <w:rFonts w:ascii="Verdana" w:eastAsia="Verdana" w:hAnsi="Verdana" w:cs="Times New Roman"/>
          <w:noProof/>
        </w:rPr>
        <w:t xml:space="preserve"> </w:t>
      </w:r>
      <w:r w:rsidRPr="00B3566B">
        <w:rPr>
          <w:rFonts w:ascii="Verdana" w:eastAsia="Verdana" w:hAnsi="Verdana" w:cs="Times New Roman"/>
          <w:noProof/>
        </w:rPr>
        <w:t xml:space="preserve">nepředloží </w:t>
      </w:r>
      <w:r w:rsidR="00E36027">
        <w:rPr>
          <w:rFonts w:ascii="Verdana" w:eastAsia="Verdana" w:hAnsi="Verdana" w:cs="Times New Roman"/>
          <w:noProof/>
        </w:rPr>
        <w:t xml:space="preserve"> </w:t>
      </w:r>
      <w:r w:rsidRPr="00B3566B">
        <w:rPr>
          <w:rFonts w:ascii="Verdana" w:eastAsia="Verdana" w:hAnsi="Verdana" w:cs="Times New Roman"/>
          <w:noProof/>
        </w:rPr>
        <w:t xml:space="preserve">Objednateli </w:t>
      </w:r>
      <w:r w:rsidR="00E36027">
        <w:rPr>
          <w:rFonts w:ascii="Verdana" w:eastAsia="Verdana" w:hAnsi="Verdana" w:cs="Times New Roman"/>
          <w:noProof/>
        </w:rPr>
        <w:t xml:space="preserve"> </w:t>
      </w:r>
      <w:r w:rsidRPr="00B3566B">
        <w:rPr>
          <w:rFonts w:ascii="Verdana" w:eastAsia="Verdana" w:hAnsi="Verdana" w:cs="Times New Roman"/>
          <w:noProof/>
        </w:rPr>
        <w:t xml:space="preserve">k </w:t>
      </w:r>
      <w:r w:rsidR="00E36027">
        <w:rPr>
          <w:rFonts w:ascii="Verdana" w:eastAsia="Verdana" w:hAnsi="Verdana" w:cs="Times New Roman"/>
          <w:noProof/>
        </w:rPr>
        <w:t xml:space="preserve"> </w:t>
      </w:r>
      <w:r w:rsidRPr="00B3566B">
        <w:rPr>
          <w:rFonts w:ascii="Verdana" w:eastAsia="Verdana" w:hAnsi="Verdana" w:cs="Times New Roman"/>
          <w:noProof/>
        </w:rPr>
        <w:t xml:space="preserve">prokázání </w:t>
      </w:r>
      <w:r w:rsidR="00E36027">
        <w:rPr>
          <w:rFonts w:ascii="Verdana" w:eastAsia="Verdana" w:hAnsi="Verdana" w:cs="Times New Roman"/>
          <w:noProof/>
        </w:rPr>
        <w:t xml:space="preserve"> </w:t>
      </w:r>
      <w:r w:rsidRPr="00B3566B">
        <w:rPr>
          <w:rFonts w:ascii="Verdana" w:eastAsia="Verdana" w:hAnsi="Verdana" w:cs="Times New Roman"/>
          <w:noProof/>
        </w:rPr>
        <w:t>splnění této své povinnosti stanovené</w:t>
      </w:r>
    </w:p>
    <w:p w14:paraId="11D8630E" w14:textId="1ABB7C9A" w:rsidR="00B3566B" w:rsidRPr="00B3566B" w:rsidRDefault="00B3566B" w:rsidP="00E36027">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 xml:space="preserve">doklady, je Zhotovitel povinen uhradit Objednateli smluvní </w:t>
      </w:r>
      <w:r w:rsidR="00E36027">
        <w:rPr>
          <w:rFonts w:ascii="Verdana" w:eastAsia="Verdana" w:hAnsi="Verdana" w:cs="Times New Roman"/>
          <w:noProof/>
        </w:rPr>
        <w:t xml:space="preserve"> </w:t>
      </w:r>
      <w:r w:rsidRPr="00B3566B">
        <w:rPr>
          <w:rFonts w:ascii="Verdana" w:eastAsia="Verdana" w:hAnsi="Verdana" w:cs="Times New Roman"/>
          <w:noProof/>
        </w:rPr>
        <w:t>pokutu ve výši 0,02</w:t>
      </w:r>
      <w:r w:rsidR="00E36027">
        <w:rPr>
          <w:rFonts w:ascii="Verdana" w:eastAsia="Verdana" w:hAnsi="Verdana" w:cs="Times New Roman"/>
          <w:noProof/>
        </w:rPr>
        <w:t xml:space="preserve"> </w:t>
      </w:r>
      <w:r w:rsidRPr="00B3566B">
        <w:rPr>
          <w:rFonts w:ascii="Verdana" w:eastAsia="Verdana" w:hAnsi="Verdana" w:cs="Times New Roman"/>
          <w:noProof/>
        </w:rPr>
        <w:t>%</w:t>
      </w:r>
    </w:p>
    <w:p w14:paraId="355CD612" w14:textId="703E8963" w:rsidR="00B3566B" w:rsidRPr="00B3566B" w:rsidRDefault="00B3566B" w:rsidP="00E36027">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 xml:space="preserve">z </w:t>
      </w:r>
      <w:r w:rsidR="00E36027">
        <w:rPr>
          <w:rFonts w:ascii="Verdana" w:eastAsia="Verdana" w:hAnsi="Verdana" w:cs="Times New Roman"/>
          <w:noProof/>
        </w:rPr>
        <w:t xml:space="preserve"> </w:t>
      </w:r>
      <w:r w:rsidRPr="00B3566B">
        <w:rPr>
          <w:rFonts w:ascii="Verdana" w:eastAsia="Verdana" w:hAnsi="Verdana" w:cs="Times New Roman"/>
          <w:noProof/>
        </w:rPr>
        <w:t xml:space="preserve">celkové </w:t>
      </w:r>
      <w:r w:rsidR="00E36027">
        <w:rPr>
          <w:rFonts w:ascii="Verdana" w:eastAsia="Verdana" w:hAnsi="Verdana" w:cs="Times New Roman"/>
          <w:noProof/>
        </w:rPr>
        <w:t xml:space="preserve"> </w:t>
      </w:r>
      <w:r w:rsidRPr="00B3566B">
        <w:rPr>
          <w:rFonts w:ascii="Verdana" w:eastAsia="Verdana" w:hAnsi="Verdana" w:cs="Times New Roman"/>
          <w:noProof/>
        </w:rPr>
        <w:t xml:space="preserve">Ceny </w:t>
      </w:r>
      <w:r w:rsidR="00E36027">
        <w:rPr>
          <w:rFonts w:ascii="Verdana" w:eastAsia="Verdana" w:hAnsi="Verdana" w:cs="Times New Roman"/>
          <w:noProof/>
        </w:rPr>
        <w:t xml:space="preserve"> </w:t>
      </w:r>
      <w:r w:rsidRPr="00B3566B">
        <w:rPr>
          <w:rFonts w:ascii="Verdana" w:eastAsia="Verdana" w:hAnsi="Verdana" w:cs="Times New Roman"/>
          <w:noProof/>
        </w:rPr>
        <w:t xml:space="preserve">Díla </w:t>
      </w:r>
      <w:r w:rsidR="00E36027">
        <w:rPr>
          <w:rFonts w:ascii="Verdana" w:eastAsia="Verdana" w:hAnsi="Verdana" w:cs="Times New Roman"/>
          <w:noProof/>
        </w:rPr>
        <w:t xml:space="preserve"> </w:t>
      </w:r>
      <w:r w:rsidRPr="00B3566B">
        <w:rPr>
          <w:rFonts w:ascii="Verdana" w:eastAsia="Verdana" w:hAnsi="Verdana" w:cs="Times New Roman"/>
          <w:noProof/>
        </w:rPr>
        <w:t xml:space="preserve">za </w:t>
      </w:r>
      <w:r w:rsidR="00E36027">
        <w:rPr>
          <w:rFonts w:ascii="Verdana" w:eastAsia="Verdana" w:hAnsi="Verdana" w:cs="Times New Roman"/>
          <w:noProof/>
        </w:rPr>
        <w:t xml:space="preserve"> </w:t>
      </w:r>
      <w:r w:rsidRPr="00B3566B">
        <w:rPr>
          <w:rFonts w:ascii="Verdana" w:eastAsia="Verdana" w:hAnsi="Verdana" w:cs="Times New Roman"/>
          <w:noProof/>
        </w:rPr>
        <w:t xml:space="preserve">každý </w:t>
      </w:r>
      <w:r w:rsidR="00E36027">
        <w:rPr>
          <w:rFonts w:ascii="Verdana" w:eastAsia="Verdana" w:hAnsi="Verdana" w:cs="Times New Roman"/>
          <w:noProof/>
        </w:rPr>
        <w:t xml:space="preserve"> </w:t>
      </w:r>
      <w:r w:rsidRPr="00B3566B">
        <w:rPr>
          <w:rFonts w:ascii="Verdana" w:eastAsia="Verdana" w:hAnsi="Verdana" w:cs="Times New Roman"/>
          <w:noProof/>
        </w:rPr>
        <w:t xml:space="preserve">den </w:t>
      </w:r>
      <w:r w:rsidR="00E36027">
        <w:rPr>
          <w:rFonts w:ascii="Verdana" w:eastAsia="Verdana" w:hAnsi="Verdana" w:cs="Times New Roman"/>
          <w:noProof/>
        </w:rPr>
        <w:t xml:space="preserve"> </w:t>
      </w:r>
      <w:r w:rsidRPr="00B3566B">
        <w:rPr>
          <w:rFonts w:ascii="Verdana" w:eastAsia="Verdana" w:hAnsi="Verdana" w:cs="Times New Roman"/>
          <w:noProof/>
        </w:rPr>
        <w:t xml:space="preserve">neplnění </w:t>
      </w:r>
      <w:r w:rsidR="00E36027">
        <w:rPr>
          <w:rFonts w:ascii="Verdana" w:eastAsia="Verdana" w:hAnsi="Verdana" w:cs="Times New Roman"/>
          <w:noProof/>
        </w:rPr>
        <w:t xml:space="preserve"> </w:t>
      </w:r>
      <w:r w:rsidRPr="00B3566B">
        <w:rPr>
          <w:rFonts w:ascii="Verdana" w:eastAsia="Verdana" w:hAnsi="Verdana" w:cs="Times New Roman"/>
          <w:noProof/>
        </w:rPr>
        <w:t xml:space="preserve">této </w:t>
      </w:r>
      <w:r w:rsidR="00E36027">
        <w:rPr>
          <w:rFonts w:ascii="Verdana" w:eastAsia="Verdana" w:hAnsi="Verdana" w:cs="Times New Roman"/>
          <w:noProof/>
        </w:rPr>
        <w:t xml:space="preserve"> </w:t>
      </w:r>
      <w:r w:rsidRPr="00B3566B">
        <w:rPr>
          <w:rFonts w:ascii="Verdana" w:eastAsia="Verdana" w:hAnsi="Verdana" w:cs="Times New Roman"/>
          <w:noProof/>
        </w:rPr>
        <w:t xml:space="preserve">povinnosti. </w:t>
      </w:r>
      <w:r w:rsidR="00E36027">
        <w:rPr>
          <w:rFonts w:ascii="Verdana" w:eastAsia="Verdana" w:hAnsi="Verdana" w:cs="Times New Roman"/>
          <w:noProof/>
        </w:rPr>
        <w:t xml:space="preserve"> </w:t>
      </w:r>
      <w:r w:rsidRPr="00B3566B">
        <w:rPr>
          <w:rFonts w:ascii="Verdana" w:eastAsia="Verdana" w:hAnsi="Verdana" w:cs="Times New Roman"/>
          <w:noProof/>
        </w:rPr>
        <w:t xml:space="preserve">Ostatní </w:t>
      </w:r>
      <w:r w:rsidR="00E36027">
        <w:rPr>
          <w:rFonts w:ascii="Verdana" w:eastAsia="Verdana" w:hAnsi="Verdana" w:cs="Times New Roman"/>
          <w:noProof/>
        </w:rPr>
        <w:t xml:space="preserve"> </w:t>
      </w:r>
      <w:r w:rsidRPr="00B3566B">
        <w:rPr>
          <w:rFonts w:ascii="Verdana" w:eastAsia="Verdana" w:hAnsi="Verdana" w:cs="Times New Roman"/>
          <w:noProof/>
        </w:rPr>
        <w:t>nároky</w:t>
      </w:r>
    </w:p>
    <w:p w14:paraId="34E46985" w14:textId="458D3D0A" w:rsidR="00B3566B" w:rsidRPr="00E36281" w:rsidRDefault="00B3566B" w:rsidP="00E36027">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6C7293">
      <w:pPr>
        <w:numPr>
          <w:ilvl w:val="1"/>
          <w:numId w:val="16"/>
        </w:numPr>
        <w:tabs>
          <w:tab w:val="clear" w:pos="1191"/>
        </w:tabs>
        <w:spacing w:after="120" w:line="240" w:lineRule="auto"/>
        <w:ind w:left="1078" w:hanging="454"/>
        <w:jc w:val="both"/>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1E1684">
        <w:rPr>
          <w:rFonts w:ascii="Verdana" w:eastAsia="Verdana" w:hAnsi="Verdana" w:cs="Times New Roman"/>
          <w:noProof/>
        </w:rPr>
        <w:t xml:space="preserve">v </w:t>
      </w:r>
      <w:r w:rsidR="00854044" w:rsidRPr="001E1684">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6C7293">
      <w:pPr>
        <w:pStyle w:val="slovanseznam3"/>
        <w:numPr>
          <w:ilvl w:val="2"/>
          <w:numId w:val="16"/>
        </w:numPr>
        <w:jc w:val="both"/>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6C7293">
      <w:pPr>
        <w:pStyle w:val="slovanseznam3"/>
        <w:numPr>
          <w:ilvl w:val="2"/>
          <w:numId w:val="16"/>
        </w:numPr>
        <w:jc w:val="both"/>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6C7293">
      <w:pPr>
        <w:pStyle w:val="slovanseznam3"/>
        <w:numPr>
          <w:ilvl w:val="2"/>
          <w:numId w:val="16"/>
        </w:numPr>
        <w:jc w:val="both"/>
        <w:rPr>
          <w:noProof/>
        </w:rPr>
      </w:pPr>
      <w:r w:rsidRPr="00EE270E">
        <w:rPr>
          <w:noProof/>
        </w:rPr>
        <w:t>zastupuje objednatele vůči zhotoviteli a orgánům státní správy.</w:t>
      </w:r>
    </w:p>
    <w:p w14:paraId="522E969E" w14:textId="77777777" w:rsidR="008918AC" w:rsidRPr="00EE270E" w:rsidRDefault="008918AC" w:rsidP="006C7293">
      <w:pPr>
        <w:pStyle w:val="slovanseznam3"/>
        <w:numPr>
          <w:ilvl w:val="2"/>
          <w:numId w:val="16"/>
        </w:numPr>
        <w:jc w:val="both"/>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6C7293">
      <w:pPr>
        <w:pStyle w:val="slovanseznam3"/>
        <w:numPr>
          <w:ilvl w:val="2"/>
          <w:numId w:val="16"/>
        </w:numPr>
        <w:jc w:val="both"/>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6C7293">
      <w:pPr>
        <w:pStyle w:val="slovanseznam3"/>
        <w:numPr>
          <w:ilvl w:val="2"/>
          <w:numId w:val="16"/>
        </w:numPr>
        <w:jc w:val="both"/>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34F7FEB6" w14:textId="6AB16142" w:rsidR="002154CA" w:rsidRDefault="008918AC" w:rsidP="00B66CF1">
      <w:pPr>
        <w:pStyle w:val="slovanseznam3"/>
        <w:numPr>
          <w:ilvl w:val="2"/>
          <w:numId w:val="16"/>
        </w:numPr>
        <w:jc w:val="both"/>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6C7293">
      <w:pPr>
        <w:numPr>
          <w:ilvl w:val="1"/>
          <w:numId w:val="16"/>
        </w:numPr>
        <w:tabs>
          <w:tab w:val="clear" w:pos="1191"/>
        </w:tabs>
        <w:jc w:val="both"/>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6C7293">
      <w:pPr>
        <w:numPr>
          <w:ilvl w:val="1"/>
          <w:numId w:val="16"/>
        </w:numPr>
        <w:tabs>
          <w:tab w:val="clear" w:pos="1191"/>
        </w:tabs>
        <w:jc w:val="both"/>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6C7293">
      <w:pPr>
        <w:pStyle w:val="slovanseznam3"/>
        <w:jc w:val="both"/>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6C7293">
      <w:pPr>
        <w:pStyle w:val="slovanseznam3"/>
        <w:numPr>
          <w:ilvl w:val="0"/>
          <w:numId w:val="0"/>
        </w:numPr>
        <w:ind w:left="1729"/>
        <w:jc w:val="both"/>
        <w:rPr>
          <w:rFonts w:ascii="Verdana" w:eastAsia="Verdana" w:hAnsi="Verdana" w:cs="Times New Roman"/>
          <w:noProof/>
        </w:rPr>
      </w:pPr>
    </w:p>
    <w:p w14:paraId="21926A5D" w14:textId="2561316F" w:rsidR="00173892" w:rsidRPr="00AC3138" w:rsidRDefault="00173892" w:rsidP="006C7293">
      <w:pPr>
        <w:pStyle w:val="slovanseznam3"/>
        <w:jc w:val="both"/>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0BBE8DA6"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souvislosti s konfliktem na Ukrajině</w:t>
      </w:r>
    </w:p>
    <w:p w14:paraId="2918B5F2" w14:textId="15D739C3" w:rsidR="00B47544" w:rsidRDefault="00B47544" w:rsidP="006C7293">
      <w:pPr>
        <w:pStyle w:val="slovanseznam2"/>
        <w:jc w:val="both"/>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xml:space="preserve">) nebo jím ovládaná osoba vlastní podíl představující alespoň 25 % účasti společníka v obchodní společnosti, </w:t>
      </w:r>
      <w:r w:rsidR="005F53D1">
        <w:br/>
      </w:r>
      <w:r w:rsidRPr="0029677D">
        <w:t>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6C7293">
      <w:pPr>
        <w:pStyle w:val="slovanseznam2"/>
        <w:numPr>
          <w:ilvl w:val="0"/>
          <w:numId w:val="0"/>
        </w:numPr>
        <w:ind w:left="1077"/>
        <w:jc w:val="both"/>
      </w:pPr>
    </w:p>
    <w:p w14:paraId="3408CEF2" w14:textId="77777777" w:rsidR="00B47544" w:rsidRPr="0029677D" w:rsidRDefault="00B47544" w:rsidP="006C7293">
      <w:pPr>
        <w:pStyle w:val="slovanseznam2"/>
        <w:spacing w:before="120"/>
        <w:ind w:left="1078" w:hanging="454"/>
        <w:jc w:val="both"/>
      </w:pPr>
      <w:r w:rsidRPr="0029677D">
        <w:t>Zhotovitel prohlašuje, že on, ani žádný z jeho poddodavatelů nebo jiných osob, jejichž způsobilost byla využita ve smyslu evropských směrnic o zadávání veřejných zakázek, nejsou osobami:</w:t>
      </w:r>
    </w:p>
    <w:p w14:paraId="50F7DF12" w14:textId="625F7438" w:rsidR="00B47544" w:rsidRPr="0029677D" w:rsidRDefault="00B47544" w:rsidP="006C7293">
      <w:pPr>
        <w:pStyle w:val="slovanseznam3"/>
        <w:jc w:val="both"/>
      </w:pPr>
      <w:r w:rsidRPr="0029677D">
        <w:t xml:space="preserve">dle článku 5k nařízení Rady (EU) č. 833/2014 ze dne 31. července 2014 </w:t>
      </w:r>
      <w:r w:rsidR="001E1684">
        <w:br/>
      </w:r>
      <w:r w:rsidRPr="0029677D">
        <w:t xml:space="preserve">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035A87A" w14:textId="0EACA2E3" w:rsidR="00B47544" w:rsidRPr="0029677D" w:rsidRDefault="00B47544" w:rsidP="006C7293">
      <w:pPr>
        <w:pStyle w:val="slovanseznam3"/>
        <w:jc w:val="both"/>
      </w:pPr>
      <w:r w:rsidRPr="0029677D">
        <w:t xml:space="preserve">dle článku 2 nařízení Rady (EU) č. 269/2014 ze dne 17. března 2014, </w:t>
      </w:r>
      <w:r w:rsidR="001E1684">
        <w:br/>
      </w:r>
      <w:r w:rsidRPr="0029677D">
        <w:t xml:space="preserve">o omezujících opatřeních vzhledem k činnostem narušujícím nebo ohrožujícím územní celistvost, svrchovanost a nezávislost Ukrajiny, ve znění pozdějších předpisů, a dalších prováděcích předpisů k tomuto nařízení Rady (EU) </w:t>
      </w:r>
      <w:r w:rsidR="001E1684">
        <w:br/>
      </w:r>
      <w:r w:rsidRPr="0029677D">
        <w:t>č. 269/2014 (dále jen „</w:t>
      </w:r>
      <w:r w:rsidRPr="006E004B">
        <w:rPr>
          <w:b/>
        </w:rPr>
        <w:t>Sankční seznamy“</w:t>
      </w:r>
      <w:r w:rsidRPr="0029677D">
        <w:t>).</w:t>
      </w:r>
    </w:p>
    <w:p w14:paraId="358D4296" w14:textId="1BC70678" w:rsidR="00B47544" w:rsidRDefault="00B47544" w:rsidP="006C7293">
      <w:pPr>
        <w:pStyle w:val="slovanseznam2"/>
        <w:spacing w:before="120" w:after="120"/>
        <w:ind w:left="1078" w:hanging="454"/>
        <w:jc w:val="both"/>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6C7293">
      <w:pPr>
        <w:pStyle w:val="slovanseznam2"/>
        <w:numPr>
          <w:ilvl w:val="0"/>
          <w:numId w:val="0"/>
        </w:numPr>
        <w:spacing w:before="120" w:after="120"/>
        <w:ind w:left="1078"/>
        <w:jc w:val="both"/>
      </w:pPr>
    </w:p>
    <w:p w14:paraId="07404E69" w14:textId="757D48AF" w:rsidR="00B47544" w:rsidRDefault="00B47544" w:rsidP="006C7293">
      <w:pPr>
        <w:pStyle w:val="slovanseznam2"/>
        <w:spacing w:before="120"/>
        <w:ind w:left="1078" w:hanging="454"/>
        <w:jc w:val="both"/>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6C7293">
      <w:pPr>
        <w:pStyle w:val="slovanseznam2"/>
        <w:numPr>
          <w:ilvl w:val="0"/>
          <w:numId w:val="0"/>
        </w:numPr>
        <w:spacing w:before="120"/>
        <w:jc w:val="both"/>
      </w:pPr>
    </w:p>
    <w:p w14:paraId="490CC46C" w14:textId="624340F1" w:rsidR="00B47544" w:rsidRDefault="00B47544" w:rsidP="006C7293">
      <w:pPr>
        <w:pStyle w:val="slovanseznam2"/>
        <w:jc w:val="both"/>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rsidR="001E1684">
        <w:br/>
      </w:r>
      <w:r w:rsidRPr="0029677D">
        <w:t>č. 269/2014.</w:t>
      </w:r>
    </w:p>
    <w:p w14:paraId="5FEF6228" w14:textId="060DCE40" w:rsidR="00B47544" w:rsidRPr="0029677D" w:rsidRDefault="00B47544" w:rsidP="006C7293">
      <w:pPr>
        <w:pStyle w:val="slovanseznam2"/>
        <w:numPr>
          <w:ilvl w:val="0"/>
          <w:numId w:val="0"/>
        </w:numPr>
        <w:jc w:val="both"/>
      </w:pPr>
    </w:p>
    <w:p w14:paraId="09D83882" w14:textId="6F939B70" w:rsidR="00B47544" w:rsidRDefault="00B47544" w:rsidP="006C7293">
      <w:pPr>
        <w:pStyle w:val="slovanseznam2"/>
        <w:jc w:val="both"/>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FA13AA4" w14:textId="4BDF5AB6" w:rsidR="00B47544" w:rsidRPr="0029677D" w:rsidRDefault="00B47544" w:rsidP="006C7293">
      <w:pPr>
        <w:pStyle w:val="slovanseznam2"/>
        <w:numPr>
          <w:ilvl w:val="0"/>
          <w:numId w:val="0"/>
        </w:numPr>
        <w:jc w:val="both"/>
      </w:pPr>
    </w:p>
    <w:p w14:paraId="46FC7B77" w14:textId="6BB24CAC" w:rsidR="00B47544" w:rsidRPr="0029677D" w:rsidRDefault="00B47544" w:rsidP="006C7293">
      <w:pPr>
        <w:pStyle w:val="slovanseznam2"/>
        <w:jc w:val="both"/>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w:t>
      </w:r>
      <w:r w:rsidRPr="002154CA">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6C7293">
      <w:pPr>
        <w:numPr>
          <w:ilvl w:val="0"/>
          <w:numId w:val="36"/>
        </w:numPr>
        <w:spacing w:before="60" w:after="0" w:line="240" w:lineRule="auto"/>
        <w:jc w:val="both"/>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6C7293">
      <w:pPr>
        <w:numPr>
          <w:ilvl w:val="0"/>
          <w:numId w:val="36"/>
        </w:numPr>
        <w:spacing w:before="60" w:after="0" w:line="240" w:lineRule="auto"/>
        <w:jc w:val="both"/>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6C7293">
      <w:pPr>
        <w:numPr>
          <w:ilvl w:val="0"/>
          <w:numId w:val="36"/>
        </w:numPr>
        <w:spacing w:before="60" w:after="0" w:line="240" w:lineRule="auto"/>
        <w:jc w:val="both"/>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6C7293">
      <w:pPr>
        <w:numPr>
          <w:ilvl w:val="0"/>
          <w:numId w:val="36"/>
        </w:numPr>
        <w:spacing w:before="60" w:after="0" w:line="240" w:lineRule="auto"/>
        <w:jc w:val="both"/>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6C7293">
      <w:pPr>
        <w:numPr>
          <w:ilvl w:val="0"/>
          <w:numId w:val="36"/>
        </w:numPr>
        <w:spacing w:before="60" w:after="0" w:line="240" w:lineRule="auto"/>
        <w:jc w:val="both"/>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6C7293">
      <w:pPr>
        <w:numPr>
          <w:ilvl w:val="0"/>
          <w:numId w:val="36"/>
        </w:numPr>
        <w:spacing w:before="60" w:after="0" w:line="240" w:lineRule="auto"/>
        <w:jc w:val="both"/>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6C7293">
      <w:pPr>
        <w:numPr>
          <w:ilvl w:val="0"/>
          <w:numId w:val="36"/>
        </w:numPr>
        <w:spacing w:before="60" w:line="240" w:lineRule="auto"/>
        <w:jc w:val="both"/>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66B5492F"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 xml:space="preserve">a smluvní strany se nedohodnou na změně smlouvy o dílo </w:t>
      </w:r>
      <w:r w:rsidR="006C7293">
        <w:rPr>
          <w:rFonts w:ascii="Verdana" w:eastAsia="Verdana" w:hAnsi="Verdana" w:cs="Times New Roman"/>
          <w:noProof/>
        </w:rPr>
        <w:br/>
      </w:r>
      <w:r w:rsidRPr="00EE270E">
        <w:rPr>
          <w:rFonts w:ascii="Verdana" w:eastAsia="Verdana" w:hAnsi="Verdana" w:cs="Times New Roman"/>
          <w:noProof/>
        </w:rPr>
        <w:t>a způsobu jeho provádění.</w:t>
      </w:r>
    </w:p>
    <w:p w14:paraId="05C58077"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6C7293">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4220EE">
      <w:pPr>
        <w:numPr>
          <w:ilvl w:val="1"/>
          <w:numId w:val="16"/>
        </w:numPr>
        <w:tabs>
          <w:tab w:val="clear" w:pos="1191"/>
          <w:tab w:val="left" w:pos="1276"/>
        </w:tabs>
        <w:spacing w:after="120" w:line="240" w:lineRule="auto"/>
        <w:ind w:left="1078" w:hanging="454"/>
        <w:jc w:val="both"/>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4220EE">
      <w:pPr>
        <w:numPr>
          <w:ilvl w:val="0"/>
          <w:numId w:val="36"/>
        </w:numPr>
        <w:spacing w:before="60" w:after="0" w:line="240" w:lineRule="auto"/>
        <w:jc w:val="both"/>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4220EE">
      <w:pPr>
        <w:numPr>
          <w:ilvl w:val="0"/>
          <w:numId w:val="36"/>
        </w:numPr>
        <w:spacing w:before="60" w:after="0" w:line="240" w:lineRule="auto"/>
        <w:jc w:val="both"/>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4220EE">
      <w:pPr>
        <w:numPr>
          <w:ilvl w:val="0"/>
          <w:numId w:val="36"/>
        </w:numPr>
        <w:spacing w:before="60" w:after="0" w:line="240" w:lineRule="auto"/>
        <w:jc w:val="both"/>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4220EE">
      <w:pPr>
        <w:numPr>
          <w:ilvl w:val="0"/>
          <w:numId w:val="36"/>
        </w:numPr>
        <w:spacing w:before="60" w:after="0" w:line="240" w:lineRule="auto"/>
        <w:jc w:val="both"/>
      </w:pPr>
      <w:r w:rsidRPr="000B39E3">
        <w:t>vrátit objednateli veškeré podklady a věci, které od něho za účelem provedení díla převzal,</w:t>
      </w:r>
    </w:p>
    <w:p w14:paraId="39AF1D67" w14:textId="77777777" w:rsidR="008918AC" w:rsidRPr="000B39E3" w:rsidRDefault="008918AC" w:rsidP="004220EE">
      <w:pPr>
        <w:numPr>
          <w:ilvl w:val="0"/>
          <w:numId w:val="36"/>
        </w:numPr>
        <w:spacing w:before="60" w:after="0" w:line="240" w:lineRule="auto"/>
        <w:jc w:val="both"/>
      </w:pPr>
      <w:r w:rsidRPr="000B39E3">
        <w:t>předat objednateli veškeré doklady a dokumenty vztahující se k již provedenému dílu nebo jeho části,</w:t>
      </w:r>
    </w:p>
    <w:p w14:paraId="0E07C958" w14:textId="77777777" w:rsidR="008918AC" w:rsidRPr="000B39E3" w:rsidRDefault="008918AC" w:rsidP="004220EE">
      <w:pPr>
        <w:numPr>
          <w:ilvl w:val="0"/>
          <w:numId w:val="36"/>
        </w:numPr>
        <w:spacing w:before="60" w:after="0" w:line="240" w:lineRule="auto"/>
        <w:jc w:val="both"/>
      </w:pPr>
      <w:r w:rsidRPr="000B39E3">
        <w:t>předat objednateli veškerý materiál, výrobky a zařízení, které již byly objednatelem uhrazeny,</w:t>
      </w:r>
    </w:p>
    <w:p w14:paraId="5BC3EF09" w14:textId="77777777" w:rsidR="008918AC" w:rsidRPr="000B39E3" w:rsidRDefault="008918AC" w:rsidP="00B66CF1">
      <w:pPr>
        <w:numPr>
          <w:ilvl w:val="0"/>
          <w:numId w:val="36"/>
        </w:numPr>
        <w:spacing w:before="60" w:after="120" w:line="240" w:lineRule="auto"/>
        <w:jc w:val="both"/>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B66CF1">
      <w:pPr>
        <w:spacing w:after="120"/>
        <w:ind w:left="1077"/>
        <w:jc w:val="both"/>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4220EE">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B66CF1">
      <w:pPr>
        <w:numPr>
          <w:ilvl w:val="1"/>
          <w:numId w:val="16"/>
        </w:numPr>
        <w:tabs>
          <w:tab w:val="clear" w:pos="1191"/>
          <w:tab w:val="left" w:pos="1276"/>
        </w:tabs>
        <w:spacing w:after="120"/>
        <w:ind w:left="1078" w:hanging="454"/>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076FC05F" w:rsidR="008918AC" w:rsidRPr="00DF2F2A"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w:t>
      </w:r>
      <w:r w:rsidR="005F53D1">
        <w:rPr>
          <w:rFonts w:ascii="Verdana" w:eastAsia="Verdana" w:hAnsi="Verdana" w:cs="Times New Roman"/>
          <w:noProof/>
        </w:rPr>
        <w:br/>
      </w:r>
      <w:r w:rsidRPr="008D1D1C">
        <w:rPr>
          <w:rFonts w:ascii="Verdana" w:eastAsia="Verdana" w:hAnsi="Verdana" w:cs="Times New Roman"/>
          <w:noProof/>
        </w:rPr>
        <w:t xml:space="preserve">a dalších dokumentů od této smlouvy odvozených včetně metadat požadovaných </w:t>
      </w:r>
      <w:r w:rsidR="005F53D1">
        <w:rPr>
          <w:rFonts w:ascii="Verdana" w:eastAsia="Verdana" w:hAnsi="Verdana" w:cs="Times New Roman"/>
          <w:noProof/>
        </w:rPr>
        <w:br/>
      </w:r>
      <w:r w:rsidRPr="008D1D1C">
        <w:rPr>
          <w:rFonts w:ascii="Verdana" w:eastAsia="Verdana" w:hAnsi="Verdana" w:cs="Times New Roman"/>
          <w:noProof/>
        </w:rPr>
        <w:t xml:space="preserve">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66CF1">
      <w:pPr>
        <w:pStyle w:val="slovanseznam2"/>
        <w:tabs>
          <w:tab w:val="clear" w:pos="1191"/>
          <w:tab w:val="clear" w:pos="1361"/>
          <w:tab w:val="left" w:pos="1276"/>
          <w:tab w:val="num" w:pos="1560"/>
        </w:tabs>
        <w:spacing w:after="120"/>
        <w:ind w:left="1078" w:hanging="454"/>
        <w:jc w:val="both"/>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w:t>
      </w:r>
      <w:r w:rsidRPr="005F53D1">
        <w:rPr>
          <w:noProof/>
        </w:rPr>
        <w:t xml:space="preserve">v </w:t>
      </w:r>
      <w:r w:rsidR="000D690C" w:rsidRPr="005F53D1">
        <w:rPr>
          <w:noProof/>
        </w:rPr>
        <w:t>příloze č. 3</w:t>
      </w:r>
      <w:r w:rsidRPr="005F53D1">
        <w:rPr>
          <w:noProof/>
        </w:rPr>
        <w:t xml:space="preserve"> Smlouvy</w:t>
      </w:r>
      <w:r w:rsidRPr="00B3566B">
        <w:rPr>
          <w:noProof/>
        </w:rPr>
        <w:t xml:space="preserve"> a</w:t>
      </w:r>
      <w:r>
        <w:rPr>
          <w:noProof/>
        </w:rPr>
        <w:t xml:space="preserve"> tato bude udržovat v platnosti </w:t>
      </w:r>
      <w:r w:rsidRPr="00B3566B">
        <w:rPr>
          <w:noProof/>
        </w:rPr>
        <w:t>po celou dobu trvání Smlouvy a na výzvu Objednatele kdykoli prokáže Objednateli</w:t>
      </w:r>
      <w:r>
        <w:rPr>
          <w:noProof/>
        </w:rPr>
        <w:t xml:space="preserve"> </w:t>
      </w:r>
      <w:r w:rsidRPr="00B3566B">
        <w:rPr>
          <w:rFonts w:ascii="Verdana" w:eastAsia="Verdana" w:hAnsi="Verdana" w:cs="Times New Roman"/>
          <w:noProof/>
        </w:rPr>
        <w:t xml:space="preserve">existenci pojištění uvedeného v </w:t>
      </w:r>
      <w:r w:rsidR="000D690C" w:rsidRPr="005F53D1">
        <w:rPr>
          <w:rFonts w:ascii="Verdana" w:eastAsia="Verdana" w:hAnsi="Verdana" w:cs="Times New Roman"/>
          <w:noProof/>
        </w:rPr>
        <w:t>příloze č. 3</w:t>
      </w:r>
      <w:r w:rsidRPr="005F53D1">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7A579A22" w14:textId="300C6D15" w:rsidR="008918AC" w:rsidRPr="008D1D1C" w:rsidRDefault="008918AC" w:rsidP="00B66CF1">
      <w:pPr>
        <w:numPr>
          <w:ilvl w:val="1"/>
          <w:numId w:val="16"/>
        </w:numPr>
        <w:tabs>
          <w:tab w:val="clear" w:pos="1191"/>
          <w:tab w:val="left" w:pos="1276"/>
        </w:tabs>
        <w:spacing w:after="120"/>
        <w:ind w:left="1078" w:hanging="454"/>
        <w:jc w:val="both"/>
        <w:rPr>
          <w:rFonts w:ascii="Verdana" w:eastAsia="Verdana" w:hAnsi="Verdana" w:cs="Times New Roman"/>
          <w:noProof/>
        </w:rPr>
      </w:pPr>
      <w:r w:rsidRPr="008D1D1C">
        <w:rPr>
          <w:rFonts w:ascii="Verdana" w:eastAsia="Verdana" w:hAnsi="Verdana" w:cs="Times New Roman"/>
          <w:noProof/>
        </w:rPr>
        <w:t>Tato smlouva je vyhotovena v</w:t>
      </w:r>
      <w:r w:rsidR="00960855">
        <w:rPr>
          <w:rFonts w:ascii="Verdana" w:eastAsia="Verdana" w:hAnsi="Verdana" w:cs="Times New Roman"/>
          <w:noProof/>
        </w:rPr>
        <w:t xml:space="preserve">e </w:t>
      </w:r>
      <w:r w:rsidR="00960855">
        <w:rPr>
          <w:rFonts w:ascii="Verdana" w:eastAsia="Verdana" w:hAnsi="Verdana" w:cs="Times New Roman"/>
          <w:noProof/>
          <w:highlight w:val="yellow"/>
        </w:rPr>
        <w:t>3</w:t>
      </w:r>
      <w:r w:rsidRPr="00960855">
        <w:rPr>
          <w:rFonts w:ascii="Verdana" w:eastAsia="Verdana" w:hAnsi="Verdana" w:cs="Times New Roman"/>
          <w:noProof/>
          <w:highlight w:val="yellow"/>
        </w:rPr>
        <w:t xml:space="preserve"> (</w:t>
      </w:r>
      <w:r w:rsidR="00960855">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960855">
        <w:rPr>
          <w:rFonts w:ascii="Verdana" w:eastAsia="Verdana" w:hAnsi="Verdana" w:cs="Times New Roman"/>
          <w:noProof/>
        </w:rPr>
        <w:t>2</w:t>
      </w:r>
      <w:r w:rsidRPr="00960855">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960855" w:rsidRPr="00960855">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0DC10F34" w14:textId="33DADE29" w:rsidR="008918AC" w:rsidRPr="00D37739" w:rsidRDefault="000C766A" w:rsidP="00B66CF1">
      <w:pPr>
        <w:numPr>
          <w:ilvl w:val="1"/>
          <w:numId w:val="16"/>
        </w:numPr>
        <w:tabs>
          <w:tab w:val="clear" w:pos="1191"/>
          <w:tab w:val="left" w:pos="1276"/>
        </w:tabs>
        <w:spacing w:after="120"/>
        <w:ind w:left="1078" w:hanging="454"/>
        <w:rPr>
          <w:rFonts w:ascii="Verdana" w:eastAsia="Verdana" w:hAnsi="Verdana" w:cs="Times New Roman"/>
          <w:noProof/>
        </w:rPr>
      </w:pPr>
      <w:r w:rsidRPr="00960855">
        <w:rPr>
          <w:rFonts w:ascii="Verdana" w:eastAsia="Verdana" w:hAnsi="Verdana" w:cs="Times New Roman"/>
          <w:noProof/>
        </w:rPr>
        <w:t xml:space="preserve"> </w:t>
      </w:r>
      <w:r w:rsidRPr="00D37739">
        <w:rPr>
          <w:rFonts w:ascii="Verdana" w:eastAsia="Verdana" w:hAnsi="Verdana" w:cs="Times New Roman"/>
          <w:noProof/>
        </w:rPr>
        <w:t>Nedílnou s</w:t>
      </w:r>
      <w:r w:rsidR="000710A8" w:rsidRPr="00D37739">
        <w:rPr>
          <w:rFonts w:ascii="Verdana" w:eastAsia="Verdana" w:hAnsi="Verdana" w:cs="Times New Roman"/>
          <w:noProof/>
        </w:rPr>
        <w:t>oučást smlouvy tvoří tyto přílohy</w:t>
      </w:r>
      <w:r w:rsidR="008918AC" w:rsidRPr="00D37739">
        <w:rPr>
          <w:rFonts w:ascii="Verdana" w:eastAsia="Verdana" w:hAnsi="Verdana" w:cs="Times New Roman"/>
          <w:noProof/>
        </w:rPr>
        <w:t>:</w:t>
      </w:r>
    </w:p>
    <w:p w14:paraId="4270F351" w14:textId="6450B4DE" w:rsidR="008918AC" w:rsidRPr="00D37739"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D37739">
        <w:rPr>
          <w:rFonts w:asciiTheme="minorHAnsi" w:hAnsiTheme="minorHAnsi" w:cs="Times New Roman"/>
          <w:sz w:val="18"/>
          <w:szCs w:val="18"/>
        </w:rPr>
        <w:tab/>
        <w:t>Příloha č. 1:</w:t>
      </w:r>
      <w:r w:rsidRPr="00D37739">
        <w:rPr>
          <w:rFonts w:asciiTheme="minorHAnsi" w:hAnsiTheme="minorHAnsi" w:cs="Times New Roman"/>
          <w:sz w:val="18"/>
          <w:szCs w:val="18"/>
        </w:rPr>
        <w:tab/>
      </w:r>
      <w:r w:rsidR="00B90E13">
        <w:rPr>
          <w:rFonts w:asciiTheme="minorHAnsi" w:hAnsiTheme="minorHAnsi" w:cs="Times New Roman"/>
          <w:sz w:val="18"/>
          <w:szCs w:val="18"/>
        </w:rPr>
        <w:t>S</w:t>
      </w:r>
      <w:r w:rsidR="008918AC" w:rsidRPr="00D37739">
        <w:rPr>
          <w:rFonts w:asciiTheme="minorHAnsi" w:hAnsiTheme="minorHAnsi" w:cs="Times New Roman"/>
          <w:sz w:val="18"/>
          <w:szCs w:val="18"/>
        </w:rPr>
        <w:t>oupis prací (ceník)</w:t>
      </w:r>
    </w:p>
    <w:p w14:paraId="02333176" w14:textId="5164C8B3" w:rsidR="008918AC" w:rsidRPr="00D37739" w:rsidRDefault="000710A8" w:rsidP="00AC3138">
      <w:pPr>
        <w:pStyle w:val="BodyText31"/>
        <w:tabs>
          <w:tab w:val="clear" w:pos="2268"/>
          <w:tab w:val="clear" w:pos="4536"/>
        </w:tabs>
        <w:ind w:left="1418"/>
        <w:jc w:val="left"/>
        <w:rPr>
          <w:rFonts w:asciiTheme="minorHAnsi" w:hAnsiTheme="minorHAnsi"/>
          <w:sz w:val="18"/>
          <w:szCs w:val="18"/>
        </w:rPr>
      </w:pPr>
      <w:r w:rsidRPr="00D37739">
        <w:rPr>
          <w:rFonts w:asciiTheme="minorHAnsi" w:hAnsiTheme="minorHAnsi" w:cs="Times New Roman"/>
          <w:sz w:val="18"/>
          <w:szCs w:val="18"/>
        </w:rPr>
        <w:t>Příloha č. 2:</w:t>
      </w:r>
      <w:r w:rsidRPr="00D37739">
        <w:rPr>
          <w:rFonts w:asciiTheme="minorHAnsi" w:hAnsiTheme="minorHAnsi" w:cs="Times New Roman"/>
          <w:sz w:val="18"/>
          <w:szCs w:val="18"/>
        </w:rPr>
        <w:tab/>
      </w:r>
      <w:r w:rsidRPr="00D37739">
        <w:rPr>
          <w:rFonts w:asciiTheme="minorHAnsi" w:hAnsiTheme="minorHAnsi"/>
          <w:sz w:val="18"/>
          <w:szCs w:val="18"/>
        </w:rPr>
        <w:t>Oprávněné osoby</w:t>
      </w:r>
      <w:r w:rsidRPr="00D37739" w:rsidDel="000710A8">
        <w:rPr>
          <w:rFonts w:asciiTheme="minorHAnsi" w:hAnsiTheme="minorHAnsi"/>
          <w:sz w:val="18"/>
          <w:szCs w:val="18"/>
        </w:rPr>
        <w:t xml:space="preserve"> </w:t>
      </w:r>
    </w:p>
    <w:p w14:paraId="55421839" w14:textId="095C0121" w:rsidR="00F34441" w:rsidRPr="00D37739" w:rsidRDefault="000710A8" w:rsidP="00AC3138">
      <w:pPr>
        <w:pStyle w:val="BodyText31"/>
        <w:tabs>
          <w:tab w:val="clear" w:pos="2268"/>
          <w:tab w:val="clear" w:pos="4536"/>
        </w:tabs>
        <w:ind w:left="1418"/>
        <w:jc w:val="left"/>
        <w:rPr>
          <w:rFonts w:asciiTheme="minorHAnsi" w:hAnsiTheme="minorHAnsi"/>
          <w:sz w:val="18"/>
          <w:szCs w:val="18"/>
        </w:rPr>
      </w:pPr>
      <w:r w:rsidRPr="00D37739">
        <w:rPr>
          <w:rFonts w:asciiTheme="minorHAnsi" w:hAnsiTheme="minorHAnsi" w:cs="Times New Roman"/>
          <w:sz w:val="18"/>
          <w:szCs w:val="18"/>
        </w:rPr>
        <w:t>Příloha č. 3:</w:t>
      </w:r>
      <w:r w:rsidRPr="00D37739">
        <w:rPr>
          <w:rFonts w:asciiTheme="minorHAnsi" w:hAnsiTheme="minorHAnsi" w:cs="Times New Roman"/>
          <w:sz w:val="18"/>
          <w:szCs w:val="18"/>
        </w:rPr>
        <w:tab/>
      </w:r>
      <w:r w:rsidRPr="00D37739">
        <w:rPr>
          <w:rFonts w:asciiTheme="minorHAnsi" w:hAnsiTheme="minorHAnsi"/>
          <w:sz w:val="18"/>
          <w:szCs w:val="18"/>
        </w:rPr>
        <w:t>Seznam požadovaných pojištění</w:t>
      </w:r>
      <w:r w:rsidRPr="00D37739" w:rsidDel="000710A8">
        <w:rPr>
          <w:rFonts w:asciiTheme="minorHAnsi" w:hAnsiTheme="minorHAnsi"/>
          <w:sz w:val="18"/>
          <w:szCs w:val="18"/>
        </w:rPr>
        <w:t xml:space="preserve"> </w:t>
      </w:r>
    </w:p>
    <w:p w14:paraId="01EE7F32" w14:textId="510FFB3D" w:rsidR="00F34441" w:rsidRPr="00D37739" w:rsidRDefault="000710A8" w:rsidP="00AC3138">
      <w:pPr>
        <w:pStyle w:val="BodyText31"/>
        <w:tabs>
          <w:tab w:val="clear" w:pos="2268"/>
          <w:tab w:val="clear" w:pos="4536"/>
        </w:tabs>
        <w:ind w:left="1418"/>
        <w:jc w:val="left"/>
        <w:rPr>
          <w:rFonts w:asciiTheme="minorHAnsi" w:hAnsiTheme="minorHAnsi"/>
          <w:sz w:val="18"/>
          <w:szCs w:val="18"/>
        </w:rPr>
      </w:pPr>
      <w:r w:rsidRPr="00D37739">
        <w:rPr>
          <w:rFonts w:asciiTheme="minorHAnsi" w:hAnsiTheme="minorHAnsi" w:cs="Times New Roman"/>
          <w:sz w:val="18"/>
          <w:szCs w:val="18"/>
        </w:rPr>
        <w:t>Příloha č. 4:</w:t>
      </w:r>
      <w:r w:rsidRPr="00D37739">
        <w:rPr>
          <w:rFonts w:asciiTheme="minorHAnsi" w:hAnsiTheme="minorHAnsi" w:cs="Times New Roman"/>
          <w:sz w:val="18"/>
          <w:szCs w:val="18"/>
        </w:rPr>
        <w:tab/>
      </w:r>
      <w:r w:rsidRPr="00D37739">
        <w:rPr>
          <w:rFonts w:asciiTheme="minorHAnsi" w:hAnsiTheme="minorHAnsi"/>
          <w:sz w:val="18"/>
          <w:szCs w:val="18"/>
        </w:rPr>
        <w:t>Seznam poddodavatelů</w:t>
      </w:r>
      <w:r w:rsidRPr="00D37739" w:rsidDel="000710A8">
        <w:rPr>
          <w:rFonts w:asciiTheme="minorHAnsi" w:hAnsiTheme="minorHAnsi"/>
          <w:sz w:val="18"/>
          <w:szCs w:val="18"/>
        </w:rPr>
        <w:t xml:space="preserve"> </w:t>
      </w:r>
    </w:p>
    <w:p w14:paraId="68B4247D" w14:textId="6246DE5E" w:rsidR="000710A8" w:rsidRPr="00D37739" w:rsidRDefault="000710A8" w:rsidP="00AC3138">
      <w:pPr>
        <w:pStyle w:val="BodyText31"/>
        <w:tabs>
          <w:tab w:val="clear" w:pos="2268"/>
          <w:tab w:val="clear" w:pos="4536"/>
        </w:tabs>
        <w:ind w:left="1418"/>
        <w:jc w:val="left"/>
        <w:rPr>
          <w:rFonts w:asciiTheme="minorHAnsi" w:hAnsiTheme="minorHAnsi"/>
          <w:sz w:val="18"/>
          <w:szCs w:val="18"/>
        </w:rPr>
      </w:pPr>
      <w:r w:rsidRPr="00D37739">
        <w:rPr>
          <w:rFonts w:asciiTheme="minorHAnsi" w:hAnsiTheme="minorHAnsi" w:cs="Times New Roman"/>
          <w:sz w:val="18"/>
          <w:szCs w:val="18"/>
        </w:rPr>
        <w:t>Příloha č. 5:</w:t>
      </w:r>
      <w:r w:rsidRPr="00D37739">
        <w:rPr>
          <w:rFonts w:asciiTheme="minorHAnsi" w:hAnsiTheme="minorHAnsi" w:cs="Times New Roman"/>
          <w:sz w:val="18"/>
          <w:szCs w:val="18"/>
        </w:rPr>
        <w:tab/>
      </w:r>
      <w:r w:rsidR="00461395" w:rsidRPr="00D37739">
        <w:rPr>
          <w:rFonts w:asciiTheme="minorHAnsi" w:hAnsiTheme="minorHAnsi"/>
          <w:sz w:val="18"/>
          <w:szCs w:val="18"/>
        </w:rPr>
        <w:t>Opatření pro postup v případě anonymního oznámení o NVS</w:t>
      </w:r>
    </w:p>
    <w:p w14:paraId="2C882B6A" w14:textId="541FBA8D" w:rsidR="004220EE" w:rsidRPr="00B66CF1" w:rsidRDefault="00D162E7" w:rsidP="00B66CF1">
      <w:pPr>
        <w:pStyle w:val="BodyText31"/>
        <w:tabs>
          <w:tab w:val="clear" w:pos="2268"/>
          <w:tab w:val="clear" w:pos="4536"/>
        </w:tabs>
        <w:ind w:left="2828" w:hanging="1410"/>
        <w:jc w:val="left"/>
        <w:rPr>
          <w:rFonts w:asciiTheme="minorHAnsi" w:hAnsiTheme="minorHAnsi"/>
          <w:sz w:val="18"/>
          <w:szCs w:val="18"/>
        </w:rPr>
      </w:pPr>
      <w:r w:rsidRPr="00D37739">
        <w:rPr>
          <w:rFonts w:asciiTheme="minorHAnsi" w:hAnsiTheme="minorHAnsi"/>
          <w:sz w:val="18"/>
          <w:szCs w:val="18"/>
        </w:rPr>
        <w:t>Příloha č. 6:</w:t>
      </w:r>
      <w:r w:rsidRPr="00D37739">
        <w:rPr>
          <w:rFonts w:asciiTheme="minorHAnsi" w:hAnsiTheme="minorHAnsi"/>
          <w:sz w:val="18"/>
          <w:szCs w:val="18"/>
        </w:rPr>
        <w:tab/>
        <w:t>Analýza nebezpečí a hodnocení rizik</w:t>
      </w:r>
    </w:p>
    <w:p w14:paraId="5817A27C" w14:textId="77777777" w:rsidR="004220EE" w:rsidRDefault="004220EE" w:rsidP="00D162E7">
      <w:pPr>
        <w:pStyle w:val="BodyText31"/>
        <w:tabs>
          <w:tab w:val="clear" w:pos="2268"/>
          <w:tab w:val="clear" w:pos="4536"/>
        </w:tabs>
        <w:ind w:left="2828" w:hanging="1410"/>
        <w:jc w:val="left"/>
        <w:rPr>
          <w:rFonts w:asciiTheme="minorHAnsi" w:hAnsiTheme="minorHAnsi"/>
          <w:sz w:val="18"/>
          <w:szCs w:val="18"/>
          <w:highlight w:val="green"/>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7C5B7A58" w14:textId="2A9CBF49"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t xml:space="preserve">Příloha č. </w:t>
      </w:r>
      <w:r>
        <w:t>1</w:t>
      </w:r>
    </w:p>
    <w:p w14:paraId="4D6076F1" w14:textId="180EBE58" w:rsidR="00E66231" w:rsidRPr="00F97DBD" w:rsidRDefault="00446731" w:rsidP="00E66231">
      <w:pPr>
        <w:pStyle w:val="Nadpisbezsl1-2"/>
      </w:pPr>
      <w:r>
        <w:t>S</w:t>
      </w:r>
      <w:r w:rsidR="00E66231">
        <w:t>oupis prací</w:t>
      </w:r>
    </w:p>
    <w:p w14:paraId="08BFDF96" w14:textId="4D29EC81" w:rsidR="00E66231" w:rsidRDefault="00E66231" w:rsidP="00E66231">
      <w:pPr>
        <w:pStyle w:val="Odrka1-1"/>
        <w:numPr>
          <w:ilvl w:val="0"/>
          <w:numId w:val="0"/>
        </w:numPr>
        <w:ind w:left="737"/>
      </w:pPr>
      <w:r w:rsidRPr="00E519F6">
        <w:t xml:space="preserve">Do přílohy Smlouvy bude vložen </w:t>
      </w:r>
      <w:r w:rsidR="00BA171E">
        <w:t>S</w:t>
      </w:r>
      <w:r w:rsidRPr="00E519F6">
        <w:t xml:space="preserve">oupis prací předložený </w:t>
      </w:r>
      <w:r w:rsidR="00554F14">
        <w:br/>
      </w:r>
      <w:r w:rsidRPr="00E519F6">
        <w:t>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9347B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9347BF">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9347B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9347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9347BF">
            <w:pPr>
              <w:pStyle w:val="Tabulka"/>
              <w:rPr>
                <w:sz w:val="18"/>
              </w:rPr>
            </w:pPr>
            <w:r w:rsidRPr="00F95FBD">
              <w:rPr>
                <w:sz w:val="18"/>
              </w:rPr>
              <w:t>Adresa</w:t>
            </w:r>
          </w:p>
        </w:tc>
        <w:tc>
          <w:tcPr>
            <w:tcW w:w="5812" w:type="dxa"/>
          </w:tcPr>
          <w:p w14:paraId="4BD8F5EE"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9347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9347BF">
            <w:pPr>
              <w:pStyle w:val="Tabulka"/>
              <w:rPr>
                <w:sz w:val="18"/>
              </w:rPr>
            </w:pPr>
            <w:r w:rsidRPr="00F95FBD">
              <w:rPr>
                <w:sz w:val="18"/>
              </w:rPr>
              <w:t>E-mail</w:t>
            </w:r>
          </w:p>
        </w:tc>
        <w:tc>
          <w:tcPr>
            <w:tcW w:w="5812" w:type="dxa"/>
          </w:tcPr>
          <w:p w14:paraId="671CFAD4"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9347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9347BF">
            <w:pPr>
              <w:pStyle w:val="Tabulka"/>
              <w:rPr>
                <w:sz w:val="18"/>
              </w:rPr>
            </w:pPr>
            <w:r w:rsidRPr="00F95FBD">
              <w:rPr>
                <w:sz w:val="18"/>
              </w:rPr>
              <w:t>Telefon</w:t>
            </w:r>
          </w:p>
        </w:tc>
        <w:tc>
          <w:tcPr>
            <w:tcW w:w="5812" w:type="dxa"/>
          </w:tcPr>
          <w:p w14:paraId="72824F99" w14:textId="50544EDA" w:rsidR="00880673" w:rsidRPr="00F95FBD" w:rsidRDefault="005F53D1" w:rsidP="009347B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+ 420 </w:t>
            </w:r>
            <w:r w:rsidR="00880673"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37739" w:rsidRPr="00F95FBD" w14:paraId="16DEDA0F" w14:textId="77777777" w:rsidTr="009347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58B14785" w:rsidR="00D37739" w:rsidRPr="00F95FBD" w:rsidRDefault="00D37739" w:rsidP="00D37739">
            <w:pPr>
              <w:pStyle w:val="Tabulka"/>
              <w:rPr>
                <w:rStyle w:val="Nadpisvtabulce"/>
                <w:b w:val="0"/>
              </w:rPr>
            </w:pPr>
            <w:r>
              <w:rPr>
                <w:rStyle w:val="Nadpisvtabulce"/>
              </w:rPr>
              <w:t>Jméno a příjmení</w:t>
            </w:r>
          </w:p>
        </w:tc>
        <w:tc>
          <w:tcPr>
            <w:tcW w:w="5812" w:type="dxa"/>
          </w:tcPr>
          <w:p w14:paraId="6700703E" w14:textId="55DEE24F" w:rsidR="00D37739" w:rsidRPr="00F95FBD" w:rsidRDefault="00D37739" w:rsidP="00D3773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Bc. František Fiala, DiS.</w:t>
            </w:r>
          </w:p>
        </w:tc>
      </w:tr>
      <w:tr w:rsidR="00D37739" w:rsidRPr="00F95FBD" w14:paraId="3DBED8E7"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7E603BA0" w14:textId="34607E50" w:rsidR="00D37739" w:rsidRPr="00F95FBD" w:rsidRDefault="00D37739" w:rsidP="00D37739">
            <w:pPr>
              <w:pStyle w:val="Tabulka"/>
              <w:rPr>
                <w:sz w:val="18"/>
              </w:rPr>
            </w:pPr>
            <w:r>
              <w:rPr>
                <w:sz w:val="18"/>
              </w:rPr>
              <w:t>Adresa</w:t>
            </w:r>
          </w:p>
        </w:tc>
        <w:tc>
          <w:tcPr>
            <w:tcW w:w="5812" w:type="dxa"/>
          </w:tcPr>
          <w:p w14:paraId="4CDC6295" w14:textId="024375C6" w:rsidR="00D37739" w:rsidRPr="00F95FBD" w:rsidRDefault="00D37739" w:rsidP="00D377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Husitská 24, 130 00 Praha 3</w:t>
            </w:r>
          </w:p>
        </w:tc>
      </w:tr>
      <w:tr w:rsidR="00D37739" w:rsidRPr="00F95FBD" w14:paraId="71E7B144"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5D93E989" w14:textId="23D8BD1D" w:rsidR="00D37739" w:rsidRPr="00F95FBD" w:rsidRDefault="00D37739" w:rsidP="00D37739">
            <w:pPr>
              <w:pStyle w:val="Tabulka"/>
              <w:rPr>
                <w:sz w:val="18"/>
              </w:rPr>
            </w:pPr>
            <w:r>
              <w:rPr>
                <w:sz w:val="18"/>
              </w:rPr>
              <w:t>E-mail</w:t>
            </w:r>
          </w:p>
        </w:tc>
        <w:tc>
          <w:tcPr>
            <w:tcW w:w="5812" w:type="dxa"/>
          </w:tcPr>
          <w:p w14:paraId="0E7321E3" w14:textId="23B64606" w:rsidR="00D37739" w:rsidRPr="00F95FBD" w:rsidRDefault="00D37739" w:rsidP="00D377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FialaF@spravazeleznic.cz</w:t>
            </w:r>
          </w:p>
        </w:tc>
      </w:tr>
      <w:tr w:rsidR="00D37739" w:rsidRPr="00F95FBD" w14:paraId="621A923E"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6088798F" w14:textId="4AC27C41" w:rsidR="00D37739" w:rsidRPr="00F95FBD" w:rsidRDefault="00D37739" w:rsidP="00D37739">
            <w:pPr>
              <w:pStyle w:val="Tabulka"/>
              <w:rPr>
                <w:sz w:val="18"/>
              </w:rPr>
            </w:pPr>
            <w:r>
              <w:rPr>
                <w:sz w:val="18"/>
              </w:rPr>
              <w:t>Telefon</w:t>
            </w:r>
          </w:p>
        </w:tc>
        <w:tc>
          <w:tcPr>
            <w:tcW w:w="5812" w:type="dxa"/>
          </w:tcPr>
          <w:p w14:paraId="6EAC4687" w14:textId="1C902A2F" w:rsidR="00D37739" w:rsidRPr="00F95FBD" w:rsidRDefault="00D37739" w:rsidP="00D37739">
            <w:pPr>
              <w:pStyle w:val="Tabulka"/>
              <w:cnfStyle w:val="000000000000" w:firstRow="0" w:lastRow="0" w:firstColumn="0" w:lastColumn="0" w:oddVBand="0" w:evenVBand="0" w:oddHBand="0" w:evenHBand="0" w:firstRowFirstColumn="0" w:firstRowLastColumn="0" w:lastRowFirstColumn="0" w:lastRowLastColumn="0"/>
              <w:rPr>
                <w:sz w:val="18"/>
              </w:rPr>
            </w:pPr>
            <w:r w:rsidRPr="00D37739">
              <w:rPr>
                <w:sz w:val="18"/>
              </w:rPr>
              <w:t>+420 972 245 400, +420 702 086 386)</w:t>
            </w:r>
          </w:p>
        </w:tc>
      </w:tr>
    </w:tbl>
    <w:p w14:paraId="157FB849" w14:textId="77777777" w:rsidR="00D37739" w:rsidRDefault="00D37739" w:rsidP="00D37739">
      <w:pPr>
        <w:pStyle w:val="Textbezodsazen"/>
      </w:pPr>
    </w:p>
    <w:p w14:paraId="5FCD8296" w14:textId="77777777" w:rsidR="00D37739" w:rsidRDefault="00D37739" w:rsidP="00D37739">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37739" w14:paraId="1F2F0C78" w14:textId="77777777" w:rsidTr="00D377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B738B25" w14:textId="77777777" w:rsidR="00D37739" w:rsidRDefault="00D37739">
            <w:pPr>
              <w:pStyle w:val="Tabulka"/>
              <w:rPr>
                <w:rStyle w:val="Nadpisvtabulce"/>
                <w:b w:val="0"/>
              </w:rPr>
            </w:pPr>
            <w:r>
              <w:rPr>
                <w:rStyle w:val="Nadpisvtabulce"/>
              </w:rPr>
              <w:t>Jméno a příjmení</w:t>
            </w:r>
          </w:p>
        </w:tc>
        <w:tc>
          <w:tcPr>
            <w:tcW w:w="5812" w:type="dxa"/>
            <w:hideMark/>
          </w:tcPr>
          <w:p w14:paraId="1AADF8D0" w14:textId="77777777" w:rsidR="00D37739" w:rsidRDefault="00D37739">
            <w:pPr>
              <w:pStyle w:val="Tabulka"/>
              <w:cnfStyle w:val="100000000000" w:firstRow="1" w:lastRow="0" w:firstColumn="0" w:lastColumn="0" w:oddVBand="0" w:evenVBand="0" w:oddHBand="0" w:evenHBand="0" w:firstRowFirstColumn="0" w:firstRowLastColumn="0" w:lastRowFirstColumn="0" w:lastRowLastColumn="0"/>
            </w:pPr>
            <w:r>
              <w:rPr>
                <w:sz w:val="18"/>
              </w:rPr>
              <w:t>Lukáš Voldřich</w:t>
            </w:r>
          </w:p>
        </w:tc>
      </w:tr>
      <w:tr w:rsidR="00D37739" w14:paraId="679778DC"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AFE2751" w14:textId="77777777" w:rsidR="00D37739" w:rsidRDefault="00D37739">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3373275" w14:textId="4CDDC0EF" w:rsidR="00D37739" w:rsidRDefault="00D377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Husitská </w:t>
            </w:r>
            <w:r w:rsidR="00390C69">
              <w:rPr>
                <w:sz w:val="18"/>
              </w:rPr>
              <w:t>70/</w:t>
            </w:r>
            <w:r>
              <w:rPr>
                <w:sz w:val="18"/>
              </w:rPr>
              <w:t>24, 130 00 Praha 3</w:t>
            </w:r>
          </w:p>
        </w:tc>
      </w:tr>
      <w:tr w:rsidR="00D37739" w14:paraId="34CE449A"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047F44" w14:textId="77777777" w:rsidR="00D37739" w:rsidRDefault="00D37739">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C932A64" w14:textId="77777777" w:rsidR="00D37739" w:rsidRDefault="00D377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Voldřich@spravazeleznic.cz</w:t>
            </w:r>
          </w:p>
        </w:tc>
      </w:tr>
      <w:tr w:rsidR="00D37739" w14:paraId="744C14AD" w14:textId="77777777" w:rsidTr="00D37739">
        <w:trPr>
          <w:trHeight w:val="35"/>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82A8E9A" w14:textId="77777777" w:rsidR="00D37739" w:rsidRDefault="00D37739">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43AD8ECD" w14:textId="333FF453" w:rsidR="00D37739" w:rsidRDefault="00D37739">
            <w:pPr>
              <w:pStyle w:val="Tabulka"/>
              <w:cnfStyle w:val="000000000000" w:firstRow="0" w:lastRow="0" w:firstColumn="0" w:lastColumn="0" w:oddVBand="0" w:evenVBand="0" w:oddHBand="0" w:evenHBand="0" w:firstRowFirstColumn="0" w:firstRowLastColumn="0" w:lastRowFirstColumn="0" w:lastRowLastColumn="0"/>
              <w:rPr>
                <w:sz w:val="18"/>
              </w:rPr>
            </w:pPr>
            <w:r w:rsidRPr="00D37739">
              <w:rPr>
                <w:sz w:val="18"/>
              </w:rPr>
              <w:t>+420 972 245 402</w:t>
            </w:r>
            <w:r w:rsidRPr="00F30C3E">
              <w:rPr>
                <w:sz w:val="18"/>
              </w:rPr>
              <w:t>, +420 607 050 781</w:t>
            </w:r>
            <w:bookmarkStart w:id="0" w:name="_GoBack"/>
            <w:bookmarkEnd w:id="0"/>
          </w:p>
        </w:tc>
      </w:tr>
    </w:tbl>
    <w:p w14:paraId="30692F43" w14:textId="77777777" w:rsidR="00880673" w:rsidRPr="00F95FBD" w:rsidRDefault="00880673" w:rsidP="00880673">
      <w:pPr>
        <w:pStyle w:val="Textbezodsazen"/>
      </w:pPr>
    </w:p>
    <w:p w14:paraId="33F1A512" w14:textId="77777777" w:rsidR="00D37739" w:rsidRDefault="00D37739" w:rsidP="00D37739">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D37739" w14:paraId="78BFB5CC" w14:textId="77777777" w:rsidTr="00D377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8567CDA" w14:textId="77777777" w:rsidR="00D37739" w:rsidRDefault="00D37739">
            <w:pPr>
              <w:pStyle w:val="Tabulka"/>
              <w:rPr>
                <w:rStyle w:val="Nadpisvtabulce"/>
                <w:b w:val="0"/>
              </w:rPr>
            </w:pPr>
            <w:r>
              <w:rPr>
                <w:rStyle w:val="Nadpisvtabulce"/>
              </w:rPr>
              <w:t>Jméno a příjmení</w:t>
            </w:r>
          </w:p>
        </w:tc>
        <w:tc>
          <w:tcPr>
            <w:tcW w:w="5812" w:type="dxa"/>
            <w:hideMark/>
          </w:tcPr>
          <w:p w14:paraId="0900A4D2" w14:textId="77777777" w:rsidR="00D37739" w:rsidRDefault="00D37739">
            <w:pPr>
              <w:pStyle w:val="Tabulka"/>
              <w:cnfStyle w:val="100000000000" w:firstRow="1" w:lastRow="0" w:firstColumn="0" w:lastColumn="0" w:oddVBand="0" w:evenVBand="0" w:oddHBand="0" w:evenHBand="0" w:firstRowFirstColumn="0" w:firstRowLastColumn="0" w:lastRowFirstColumn="0" w:lastRowLastColumn="0"/>
            </w:pPr>
            <w:r>
              <w:rPr>
                <w:sz w:val="18"/>
              </w:rPr>
              <w:t>Miloslav Košík</w:t>
            </w:r>
          </w:p>
        </w:tc>
      </w:tr>
      <w:tr w:rsidR="00D37739" w14:paraId="07A64F69"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DAE4513" w14:textId="77777777" w:rsidR="00D37739" w:rsidRDefault="00D37739">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519CCE61" w14:textId="3D3444A9" w:rsidR="00D37739" w:rsidRPr="00390C69" w:rsidRDefault="00D37739">
            <w:pPr>
              <w:pStyle w:val="Tabulka"/>
              <w:cnfStyle w:val="000000000000" w:firstRow="0" w:lastRow="0" w:firstColumn="0" w:lastColumn="0" w:oddVBand="0" w:evenVBand="0" w:oddHBand="0" w:evenHBand="0" w:firstRowFirstColumn="0" w:firstRowLastColumn="0" w:lastRowFirstColumn="0" w:lastRowLastColumn="0"/>
              <w:rPr>
                <w:sz w:val="18"/>
              </w:rPr>
            </w:pPr>
            <w:r w:rsidRPr="00390C69">
              <w:rPr>
                <w:sz w:val="18"/>
              </w:rPr>
              <w:t xml:space="preserve">Husitská </w:t>
            </w:r>
            <w:r w:rsidR="00390C69" w:rsidRPr="00390C69">
              <w:rPr>
                <w:sz w:val="18"/>
              </w:rPr>
              <w:t>70/</w:t>
            </w:r>
            <w:r w:rsidRPr="00390C69">
              <w:rPr>
                <w:sz w:val="18"/>
              </w:rPr>
              <w:t>24, 130 00 Praha 3</w:t>
            </w:r>
          </w:p>
        </w:tc>
      </w:tr>
      <w:tr w:rsidR="00D37739" w14:paraId="2B55556B"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2411F67" w14:textId="77777777" w:rsidR="00D37739" w:rsidRDefault="00D37739">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75E64FE" w14:textId="77777777" w:rsidR="00D37739" w:rsidRPr="00390C69" w:rsidRDefault="00D37739">
            <w:pPr>
              <w:pStyle w:val="Tabulka"/>
              <w:cnfStyle w:val="000000000000" w:firstRow="0" w:lastRow="0" w:firstColumn="0" w:lastColumn="0" w:oddVBand="0" w:evenVBand="0" w:oddHBand="0" w:evenHBand="0" w:firstRowFirstColumn="0" w:firstRowLastColumn="0" w:lastRowFirstColumn="0" w:lastRowLastColumn="0"/>
              <w:rPr>
                <w:sz w:val="18"/>
              </w:rPr>
            </w:pPr>
            <w:r w:rsidRPr="00390C69">
              <w:rPr>
                <w:sz w:val="18"/>
              </w:rPr>
              <w:t>KosikM@spravazeleznic.cz</w:t>
            </w:r>
          </w:p>
        </w:tc>
      </w:tr>
      <w:tr w:rsidR="00D37739" w14:paraId="56FA893A"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3BAA7FE" w14:textId="77777777" w:rsidR="00D37739" w:rsidRDefault="00D37739">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ACB5EA4" w14:textId="2E2CAAEE" w:rsidR="00D37739" w:rsidRDefault="00D37739" w:rsidP="007D44FC">
            <w:pPr>
              <w:pStyle w:val="Tabulka"/>
              <w:cnfStyle w:val="000000000000" w:firstRow="0" w:lastRow="0" w:firstColumn="0" w:lastColumn="0" w:oddVBand="0" w:evenVBand="0" w:oddHBand="0" w:evenHBand="0" w:firstRowFirstColumn="0" w:firstRowLastColumn="0" w:lastRowFirstColumn="0" w:lastRowLastColumn="0"/>
              <w:rPr>
                <w:sz w:val="18"/>
              </w:rPr>
            </w:pPr>
            <w:r w:rsidRPr="007D44FC">
              <w:rPr>
                <w:sz w:val="18"/>
              </w:rPr>
              <w:t>+420 606 219</w:t>
            </w:r>
            <w:r w:rsidR="00390C69" w:rsidRPr="007D44FC">
              <w:rPr>
                <w:sz w:val="18"/>
              </w:rPr>
              <w:t> </w:t>
            </w:r>
            <w:r w:rsidRPr="007D44FC">
              <w:rPr>
                <w:sz w:val="18"/>
              </w:rPr>
              <w:t>850</w:t>
            </w:r>
          </w:p>
        </w:tc>
      </w:tr>
    </w:tbl>
    <w:p w14:paraId="583DFF7F" w14:textId="076581C3" w:rsidR="00D37739" w:rsidRDefault="00D37739" w:rsidP="00D37739">
      <w:pPr>
        <w:pStyle w:val="Textbezodsazen"/>
      </w:pPr>
    </w:p>
    <w:p w14:paraId="11921EAE" w14:textId="77777777" w:rsidR="00D37739" w:rsidRDefault="00D37739" w:rsidP="00D37739">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D37739" w14:paraId="02C7A7F3" w14:textId="77777777" w:rsidTr="00D377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DAFBF45" w14:textId="77777777" w:rsidR="00D37739" w:rsidRDefault="00D37739">
            <w:pPr>
              <w:pStyle w:val="Tabulka"/>
              <w:rPr>
                <w:rStyle w:val="Nadpisvtabulce"/>
                <w:b w:val="0"/>
              </w:rPr>
            </w:pPr>
            <w:r>
              <w:rPr>
                <w:rStyle w:val="Nadpisvtabulce"/>
              </w:rPr>
              <w:t>Jméno a příjmení</w:t>
            </w:r>
          </w:p>
        </w:tc>
        <w:tc>
          <w:tcPr>
            <w:tcW w:w="5812" w:type="dxa"/>
            <w:hideMark/>
          </w:tcPr>
          <w:p w14:paraId="4A498D89" w14:textId="5676EF50" w:rsidR="00D37739" w:rsidRPr="00390C69" w:rsidRDefault="00390C69">
            <w:pPr>
              <w:pStyle w:val="Tabulka"/>
              <w:cnfStyle w:val="100000000000" w:firstRow="1" w:lastRow="0" w:firstColumn="0" w:lastColumn="0" w:oddVBand="0" w:evenVBand="0" w:oddHBand="0" w:evenHBand="0" w:firstRowFirstColumn="0" w:firstRowLastColumn="0" w:lastRowFirstColumn="0" w:lastRowLastColumn="0"/>
              <w:rPr>
                <w:sz w:val="18"/>
              </w:rPr>
            </w:pPr>
            <w:r w:rsidRPr="00390C69">
              <w:rPr>
                <w:rFonts w:ascii="Verdana" w:hAnsi="Verdana"/>
                <w:sz w:val="18"/>
              </w:rPr>
              <w:t>Martin Boháček</w:t>
            </w:r>
          </w:p>
        </w:tc>
      </w:tr>
      <w:tr w:rsidR="00D37739" w14:paraId="5E80FBBE"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082CD53" w14:textId="77777777" w:rsidR="00D37739" w:rsidRDefault="00D37739">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750BBDE5" w14:textId="4F3BCE6B" w:rsidR="00D37739" w:rsidRPr="00390C69" w:rsidRDefault="00D3773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90C69">
              <w:rPr>
                <w:sz w:val="18"/>
              </w:rPr>
              <w:t xml:space="preserve">Husitská </w:t>
            </w:r>
            <w:r w:rsidR="00390C69" w:rsidRPr="00390C69">
              <w:rPr>
                <w:sz w:val="18"/>
              </w:rPr>
              <w:t>70/</w:t>
            </w:r>
            <w:r w:rsidRPr="00390C69">
              <w:rPr>
                <w:sz w:val="18"/>
              </w:rPr>
              <w:t>24, 130 00 Praha 3</w:t>
            </w:r>
          </w:p>
        </w:tc>
      </w:tr>
      <w:tr w:rsidR="00D37739" w14:paraId="3934151D"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546841D" w14:textId="77777777" w:rsidR="00D37739" w:rsidRDefault="00D37739">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4D470914" w14:textId="70ED93A6" w:rsidR="00D37739" w:rsidRPr="00390C69" w:rsidRDefault="00390C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90C69">
              <w:rPr>
                <w:sz w:val="18"/>
              </w:rPr>
              <w:t>BohacekM@spravazeleznic.cz</w:t>
            </w:r>
          </w:p>
        </w:tc>
      </w:tr>
      <w:tr w:rsidR="00D37739" w14:paraId="343251CC"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E1AD300" w14:textId="77777777" w:rsidR="00D37739" w:rsidRDefault="00D37739">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61D7C33" w14:textId="0A7E820E" w:rsidR="00D37739" w:rsidRDefault="00390C69" w:rsidP="007D44FC">
            <w:pPr>
              <w:pStyle w:val="Tabulka"/>
              <w:cnfStyle w:val="000000000000" w:firstRow="0" w:lastRow="0" w:firstColumn="0" w:lastColumn="0" w:oddVBand="0" w:evenVBand="0" w:oddHBand="0" w:evenHBand="0" w:firstRowFirstColumn="0" w:firstRowLastColumn="0" w:lastRowFirstColumn="0" w:lastRowLastColumn="0"/>
              <w:rPr>
                <w:sz w:val="18"/>
              </w:rPr>
            </w:pPr>
            <w:r w:rsidRPr="00390C69">
              <w:rPr>
                <w:sz w:val="18"/>
              </w:rPr>
              <w:t>+</w:t>
            </w:r>
            <w:r w:rsidRPr="007D44FC">
              <w:rPr>
                <w:sz w:val="18"/>
              </w:rPr>
              <w:t>420 727 946 455</w:t>
            </w:r>
          </w:p>
        </w:tc>
      </w:tr>
    </w:tbl>
    <w:p w14:paraId="5C2FC99D" w14:textId="7E20C1C0" w:rsidR="00D37739" w:rsidRDefault="00D37739" w:rsidP="00D37739">
      <w:pPr>
        <w:pStyle w:val="Textbezodsazen"/>
      </w:pPr>
    </w:p>
    <w:p w14:paraId="49B5E127" w14:textId="77777777" w:rsidR="00D37739" w:rsidRDefault="00D37739" w:rsidP="00D37739">
      <w:pPr>
        <w:pStyle w:val="Textbezodsazen"/>
      </w:pPr>
    </w:p>
    <w:p w14:paraId="5D7F843A" w14:textId="77777777" w:rsidR="00D37739" w:rsidRDefault="00D37739" w:rsidP="00D37739">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D37739" w14:paraId="74BBD915" w14:textId="77777777" w:rsidTr="00D377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1F4CF53" w14:textId="77777777" w:rsidR="00D37739" w:rsidRDefault="00D37739">
            <w:pPr>
              <w:pStyle w:val="Tabulka"/>
              <w:rPr>
                <w:rStyle w:val="Nadpisvtabulce"/>
                <w:b w:val="0"/>
              </w:rPr>
            </w:pPr>
            <w:r>
              <w:rPr>
                <w:rStyle w:val="Nadpisvtabulce"/>
              </w:rPr>
              <w:t>Jméno a příjmení</w:t>
            </w:r>
          </w:p>
        </w:tc>
        <w:tc>
          <w:tcPr>
            <w:tcW w:w="5812" w:type="dxa"/>
            <w:hideMark/>
          </w:tcPr>
          <w:p w14:paraId="77C25174" w14:textId="77777777" w:rsidR="00D37739" w:rsidRDefault="00D37739">
            <w:pPr>
              <w:pStyle w:val="Tabulka"/>
              <w:cnfStyle w:val="100000000000" w:firstRow="1" w:lastRow="0" w:firstColumn="0" w:lastColumn="0" w:oddVBand="0" w:evenVBand="0" w:oddHBand="0" w:evenHBand="0" w:firstRowFirstColumn="0" w:firstRowLastColumn="0" w:lastRowFirstColumn="0" w:lastRowLastColumn="0"/>
            </w:pPr>
            <w:r>
              <w:rPr>
                <w:sz w:val="18"/>
              </w:rPr>
              <w:t>Zdeněk Plaček</w:t>
            </w:r>
          </w:p>
        </w:tc>
      </w:tr>
      <w:tr w:rsidR="00D37739" w14:paraId="78670C70"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583E3E7" w14:textId="77777777" w:rsidR="00D37739" w:rsidRDefault="00D37739">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FCAF6B4" w14:textId="1B0B6939" w:rsidR="00D37739" w:rsidRPr="00D37739" w:rsidRDefault="007D44FC" w:rsidP="007D44FC">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D44FC">
              <w:rPr>
                <w:sz w:val="18"/>
              </w:rPr>
              <w:t xml:space="preserve">obvod </w:t>
            </w:r>
            <w:proofErr w:type="spellStart"/>
            <w:r w:rsidRPr="007D44FC">
              <w:rPr>
                <w:sz w:val="18"/>
              </w:rPr>
              <w:t>žst</w:t>
            </w:r>
            <w:proofErr w:type="spellEnd"/>
            <w:r w:rsidRPr="007D44FC">
              <w:rPr>
                <w:sz w:val="18"/>
              </w:rPr>
              <w:t>. Lysá nad Labem</w:t>
            </w:r>
            <w:r w:rsidR="00D37739" w:rsidRPr="007D44FC">
              <w:rPr>
                <w:sz w:val="18"/>
              </w:rPr>
              <w:t xml:space="preserve">, </w:t>
            </w:r>
            <w:r w:rsidRPr="007D44FC">
              <w:rPr>
                <w:sz w:val="18"/>
              </w:rPr>
              <w:t>289 22 Lysá nad Labem</w:t>
            </w:r>
          </w:p>
        </w:tc>
      </w:tr>
      <w:tr w:rsidR="00D37739" w14:paraId="52ED5610"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455159B" w14:textId="77777777" w:rsidR="00D37739" w:rsidRDefault="00D37739">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F2AAAF4" w14:textId="77777777" w:rsidR="00D37739" w:rsidRPr="00D37739" w:rsidRDefault="00D3773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D44FC">
              <w:rPr>
                <w:sz w:val="18"/>
              </w:rPr>
              <w:t>PlacekZ@spravazeleznic.cz</w:t>
            </w:r>
          </w:p>
        </w:tc>
      </w:tr>
      <w:tr w:rsidR="00D37739" w14:paraId="2FEEE678" w14:textId="77777777" w:rsidTr="00D3773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60B94BA" w14:textId="77777777" w:rsidR="00D37739" w:rsidRDefault="00D37739">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5559982" w14:textId="698C17D3" w:rsidR="00D37739" w:rsidRDefault="00D37739">
            <w:pPr>
              <w:pStyle w:val="Tabulka"/>
              <w:cnfStyle w:val="000000000000" w:firstRow="0" w:lastRow="0" w:firstColumn="0" w:lastColumn="0" w:oddVBand="0" w:evenVBand="0" w:oddHBand="0" w:evenHBand="0" w:firstRowFirstColumn="0" w:firstRowLastColumn="0" w:lastRowFirstColumn="0" w:lastRowLastColumn="0"/>
              <w:rPr>
                <w:sz w:val="18"/>
              </w:rPr>
            </w:pPr>
            <w:r w:rsidRPr="00D37739">
              <w:rPr>
                <w:sz w:val="18"/>
              </w:rPr>
              <w:t>+420 776 191 882</w:t>
            </w:r>
          </w:p>
        </w:tc>
      </w:tr>
    </w:tbl>
    <w:p w14:paraId="21B85DE6" w14:textId="1FC39536" w:rsidR="00880673" w:rsidRDefault="00880673" w:rsidP="00880673">
      <w:pPr>
        <w:pStyle w:val="Textbezodsazen"/>
        <w:rPr>
          <w:b/>
        </w:rPr>
      </w:pPr>
    </w:p>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9347B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9347BF">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9347B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9347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9347BF">
            <w:pPr>
              <w:pStyle w:val="Tabulka"/>
              <w:rPr>
                <w:sz w:val="18"/>
              </w:rPr>
            </w:pPr>
            <w:r w:rsidRPr="00F95FBD">
              <w:rPr>
                <w:sz w:val="18"/>
              </w:rPr>
              <w:t>Adresa</w:t>
            </w:r>
          </w:p>
        </w:tc>
        <w:tc>
          <w:tcPr>
            <w:tcW w:w="5812" w:type="dxa"/>
          </w:tcPr>
          <w:p w14:paraId="0F0B48D4"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9347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9347BF">
            <w:pPr>
              <w:pStyle w:val="Tabulka"/>
              <w:rPr>
                <w:sz w:val="18"/>
              </w:rPr>
            </w:pPr>
            <w:r w:rsidRPr="00F95FBD">
              <w:rPr>
                <w:sz w:val="18"/>
              </w:rPr>
              <w:t>E-mail</w:t>
            </w:r>
          </w:p>
        </w:tc>
        <w:tc>
          <w:tcPr>
            <w:tcW w:w="5812" w:type="dxa"/>
          </w:tcPr>
          <w:p w14:paraId="2CF9A3CD"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9347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9347BF">
            <w:pPr>
              <w:pStyle w:val="Tabulka"/>
              <w:rPr>
                <w:sz w:val="18"/>
              </w:rPr>
            </w:pPr>
            <w:r w:rsidRPr="00F95FBD">
              <w:rPr>
                <w:sz w:val="18"/>
              </w:rPr>
              <w:t>Telefon</w:t>
            </w:r>
          </w:p>
        </w:tc>
        <w:tc>
          <w:tcPr>
            <w:tcW w:w="5812" w:type="dxa"/>
          </w:tcPr>
          <w:p w14:paraId="57670785"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9347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9347BF">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9347B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9347BF">
            <w:pPr>
              <w:pStyle w:val="Tabulka"/>
              <w:rPr>
                <w:sz w:val="18"/>
              </w:rPr>
            </w:pPr>
            <w:r w:rsidRPr="00F95FBD">
              <w:rPr>
                <w:sz w:val="18"/>
              </w:rPr>
              <w:t>Adresa</w:t>
            </w:r>
          </w:p>
        </w:tc>
        <w:tc>
          <w:tcPr>
            <w:tcW w:w="5812" w:type="dxa"/>
          </w:tcPr>
          <w:p w14:paraId="5E76B0EC"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9347BF">
            <w:pPr>
              <w:pStyle w:val="Tabulka"/>
              <w:rPr>
                <w:sz w:val="18"/>
              </w:rPr>
            </w:pPr>
            <w:r w:rsidRPr="00F95FBD">
              <w:rPr>
                <w:sz w:val="18"/>
              </w:rPr>
              <w:t>E-mail</w:t>
            </w:r>
          </w:p>
        </w:tc>
        <w:tc>
          <w:tcPr>
            <w:tcW w:w="5812" w:type="dxa"/>
          </w:tcPr>
          <w:p w14:paraId="2D7C902F"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9347BF">
            <w:pPr>
              <w:pStyle w:val="Tabulka"/>
              <w:rPr>
                <w:sz w:val="18"/>
              </w:rPr>
            </w:pPr>
            <w:r w:rsidRPr="00F95FBD">
              <w:rPr>
                <w:sz w:val="18"/>
              </w:rPr>
              <w:t>Telefon</w:t>
            </w:r>
          </w:p>
        </w:tc>
        <w:tc>
          <w:tcPr>
            <w:tcW w:w="5812" w:type="dxa"/>
          </w:tcPr>
          <w:p w14:paraId="6BB6CF00"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2199F564"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 xml:space="preserve">Vedoucí </w:t>
      </w:r>
      <w:r w:rsidR="005E34EC">
        <w:rPr>
          <w:rFonts w:asciiTheme="minorHAnsi" w:hAnsiTheme="minorHAnsi"/>
          <w:sz w:val="18"/>
          <w:szCs w:val="18"/>
        </w:rPr>
        <w:t>projekčních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9347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9347BF">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9347B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9347BF">
            <w:pPr>
              <w:pStyle w:val="Tabulka"/>
              <w:rPr>
                <w:sz w:val="18"/>
              </w:rPr>
            </w:pPr>
            <w:r w:rsidRPr="00F95FBD">
              <w:rPr>
                <w:sz w:val="18"/>
              </w:rPr>
              <w:t>Adresa</w:t>
            </w:r>
          </w:p>
        </w:tc>
        <w:tc>
          <w:tcPr>
            <w:tcW w:w="5812" w:type="dxa"/>
          </w:tcPr>
          <w:p w14:paraId="461F6D8D"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9347BF">
            <w:pPr>
              <w:pStyle w:val="Tabulka"/>
              <w:rPr>
                <w:sz w:val="18"/>
              </w:rPr>
            </w:pPr>
            <w:r w:rsidRPr="00F95FBD">
              <w:rPr>
                <w:sz w:val="18"/>
              </w:rPr>
              <w:t>E-mail</w:t>
            </w:r>
          </w:p>
        </w:tc>
        <w:tc>
          <w:tcPr>
            <w:tcW w:w="5812" w:type="dxa"/>
          </w:tcPr>
          <w:p w14:paraId="25E8DC56"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9347BF">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9347BF">
            <w:pPr>
              <w:pStyle w:val="Tabulka"/>
              <w:rPr>
                <w:sz w:val="18"/>
              </w:rPr>
            </w:pPr>
            <w:r w:rsidRPr="00F95FBD">
              <w:rPr>
                <w:sz w:val="18"/>
              </w:rPr>
              <w:t>Telefon</w:t>
            </w:r>
          </w:p>
        </w:tc>
        <w:tc>
          <w:tcPr>
            <w:tcW w:w="5812" w:type="dxa"/>
          </w:tcPr>
          <w:p w14:paraId="156E7CE9" w14:textId="77777777" w:rsidR="00880673" w:rsidRPr="00F95FBD" w:rsidRDefault="00880673" w:rsidP="009347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246620" w14:textId="77777777" w:rsidR="00880673" w:rsidRPr="00F95FBD" w:rsidRDefault="00880673" w:rsidP="00880673">
      <w:pPr>
        <w:pStyle w:val="Tabulka"/>
      </w:pPr>
    </w:p>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9347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9347BF">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9347BF">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9347BF">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9347BF">
            <w:pPr>
              <w:pStyle w:val="Tabulka"/>
            </w:pPr>
            <w:r w:rsidRPr="002C7A28">
              <w:rPr>
                <w:sz w:val="18"/>
              </w:rPr>
              <w:t>Pojištění odpovědnosti za škodu způsobenou Zhotovitelem při výkonu podnikatelské činnosti třetím osobám</w:t>
            </w:r>
          </w:p>
        </w:tc>
        <w:tc>
          <w:tcPr>
            <w:tcW w:w="2500" w:type="pct"/>
          </w:tcPr>
          <w:p w14:paraId="5C6F357D" w14:textId="6C1E5FD7" w:rsidR="00880673" w:rsidRPr="002C7A28" w:rsidRDefault="00880673" w:rsidP="009177B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9177B6" w:rsidRPr="009177B6">
              <w:rPr>
                <w:rFonts w:eastAsia="Times New Roman" w:cs="Calibri"/>
                <w:b/>
                <w:sz w:val="18"/>
                <w:lang w:eastAsia="cs-CZ"/>
              </w:rPr>
              <w:t>8</w:t>
            </w:r>
            <w:r w:rsidR="00960855" w:rsidRPr="009177B6">
              <w:rPr>
                <w:rFonts w:eastAsia="Times New Roman" w:cs="Calibri"/>
                <w:b/>
                <w:sz w:val="18"/>
                <w:lang w:eastAsia="cs-CZ"/>
              </w:rPr>
              <w:t xml:space="preserve"> </w:t>
            </w:r>
            <w:r w:rsidRPr="009177B6">
              <w:rPr>
                <w:rFonts w:eastAsia="Times New Roman" w:cs="Calibri"/>
                <w:b/>
                <w:color w:val="000000"/>
                <w:sz w:val="18"/>
                <w:lang w:eastAsia="cs-CZ"/>
              </w:rPr>
              <w:t>mil. Kč</w:t>
            </w:r>
            <w:r w:rsidRPr="009177B6">
              <w:rPr>
                <w:rFonts w:eastAsia="Times New Roman" w:cs="Calibri"/>
                <w:sz w:val="18"/>
                <w:lang w:eastAsia="cs-CZ"/>
              </w:rPr>
              <w:t xml:space="preserve"> na jednu pojistnou událost a </w:t>
            </w:r>
            <w:r w:rsidR="009177B6" w:rsidRPr="009177B6">
              <w:rPr>
                <w:rFonts w:eastAsia="Times New Roman" w:cs="Calibri"/>
                <w:b/>
                <w:sz w:val="18"/>
                <w:lang w:eastAsia="cs-CZ"/>
              </w:rPr>
              <w:t>8</w:t>
            </w:r>
            <w:r w:rsidRPr="009177B6">
              <w:rPr>
                <w:rFonts w:eastAsia="Times New Roman" w:cs="Calibri"/>
                <w:b/>
                <w:sz w:val="18"/>
                <w:lang w:eastAsia="cs-CZ"/>
              </w:rPr>
              <w:t xml:space="preserve"> mil. Kč</w:t>
            </w:r>
            <w:r w:rsidRPr="009177B6">
              <w:rPr>
                <w:rFonts w:eastAsia="Times New Roman" w:cs="Calibri"/>
                <w:sz w:val="18"/>
                <w:lang w:eastAsia="cs-CZ"/>
              </w:rPr>
              <w:t xml:space="preserve">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9347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9347BF">
            <w:pPr>
              <w:pStyle w:val="Tabulka"/>
              <w:jc w:val="left"/>
              <w:rPr>
                <w:rStyle w:val="Nadpisvtabulce"/>
              </w:rPr>
            </w:pPr>
            <w:r w:rsidRPr="00F95FBD">
              <w:rPr>
                <w:rStyle w:val="Nadpisvtabulce"/>
              </w:rPr>
              <w:t>IDENTIFIKACE PODDODAVATELE</w:t>
            </w:r>
          </w:p>
          <w:p w14:paraId="6B7F8AEF" w14:textId="77777777" w:rsidR="00880673" w:rsidRPr="00F95FBD" w:rsidRDefault="00880673" w:rsidP="009347BF">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9347B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9347B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9347BF">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9347BF">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9347B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9347B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9347BF">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9347BF">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9347B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9347B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9347BF">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9347BF">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9347B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9347B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5E34EC">
      <w:pPr>
        <w:pStyle w:val="Odrka1-1"/>
        <w:numPr>
          <w:ilvl w:val="0"/>
          <w:numId w:val="0"/>
        </w:numPr>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6C7293" w:rsidRDefault="006C7293" w:rsidP="00962258">
      <w:pPr>
        <w:spacing w:after="0" w:line="240" w:lineRule="auto"/>
      </w:pPr>
      <w:r>
        <w:separator/>
      </w:r>
    </w:p>
  </w:endnote>
  <w:endnote w:type="continuationSeparator" w:id="0">
    <w:p w14:paraId="51758EF3" w14:textId="77777777" w:rsidR="006C7293" w:rsidRDefault="006C72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293" w14:paraId="7EF990EA" w14:textId="77777777" w:rsidTr="00D831A3">
      <w:tc>
        <w:tcPr>
          <w:tcW w:w="1361" w:type="dxa"/>
          <w:tcMar>
            <w:left w:w="0" w:type="dxa"/>
            <w:right w:w="0" w:type="dxa"/>
          </w:tcMar>
          <w:vAlign w:val="bottom"/>
        </w:tcPr>
        <w:p w14:paraId="680ECC20" w14:textId="0DF00E25" w:rsidR="006C7293" w:rsidRPr="00B8518B" w:rsidRDefault="006C7293"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C3E">
            <w:rPr>
              <w:rStyle w:val="slostrnky"/>
              <w:noProof/>
            </w:rPr>
            <w:t>14</w:t>
          </w:r>
          <w:r w:rsidRPr="00B8518B">
            <w:rPr>
              <w:rStyle w:val="slostrnky"/>
            </w:rPr>
            <w:fldChar w:fldCharType="end"/>
          </w:r>
          <w:r w:rsidRPr="00B8518B">
            <w:rPr>
              <w:rStyle w:val="slostrnky"/>
            </w:rPr>
            <w:t>/</w:t>
          </w:r>
          <w:r>
            <w:rPr>
              <w:rStyle w:val="slostrnky"/>
            </w:rPr>
            <w:t>15</w:t>
          </w:r>
        </w:p>
      </w:tc>
      <w:tc>
        <w:tcPr>
          <w:tcW w:w="3458" w:type="dxa"/>
          <w:shd w:val="clear" w:color="auto" w:fill="auto"/>
          <w:tcMar>
            <w:left w:w="0" w:type="dxa"/>
            <w:right w:w="0" w:type="dxa"/>
          </w:tcMar>
        </w:tcPr>
        <w:p w14:paraId="1AB9E728" w14:textId="77777777" w:rsidR="006C7293" w:rsidRDefault="006C7293" w:rsidP="00B8518B">
          <w:pPr>
            <w:pStyle w:val="Zpat"/>
          </w:pPr>
        </w:p>
      </w:tc>
      <w:tc>
        <w:tcPr>
          <w:tcW w:w="2835" w:type="dxa"/>
          <w:shd w:val="clear" w:color="auto" w:fill="auto"/>
          <w:tcMar>
            <w:left w:w="0" w:type="dxa"/>
            <w:right w:w="0" w:type="dxa"/>
          </w:tcMar>
        </w:tcPr>
        <w:p w14:paraId="68E5A2D9" w14:textId="77777777" w:rsidR="006C7293" w:rsidRDefault="006C7293" w:rsidP="00B8518B">
          <w:pPr>
            <w:pStyle w:val="Zpat"/>
          </w:pPr>
        </w:p>
      </w:tc>
      <w:tc>
        <w:tcPr>
          <w:tcW w:w="2921" w:type="dxa"/>
        </w:tcPr>
        <w:p w14:paraId="4CA55D4F" w14:textId="77777777" w:rsidR="006C7293" w:rsidRDefault="006C7293" w:rsidP="00D831A3">
          <w:pPr>
            <w:pStyle w:val="Zpat"/>
          </w:pPr>
        </w:p>
      </w:tc>
    </w:tr>
  </w:tbl>
  <w:p w14:paraId="47394C74" w14:textId="77777777" w:rsidR="006C7293" w:rsidRPr="00B8518B" w:rsidRDefault="006C729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293" w14:paraId="73BA7510" w14:textId="77777777" w:rsidTr="00F1715C">
      <w:tc>
        <w:tcPr>
          <w:tcW w:w="1361" w:type="dxa"/>
          <w:tcMar>
            <w:left w:w="0" w:type="dxa"/>
            <w:right w:w="0" w:type="dxa"/>
          </w:tcMar>
          <w:vAlign w:val="bottom"/>
        </w:tcPr>
        <w:p w14:paraId="1FC13374" w14:textId="494B6BD4" w:rsidR="006C7293" w:rsidRPr="00B8518B" w:rsidRDefault="006C7293"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C3E">
            <w:rPr>
              <w:rStyle w:val="slostrnky"/>
              <w:noProof/>
            </w:rPr>
            <w:t>1</w:t>
          </w:r>
          <w:r w:rsidRPr="00B8518B">
            <w:rPr>
              <w:rStyle w:val="slostrnky"/>
            </w:rPr>
            <w:fldChar w:fldCharType="end"/>
          </w:r>
          <w:r w:rsidRPr="00B8518B">
            <w:rPr>
              <w:rStyle w:val="slostrnky"/>
            </w:rPr>
            <w:t>/</w:t>
          </w:r>
          <w:r>
            <w:rPr>
              <w:rStyle w:val="slostrnky"/>
            </w:rPr>
            <w:t>15</w:t>
          </w:r>
        </w:p>
      </w:tc>
      <w:tc>
        <w:tcPr>
          <w:tcW w:w="3458" w:type="dxa"/>
          <w:shd w:val="clear" w:color="auto" w:fill="auto"/>
          <w:tcMar>
            <w:left w:w="0" w:type="dxa"/>
            <w:right w:w="0" w:type="dxa"/>
          </w:tcMar>
        </w:tcPr>
        <w:p w14:paraId="51DF9D4A" w14:textId="77777777" w:rsidR="006C7293" w:rsidRDefault="006C7293" w:rsidP="00460660">
          <w:pPr>
            <w:pStyle w:val="Zpat"/>
          </w:pPr>
          <w:r>
            <w:t>Správa železnic, státní organizace</w:t>
          </w:r>
        </w:p>
        <w:p w14:paraId="0AA209E9" w14:textId="77777777" w:rsidR="006C7293" w:rsidRDefault="006C7293"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6C7293" w:rsidRDefault="006C7293" w:rsidP="00460660">
          <w:pPr>
            <w:pStyle w:val="Zpat"/>
          </w:pPr>
          <w:r>
            <w:t>Sídlo: Dlážděná 1003/7, 110 00 Praha 1</w:t>
          </w:r>
        </w:p>
        <w:p w14:paraId="3DCF8C83" w14:textId="77777777" w:rsidR="006C7293" w:rsidRDefault="006C7293" w:rsidP="00460660">
          <w:pPr>
            <w:pStyle w:val="Zpat"/>
          </w:pPr>
          <w:r>
            <w:t>IČO: 709 94 234 DIČ: CZ 709 94 234</w:t>
          </w:r>
        </w:p>
        <w:p w14:paraId="5E4E5002" w14:textId="2B8E6D47" w:rsidR="006C7293" w:rsidRDefault="006C7293" w:rsidP="00460660">
          <w:pPr>
            <w:pStyle w:val="Zpat"/>
          </w:pPr>
          <w:r>
            <w:t>spravazeleznic.cz</w:t>
          </w:r>
        </w:p>
      </w:tc>
      <w:tc>
        <w:tcPr>
          <w:tcW w:w="2921" w:type="dxa"/>
        </w:tcPr>
        <w:p w14:paraId="270D505F" w14:textId="77777777" w:rsidR="006C7293" w:rsidRDefault="006C7293" w:rsidP="00442AD7">
          <w:pPr>
            <w:pStyle w:val="Zpat"/>
          </w:pPr>
          <w:r>
            <w:t>Oblastní ředitelství Praha</w:t>
          </w:r>
        </w:p>
        <w:p w14:paraId="7D60556F" w14:textId="44D118CA" w:rsidR="006C7293" w:rsidRDefault="006C7293" w:rsidP="00442AD7">
          <w:pPr>
            <w:pStyle w:val="Zpat"/>
          </w:pPr>
          <w:r>
            <w:t>Partyzánská 24, 170 00 Praha 7</w:t>
          </w:r>
        </w:p>
      </w:tc>
    </w:tr>
  </w:tbl>
  <w:p w14:paraId="5329DCD3" w14:textId="77777777" w:rsidR="006C7293" w:rsidRPr="00B8518B" w:rsidRDefault="006C7293"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6C7293" w:rsidRPr="00460660" w:rsidRDefault="006C729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6C7293" w:rsidRPr="00B8518B" w:rsidRDefault="006C7293"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6C7293" w:rsidRPr="00460660" w:rsidRDefault="006C729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293" w14:paraId="05621442" w14:textId="77777777" w:rsidTr="00D831A3">
      <w:tc>
        <w:tcPr>
          <w:tcW w:w="1361" w:type="dxa"/>
          <w:tcMar>
            <w:left w:w="0" w:type="dxa"/>
            <w:right w:w="0" w:type="dxa"/>
          </w:tcMar>
          <w:vAlign w:val="bottom"/>
        </w:tcPr>
        <w:p w14:paraId="0F14A311" w14:textId="5CA100D2" w:rsidR="006C7293" w:rsidRPr="00B8518B" w:rsidRDefault="006C7293" w:rsidP="00880673">
          <w:pPr>
            <w:pStyle w:val="Zpat"/>
            <w:rPr>
              <w:rStyle w:val="slostrnky"/>
            </w:rPr>
          </w:pPr>
        </w:p>
      </w:tc>
      <w:tc>
        <w:tcPr>
          <w:tcW w:w="3458" w:type="dxa"/>
          <w:shd w:val="clear" w:color="auto" w:fill="auto"/>
          <w:tcMar>
            <w:left w:w="0" w:type="dxa"/>
            <w:right w:w="0" w:type="dxa"/>
          </w:tcMar>
        </w:tcPr>
        <w:p w14:paraId="25C0766E" w14:textId="77777777" w:rsidR="006C7293" w:rsidRDefault="006C7293" w:rsidP="00B8518B">
          <w:pPr>
            <w:pStyle w:val="Zpat"/>
          </w:pPr>
        </w:p>
      </w:tc>
      <w:tc>
        <w:tcPr>
          <w:tcW w:w="2835" w:type="dxa"/>
          <w:shd w:val="clear" w:color="auto" w:fill="auto"/>
          <w:tcMar>
            <w:left w:w="0" w:type="dxa"/>
            <w:right w:w="0" w:type="dxa"/>
          </w:tcMar>
        </w:tcPr>
        <w:p w14:paraId="638C16BA" w14:textId="77777777" w:rsidR="006C7293" w:rsidRDefault="006C7293" w:rsidP="00B8518B">
          <w:pPr>
            <w:pStyle w:val="Zpat"/>
          </w:pPr>
        </w:p>
      </w:tc>
      <w:tc>
        <w:tcPr>
          <w:tcW w:w="2921" w:type="dxa"/>
        </w:tcPr>
        <w:p w14:paraId="1050C353" w14:textId="77777777" w:rsidR="006C7293" w:rsidRDefault="006C7293" w:rsidP="00D831A3">
          <w:pPr>
            <w:pStyle w:val="Zpat"/>
          </w:pPr>
        </w:p>
      </w:tc>
    </w:tr>
  </w:tbl>
  <w:p w14:paraId="1EAFD7EF" w14:textId="77777777" w:rsidR="006C7293" w:rsidRPr="00B8518B" w:rsidRDefault="006C729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6C7293" w:rsidRDefault="006C7293" w:rsidP="00962258">
      <w:pPr>
        <w:spacing w:after="0" w:line="240" w:lineRule="auto"/>
      </w:pPr>
      <w:r>
        <w:separator/>
      </w:r>
    </w:p>
  </w:footnote>
  <w:footnote w:type="continuationSeparator" w:id="0">
    <w:p w14:paraId="57ABF00D" w14:textId="77777777" w:rsidR="006C7293" w:rsidRDefault="006C72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293" w14:paraId="200355F2" w14:textId="77777777" w:rsidTr="00C02D0A">
      <w:trPr>
        <w:trHeight w:hRule="exact" w:val="454"/>
      </w:trPr>
      <w:tc>
        <w:tcPr>
          <w:tcW w:w="1361" w:type="dxa"/>
          <w:tcMar>
            <w:top w:w="57" w:type="dxa"/>
            <w:left w:w="0" w:type="dxa"/>
            <w:right w:w="0" w:type="dxa"/>
          </w:tcMar>
        </w:tcPr>
        <w:p w14:paraId="03F5FE80" w14:textId="77777777" w:rsidR="006C7293" w:rsidRPr="00B8518B" w:rsidRDefault="006C7293" w:rsidP="00523EA7">
          <w:pPr>
            <w:pStyle w:val="Zpat"/>
            <w:rPr>
              <w:rStyle w:val="slostrnky"/>
            </w:rPr>
          </w:pPr>
        </w:p>
      </w:tc>
      <w:tc>
        <w:tcPr>
          <w:tcW w:w="3458" w:type="dxa"/>
          <w:shd w:val="clear" w:color="auto" w:fill="auto"/>
          <w:tcMar>
            <w:top w:w="57" w:type="dxa"/>
            <w:left w:w="0" w:type="dxa"/>
            <w:right w:w="0" w:type="dxa"/>
          </w:tcMar>
        </w:tcPr>
        <w:p w14:paraId="0F312821" w14:textId="77777777" w:rsidR="006C7293" w:rsidRDefault="006C7293" w:rsidP="00523EA7">
          <w:pPr>
            <w:pStyle w:val="Zpat"/>
          </w:pPr>
        </w:p>
      </w:tc>
      <w:tc>
        <w:tcPr>
          <w:tcW w:w="5698" w:type="dxa"/>
          <w:shd w:val="clear" w:color="auto" w:fill="auto"/>
          <w:tcMar>
            <w:top w:w="57" w:type="dxa"/>
            <w:left w:w="0" w:type="dxa"/>
            <w:right w:w="0" w:type="dxa"/>
          </w:tcMar>
        </w:tcPr>
        <w:p w14:paraId="6BDD333B" w14:textId="77777777" w:rsidR="006C7293" w:rsidRPr="00D6163D" w:rsidRDefault="006C7293" w:rsidP="00D6163D">
          <w:pPr>
            <w:pStyle w:val="Druhdokumentu"/>
          </w:pPr>
        </w:p>
      </w:tc>
    </w:tr>
  </w:tbl>
  <w:p w14:paraId="3B04F3F7" w14:textId="77777777" w:rsidR="006C7293" w:rsidRPr="00D6163D" w:rsidRDefault="006C72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293" w14:paraId="4CBAB96F" w14:textId="77777777" w:rsidTr="00F1715C">
      <w:trPr>
        <w:trHeight w:hRule="exact" w:val="936"/>
      </w:trPr>
      <w:tc>
        <w:tcPr>
          <w:tcW w:w="1361" w:type="dxa"/>
          <w:tcMar>
            <w:left w:w="0" w:type="dxa"/>
            <w:right w:w="0" w:type="dxa"/>
          </w:tcMar>
        </w:tcPr>
        <w:p w14:paraId="61C5EA4C" w14:textId="77777777" w:rsidR="006C7293" w:rsidRPr="00B8518B" w:rsidRDefault="006C7293" w:rsidP="00FC6389">
          <w:pPr>
            <w:pStyle w:val="Zpat"/>
            <w:rPr>
              <w:rStyle w:val="slostrnky"/>
            </w:rPr>
          </w:pPr>
        </w:p>
      </w:tc>
      <w:tc>
        <w:tcPr>
          <w:tcW w:w="3458" w:type="dxa"/>
          <w:shd w:val="clear" w:color="auto" w:fill="auto"/>
          <w:tcMar>
            <w:left w:w="0" w:type="dxa"/>
            <w:right w:w="0" w:type="dxa"/>
          </w:tcMar>
        </w:tcPr>
        <w:p w14:paraId="00BA5D6D" w14:textId="77777777" w:rsidR="006C7293" w:rsidRDefault="006C7293" w:rsidP="00FC6389">
          <w:pPr>
            <w:pStyle w:val="Zpat"/>
          </w:pPr>
        </w:p>
      </w:tc>
      <w:tc>
        <w:tcPr>
          <w:tcW w:w="5698" w:type="dxa"/>
          <w:shd w:val="clear" w:color="auto" w:fill="auto"/>
          <w:tcMar>
            <w:left w:w="0" w:type="dxa"/>
            <w:right w:w="0" w:type="dxa"/>
          </w:tcMar>
        </w:tcPr>
        <w:p w14:paraId="089EBCB9" w14:textId="77777777" w:rsidR="006C7293" w:rsidRPr="00D6163D" w:rsidRDefault="006C7293" w:rsidP="00FC6389">
          <w:pPr>
            <w:pStyle w:val="Druhdokumentu"/>
          </w:pPr>
        </w:p>
      </w:tc>
    </w:tr>
    <w:tr w:rsidR="006C7293" w14:paraId="7FDACA82" w14:textId="77777777" w:rsidTr="00895406">
      <w:trPr>
        <w:trHeight w:hRule="exact" w:val="1077"/>
      </w:trPr>
      <w:tc>
        <w:tcPr>
          <w:tcW w:w="1361" w:type="dxa"/>
          <w:tcMar>
            <w:left w:w="0" w:type="dxa"/>
            <w:right w:w="0" w:type="dxa"/>
          </w:tcMar>
        </w:tcPr>
        <w:p w14:paraId="3268AD75" w14:textId="77777777" w:rsidR="006C7293" w:rsidRPr="00B8518B" w:rsidRDefault="006C7293" w:rsidP="00FC6389">
          <w:pPr>
            <w:pStyle w:val="Zpat"/>
            <w:rPr>
              <w:rStyle w:val="slostrnky"/>
            </w:rPr>
          </w:pPr>
        </w:p>
      </w:tc>
      <w:tc>
        <w:tcPr>
          <w:tcW w:w="3458" w:type="dxa"/>
          <w:shd w:val="clear" w:color="auto" w:fill="auto"/>
          <w:tcMar>
            <w:left w:w="0" w:type="dxa"/>
            <w:right w:w="0" w:type="dxa"/>
          </w:tcMar>
        </w:tcPr>
        <w:p w14:paraId="74D3204A" w14:textId="77777777" w:rsidR="006C7293" w:rsidRDefault="006C7293" w:rsidP="00FC6389">
          <w:pPr>
            <w:pStyle w:val="Zpat"/>
          </w:pPr>
        </w:p>
      </w:tc>
      <w:tc>
        <w:tcPr>
          <w:tcW w:w="5698" w:type="dxa"/>
          <w:shd w:val="clear" w:color="auto" w:fill="auto"/>
          <w:tcMar>
            <w:left w:w="0" w:type="dxa"/>
            <w:right w:w="0" w:type="dxa"/>
          </w:tcMar>
        </w:tcPr>
        <w:p w14:paraId="628ABF53" w14:textId="77777777" w:rsidR="006C7293" w:rsidRPr="00D6163D" w:rsidRDefault="006C7293" w:rsidP="00FC6389">
          <w:pPr>
            <w:pStyle w:val="Druhdokumentu"/>
          </w:pPr>
        </w:p>
      </w:tc>
    </w:tr>
  </w:tbl>
  <w:p w14:paraId="0797EAFF" w14:textId="77777777" w:rsidR="006C7293" w:rsidRPr="00D6163D" w:rsidRDefault="006C7293"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6C7293" w:rsidRPr="00460660" w:rsidRDefault="006C729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6C7293" w14:paraId="0E8E99A1" w14:textId="77777777" w:rsidTr="00E66231">
      <w:trPr>
        <w:trHeight w:hRule="exact" w:val="238"/>
      </w:trPr>
      <w:tc>
        <w:tcPr>
          <w:tcW w:w="1925" w:type="dxa"/>
          <w:shd w:val="clear" w:color="auto" w:fill="auto"/>
          <w:tcMar>
            <w:left w:w="0" w:type="dxa"/>
            <w:right w:w="0" w:type="dxa"/>
          </w:tcMar>
        </w:tcPr>
        <w:p w14:paraId="6E460083" w14:textId="77777777" w:rsidR="006C7293" w:rsidRPr="00D6163D" w:rsidRDefault="006C7293" w:rsidP="00FC6389">
          <w:pPr>
            <w:pStyle w:val="Druhdokumentu"/>
          </w:pPr>
        </w:p>
      </w:tc>
    </w:tr>
    <w:tr w:rsidR="006C7293" w14:paraId="40DBFF9D" w14:textId="77777777" w:rsidTr="00E66231">
      <w:trPr>
        <w:trHeight w:hRule="exact" w:val="274"/>
      </w:trPr>
      <w:tc>
        <w:tcPr>
          <w:tcW w:w="1925" w:type="dxa"/>
          <w:shd w:val="clear" w:color="auto" w:fill="auto"/>
          <w:tcMar>
            <w:left w:w="0" w:type="dxa"/>
            <w:right w:w="0" w:type="dxa"/>
          </w:tcMar>
        </w:tcPr>
        <w:p w14:paraId="60BCAA3E" w14:textId="77777777" w:rsidR="006C7293" w:rsidRPr="00D6163D" w:rsidRDefault="006C7293" w:rsidP="00FC6389">
          <w:pPr>
            <w:pStyle w:val="Druhdokumentu"/>
          </w:pPr>
        </w:p>
      </w:tc>
    </w:tr>
  </w:tbl>
  <w:p w14:paraId="76A37A0B" w14:textId="77777777" w:rsidR="006C7293" w:rsidRPr="00460660" w:rsidRDefault="006C729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293" w14:paraId="6A9F19C5" w14:textId="77777777" w:rsidTr="00F1715C">
      <w:trPr>
        <w:trHeight w:hRule="exact" w:val="936"/>
      </w:trPr>
      <w:tc>
        <w:tcPr>
          <w:tcW w:w="1361" w:type="dxa"/>
          <w:tcMar>
            <w:left w:w="0" w:type="dxa"/>
            <w:right w:w="0" w:type="dxa"/>
          </w:tcMar>
        </w:tcPr>
        <w:p w14:paraId="3459BD37" w14:textId="77777777" w:rsidR="006C7293" w:rsidRPr="00B8518B" w:rsidRDefault="006C7293" w:rsidP="00FC6389">
          <w:pPr>
            <w:pStyle w:val="Zpat"/>
            <w:rPr>
              <w:rStyle w:val="slostrnky"/>
            </w:rPr>
          </w:pPr>
        </w:p>
      </w:tc>
      <w:tc>
        <w:tcPr>
          <w:tcW w:w="3458" w:type="dxa"/>
          <w:shd w:val="clear" w:color="auto" w:fill="auto"/>
          <w:tcMar>
            <w:left w:w="0" w:type="dxa"/>
            <w:right w:w="0" w:type="dxa"/>
          </w:tcMar>
        </w:tcPr>
        <w:p w14:paraId="71BCA6E5" w14:textId="77777777" w:rsidR="006C7293" w:rsidRDefault="006C7293" w:rsidP="00FC6389">
          <w:pPr>
            <w:pStyle w:val="Zpat"/>
          </w:pPr>
        </w:p>
      </w:tc>
      <w:tc>
        <w:tcPr>
          <w:tcW w:w="5698" w:type="dxa"/>
          <w:shd w:val="clear" w:color="auto" w:fill="auto"/>
          <w:tcMar>
            <w:left w:w="0" w:type="dxa"/>
            <w:right w:w="0" w:type="dxa"/>
          </w:tcMar>
        </w:tcPr>
        <w:p w14:paraId="6D5B8235" w14:textId="77777777" w:rsidR="006C7293" w:rsidRPr="00D6163D" w:rsidRDefault="006C7293" w:rsidP="00FC6389">
          <w:pPr>
            <w:pStyle w:val="Druhdokumentu"/>
          </w:pPr>
        </w:p>
      </w:tc>
    </w:tr>
    <w:tr w:rsidR="006C7293" w14:paraId="3EEE6114" w14:textId="77777777" w:rsidTr="00895406">
      <w:trPr>
        <w:trHeight w:hRule="exact" w:val="1077"/>
      </w:trPr>
      <w:tc>
        <w:tcPr>
          <w:tcW w:w="1361" w:type="dxa"/>
          <w:tcMar>
            <w:left w:w="0" w:type="dxa"/>
            <w:right w:w="0" w:type="dxa"/>
          </w:tcMar>
        </w:tcPr>
        <w:p w14:paraId="74AC97C5" w14:textId="77777777" w:rsidR="006C7293" w:rsidRPr="00B8518B" w:rsidRDefault="006C7293" w:rsidP="00FC6389">
          <w:pPr>
            <w:pStyle w:val="Zpat"/>
            <w:rPr>
              <w:rStyle w:val="slostrnky"/>
            </w:rPr>
          </w:pPr>
        </w:p>
      </w:tc>
      <w:tc>
        <w:tcPr>
          <w:tcW w:w="3458" w:type="dxa"/>
          <w:shd w:val="clear" w:color="auto" w:fill="auto"/>
          <w:tcMar>
            <w:left w:w="0" w:type="dxa"/>
            <w:right w:w="0" w:type="dxa"/>
          </w:tcMar>
        </w:tcPr>
        <w:p w14:paraId="1C474E6A" w14:textId="77777777" w:rsidR="006C7293" w:rsidRDefault="006C7293" w:rsidP="00FC6389">
          <w:pPr>
            <w:pStyle w:val="Zpat"/>
          </w:pPr>
        </w:p>
      </w:tc>
      <w:tc>
        <w:tcPr>
          <w:tcW w:w="5698" w:type="dxa"/>
          <w:shd w:val="clear" w:color="auto" w:fill="auto"/>
          <w:tcMar>
            <w:left w:w="0" w:type="dxa"/>
            <w:right w:w="0" w:type="dxa"/>
          </w:tcMar>
        </w:tcPr>
        <w:p w14:paraId="7697F712" w14:textId="77777777" w:rsidR="006C7293" w:rsidRPr="00D6163D" w:rsidRDefault="006C7293" w:rsidP="00FC6389">
          <w:pPr>
            <w:pStyle w:val="Druhdokumentu"/>
          </w:pPr>
        </w:p>
      </w:tc>
    </w:tr>
  </w:tbl>
  <w:p w14:paraId="5A0F19B3" w14:textId="168EFF6C" w:rsidR="006C7293" w:rsidRPr="00D6163D" w:rsidRDefault="006C7293" w:rsidP="00FC6389">
    <w:pPr>
      <w:pStyle w:val="Zhlav"/>
      <w:rPr>
        <w:sz w:val="8"/>
        <w:szCs w:val="8"/>
      </w:rPr>
    </w:pPr>
  </w:p>
  <w:p w14:paraId="1059D547" w14:textId="77777777" w:rsidR="006C7293" w:rsidRPr="00460660" w:rsidRDefault="006C72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AAF0A8C"/>
    <w:multiLevelType w:val="multilevel"/>
    <w:tmpl w:val="0D34D660"/>
    <w:numStyleLink w:val="ListBulletmultilevel"/>
  </w:abstractNum>
  <w:abstractNum w:abstractNumId="17" w15:restartNumberingAfterBreak="0">
    <w:nsid w:val="72D34CEC"/>
    <w:multiLevelType w:val="hybridMultilevel"/>
    <w:tmpl w:val="1CB47C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8"/>
  </w:num>
  <w:num w:numId="17">
    <w:abstractNumId w:val="5"/>
  </w:num>
  <w:num w:numId="18">
    <w:abstractNumId w:val="18"/>
  </w:num>
  <w:num w:numId="19">
    <w:abstractNumId w:val="18"/>
  </w:num>
  <w:num w:numId="20">
    <w:abstractNumId w:val="18"/>
  </w:num>
  <w:num w:numId="21">
    <w:abstractNumId w:val="18"/>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8"/>
  </w:num>
  <w:num w:numId="29">
    <w:abstractNumId w:val="5"/>
  </w:num>
  <w:num w:numId="30">
    <w:abstractNumId w:val="18"/>
  </w:num>
  <w:num w:numId="31">
    <w:abstractNumId w:val="18"/>
  </w:num>
  <w:num w:numId="32">
    <w:abstractNumId w:val="18"/>
  </w:num>
  <w:num w:numId="33">
    <w:abstractNumId w:val="18"/>
  </w:num>
  <w:num w:numId="34">
    <w:abstractNumId w:val="8"/>
  </w:num>
  <w:num w:numId="35">
    <w:abstractNumId w:val="14"/>
  </w:num>
  <w:num w:numId="36">
    <w:abstractNumId w:val="13"/>
  </w:num>
  <w:num w:numId="37">
    <w:abstractNumId w:val="12"/>
  </w:num>
  <w:num w:numId="38">
    <w:abstractNumId w:val="2"/>
  </w:num>
  <w:num w:numId="39">
    <w:abstractNumId w:val="18"/>
    <w:lvlOverride w:ilvl="0">
      <w:startOverride w:val="11"/>
    </w:lvlOverride>
    <w:lvlOverride w:ilvl="1">
      <w:startOverride w:val="2"/>
    </w:lvlOverride>
    <w:lvlOverride w:ilvl="2">
      <w:startOverride w:val="1"/>
    </w:lvlOverride>
  </w:num>
  <w:num w:numId="40">
    <w:abstractNumId w:val="10"/>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5"/>
  </w:num>
  <w:num w:numId="46">
    <w:abstractNumId w:val="17"/>
  </w:num>
  <w:num w:numId="4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07281"/>
    <w:rsid w:val="00016CF2"/>
    <w:rsid w:val="00022655"/>
    <w:rsid w:val="000331CB"/>
    <w:rsid w:val="000362F1"/>
    <w:rsid w:val="000710A8"/>
    <w:rsid w:val="00072C1E"/>
    <w:rsid w:val="00073E3C"/>
    <w:rsid w:val="00095AE4"/>
    <w:rsid w:val="000C766A"/>
    <w:rsid w:val="000D690C"/>
    <w:rsid w:val="000E23A7"/>
    <w:rsid w:val="000F57D8"/>
    <w:rsid w:val="0010693F"/>
    <w:rsid w:val="00114472"/>
    <w:rsid w:val="001550BC"/>
    <w:rsid w:val="001605B9"/>
    <w:rsid w:val="00170EC5"/>
    <w:rsid w:val="00173892"/>
    <w:rsid w:val="001747C1"/>
    <w:rsid w:val="00176577"/>
    <w:rsid w:val="00184743"/>
    <w:rsid w:val="00196DF4"/>
    <w:rsid w:val="001E1684"/>
    <w:rsid w:val="00203739"/>
    <w:rsid w:val="00207DF5"/>
    <w:rsid w:val="002154CA"/>
    <w:rsid w:val="00280E07"/>
    <w:rsid w:val="00285783"/>
    <w:rsid w:val="002A290D"/>
    <w:rsid w:val="002A3A5A"/>
    <w:rsid w:val="002C31BF"/>
    <w:rsid w:val="002D08B1"/>
    <w:rsid w:val="002E0CD7"/>
    <w:rsid w:val="002E28A9"/>
    <w:rsid w:val="00341DCF"/>
    <w:rsid w:val="00357BC6"/>
    <w:rsid w:val="0036366B"/>
    <w:rsid w:val="00365492"/>
    <w:rsid w:val="00390C69"/>
    <w:rsid w:val="003956C6"/>
    <w:rsid w:val="003B5EE5"/>
    <w:rsid w:val="004007CD"/>
    <w:rsid w:val="00417DB5"/>
    <w:rsid w:val="004220EE"/>
    <w:rsid w:val="00431203"/>
    <w:rsid w:val="00434BA4"/>
    <w:rsid w:val="00441430"/>
    <w:rsid w:val="00442AD7"/>
    <w:rsid w:val="00446731"/>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4B9B"/>
    <w:rsid w:val="004F4FE9"/>
    <w:rsid w:val="004F69EA"/>
    <w:rsid w:val="00502A94"/>
    <w:rsid w:val="00510F9B"/>
    <w:rsid w:val="00511AB9"/>
    <w:rsid w:val="0051495C"/>
    <w:rsid w:val="00521720"/>
    <w:rsid w:val="00523EA7"/>
    <w:rsid w:val="00534DEC"/>
    <w:rsid w:val="00536FA9"/>
    <w:rsid w:val="00553375"/>
    <w:rsid w:val="00554F14"/>
    <w:rsid w:val="005556E1"/>
    <w:rsid w:val="00557C28"/>
    <w:rsid w:val="00572B15"/>
    <w:rsid w:val="005736B7"/>
    <w:rsid w:val="00575E5A"/>
    <w:rsid w:val="005B6DF3"/>
    <w:rsid w:val="005C0AE8"/>
    <w:rsid w:val="005E0913"/>
    <w:rsid w:val="005E34EC"/>
    <w:rsid w:val="005F1404"/>
    <w:rsid w:val="005F502A"/>
    <w:rsid w:val="005F53D1"/>
    <w:rsid w:val="00610143"/>
    <w:rsid w:val="0061068E"/>
    <w:rsid w:val="006215B0"/>
    <w:rsid w:val="00625653"/>
    <w:rsid w:val="00643E16"/>
    <w:rsid w:val="00652E42"/>
    <w:rsid w:val="006538B2"/>
    <w:rsid w:val="00660AD3"/>
    <w:rsid w:val="00677B7F"/>
    <w:rsid w:val="006803B6"/>
    <w:rsid w:val="006946D4"/>
    <w:rsid w:val="006A3F87"/>
    <w:rsid w:val="006A5570"/>
    <w:rsid w:val="006A689C"/>
    <w:rsid w:val="006B3D79"/>
    <w:rsid w:val="006C7293"/>
    <w:rsid w:val="006D7AFE"/>
    <w:rsid w:val="006E0578"/>
    <w:rsid w:val="006E314D"/>
    <w:rsid w:val="006F7FCC"/>
    <w:rsid w:val="00710723"/>
    <w:rsid w:val="00713CE3"/>
    <w:rsid w:val="00723ED1"/>
    <w:rsid w:val="00743525"/>
    <w:rsid w:val="0076286B"/>
    <w:rsid w:val="00766846"/>
    <w:rsid w:val="0077673A"/>
    <w:rsid w:val="007846E1"/>
    <w:rsid w:val="007B570C"/>
    <w:rsid w:val="007C589B"/>
    <w:rsid w:val="007D43FA"/>
    <w:rsid w:val="007D44FC"/>
    <w:rsid w:val="007E4A6E"/>
    <w:rsid w:val="007F37B1"/>
    <w:rsid w:val="007F3EC4"/>
    <w:rsid w:val="007F56A7"/>
    <w:rsid w:val="00807DD0"/>
    <w:rsid w:val="00850059"/>
    <w:rsid w:val="00854044"/>
    <w:rsid w:val="008659F3"/>
    <w:rsid w:val="00880673"/>
    <w:rsid w:val="00886D4B"/>
    <w:rsid w:val="008918AC"/>
    <w:rsid w:val="00895406"/>
    <w:rsid w:val="008A3568"/>
    <w:rsid w:val="008B7C28"/>
    <w:rsid w:val="008D03B9"/>
    <w:rsid w:val="008F18D6"/>
    <w:rsid w:val="008F2A0D"/>
    <w:rsid w:val="008F3BDA"/>
    <w:rsid w:val="00901A6D"/>
    <w:rsid w:val="00904780"/>
    <w:rsid w:val="009177B6"/>
    <w:rsid w:val="00917DC8"/>
    <w:rsid w:val="00922385"/>
    <w:rsid w:val="009223DF"/>
    <w:rsid w:val="009234EF"/>
    <w:rsid w:val="00923DE9"/>
    <w:rsid w:val="009277AB"/>
    <w:rsid w:val="009347BF"/>
    <w:rsid w:val="00936091"/>
    <w:rsid w:val="00940D8A"/>
    <w:rsid w:val="00960855"/>
    <w:rsid w:val="00962258"/>
    <w:rsid w:val="009678B7"/>
    <w:rsid w:val="009833E1"/>
    <w:rsid w:val="00992D9C"/>
    <w:rsid w:val="0099364D"/>
    <w:rsid w:val="00994FA5"/>
    <w:rsid w:val="00996CB8"/>
    <w:rsid w:val="009B14A9"/>
    <w:rsid w:val="009B2E97"/>
    <w:rsid w:val="009E07F4"/>
    <w:rsid w:val="009F3193"/>
    <w:rsid w:val="009F392E"/>
    <w:rsid w:val="009F5D3C"/>
    <w:rsid w:val="00A6177B"/>
    <w:rsid w:val="00A66136"/>
    <w:rsid w:val="00A809BD"/>
    <w:rsid w:val="00A965C7"/>
    <w:rsid w:val="00AA4CBB"/>
    <w:rsid w:val="00AA4FBD"/>
    <w:rsid w:val="00AA65FA"/>
    <w:rsid w:val="00AA7351"/>
    <w:rsid w:val="00AB3681"/>
    <w:rsid w:val="00AC3138"/>
    <w:rsid w:val="00AC4910"/>
    <w:rsid w:val="00AD056F"/>
    <w:rsid w:val="00AD6731"/>
    <w:rsid w:val="00B0223D"/>
    <w:rsid w:val="00B15D0D"/>
    <w:rsid w:val="00B3566B"/>
    <w:rsid w:val="00B47544"/>
    <w:rsid w:val="00B5070D"/>
    <w:rsid w:val="00B51D6C"/>
    <w:rsid w:val="00B66CF1"/>
    <w:rsid w:val="00B75EE1"/>
    <w:rsid w:val="00B77481"/>
    <w:rsid w:val="00B8518B"/>
    <w:rsid w:val="00B90E13"/>
    <w:rsid w:val="00B922ED"/>
    <w:rsid w:val="00BA171E"/>
    <w:rsid w:val="00BB4FBB"/>
    <w:rsid w:val="00BC17CF"/>
    <w:rsid w:val="00BD7E91"/>
    <w:rsid w:val="00BE55FE"/>
    <w:rsid w:val="00C02D0A"/>
    <w:rsid w:val="00C03A6E"/>
    <w:rsid w:val="00C2549E"/>
    <w:rsid w:val="00C33046"/>
    <w:rsid w:val="00C33300"/>
    <w:rsid w:val="00C35B61"/>
    <w:rsid w:val="00C44F6A"/>
    <w:rsid w:val="00C46DCC"/>
    <w:rsid w:val="00C47AE3"/>
    <w:rsid w:val="00C61B19"/>
    <w:rsid w:val="00C754C1"/>
    <w:rsid w:val="00C818E7"/>
    <w:rsid w:val="00C92728"/>
    <w:rsid w:val="00CA0064"/>
    <w:rsid w:val="00CD1FC4"/>
    <w:rsid w:val="00D162E7"/>
    <w:rsid w:val="00D21061"/>
    <w:rsid w:val="00D24E45"/>
    <w:rsid w:val="00D37739"/>
    <w:rsid w:val="00D4108E"/>
    <w:rsid w:val="00D6163D"/>
    <w:rsid w:val="00D65DEB"/>
    <w:rsid w:val="00D73D46"/>
    <w:rsid w:val="00D831A3"/>
    <w:rsid w:val="00D93E64"/>
    <w:rsid w:val="00DA64F1"/>
    <w:rsid w:val="00DB762E"/>
    <w:rsid w:val="00DC75F3"/>
    <w:rsid w:val="00DD46F3"/>
    <w:rsid w:val="00DE56F2"/>
    <w:rsid w:val="00DF116D"/>
    <w:rsid w:val="00DF2F2A"/>
    <w:rsid w:val="00DF73CE"/>
    <w:rsid w:val="00E17D45"/>
    <w:rsid w:val="00E26224"/>
    <w:rsid w:val="00E36027"/>
    <w:rsid w:val="00E41663"/>
    <w:rsid w:val="00E66231"/>
    <w:rsid w:val="00E86EE3"/>
    <w:rsid w:val="00E92A56"/>
    <w:rsid w:val="00EB104F"/>
    <w:rsid w:val="00EB37AA"/>
    <w:rsid w:val="00EB7C01"/>
    <w:rsid w:val="00ED14BD"/>
    <w:rsid w:val="00EF2EE7"/>
    <w:rsid w:val="00EF7DDB"/>
    <w:rsid w:val="00F0533E"/>
    <w:rsid w:val="00F06369"/>
    <w:rsid w:val="00F1048D"/>
    <w:rsid w:val="00F12DEC"/>
    <w:rsid w:val="00F1715C"/>
    <w:rsid w:val="00F30C3E"/>
    <w:rsid w:val="00F310F8"/>
    <w:rsid w:val="00F34441"/>
    <w:rsid w:val="00F35939"/>
    <w:rsid w:val="00F45607"/>
    <w:rsid w:val="00F5558F"/>
    <w:rsid w:val="00F659EB"/>
    <w:rsid w:val="00F86BA6"/>
    <w:rsid w:val="00FB0F05"/>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00420">
      <w:bodyDiv w:val="1"/>
      <w:marLeft w:val="0"/>
      <w:marRight w:val="0"/>
      <w:marTop w:val="0"/>
      <w:marBottom w:val="0"/>
      <w:divBdr>
        <w:top w:val="none" w:sz="0" w:space="0" w:color="auto"/>
        <w:left w:val="none" w:sz="0" w:space="0" w:color="auto"/>
        <w:bottom w:val="none" w:sz="0" w:space="0" w:color="auto"/>
        <w:right w:val="none" w:sz="0" w:space="0" w:color="auto"/>
      </w:divBdr>
    </w:div>
    <w:div w:id="177162265">
      <w:bodyDiv w:val="1"/>
      <w:marLeft w:val="0"/>
      <w:marRight w:val="0"/>
      <w:marTop w:val="0"/>
      <w:marBottom w:val="0"/>
      <w:divBdr>
        <w:top w:val="none" w:sz="0" w:space="0" w:color="auto"/>
        <w:left w:val="none" w:sz="0" w:space="0" w:color="auto"/>
        <w:bottom w:val="none" w:sz="0" w:space="0" w:color="auto"/>
        <w:right w:val="none" w:sz="0" w:space="0" w:color="auto"/>
      </w:divBdr>
    </w:div>
    <w:div w:id="217595584">
      <w:bodyDiv w:val="1"/>
      <w:marLeft w:val="0"/>
      <w:marRight w:val="0"/>
      <w:marTop w:val="0"/>
      <w:marBottom w:val="0"/>
      <w:divBdr>
        <w:top w:val="none" w:sz="0" w:space="0" w:color="auto"/>
        <w:left w:val="none" w:sz="0" w:space="0" w:color="auto"/>
        <w:bottom w:val="none" w:sz="0" w:space="0" w:color="auto"/>
        <w:right w:val="none" w:sz="0" w:space="0" w:color="auto"/>
      </w:divBdr>
    </w:div>
    <w:div w:id="343362371">
      <w:bodyDiv w:val="1"/>
      <w:marLeft w:val="0"/>
      <w:marRight w:val="0"/>
      <w:marTop w:val="0"/>
      <w:marBottom w:val="0"/>
      <w:divBdr>
        <w:top w:val="none" w:sz="0" w:space="0" w:color="auto"/>
        <w:left w:val="none" w:sz="0" w:space="0" w:color="auto"/>
        <w:bottom w:val="none" w:sz="0" w:space="0" w:color="auto"/>
        <w:right w:val="none" w:sz="0" w:space="0" w:color="auto"/>
      </w:divBdr>
    </w:div>
    <w:div w:id="418062715">
      <w:bodyDiv w:val="1"/>
      <w:marLeft w:val="0"/>
      <w:marRight w:val="0"/>
      <w:marTop w:val="0"/>
      <w:marBottom w:val="0"/>
      <w:divBdr>
        <w:top w:val="none" w:sz="0" w:space="0" w:color="auto"/>
        <w:left w:val="none" w:sz="0" w:space="0" w:color="auto"/>
        <w:bottom w:val="none" w:sz="0" w:space="0" w:color="auto"/>
        <w:right w:val="none" w:sz="0" w:space="0" w:color="auto"/>
      </w:divBdr>
    </w:div>
    <w:div w:id="423964397">
      <w:bodyDiv w:val="1"/>
      <w:marLeft w:val="0"/>
      <w:marRight w:val="0"/>
      <w:marTop w:val="0"/>
      <w:marBottom w:val="0"/>
      <w:divBdr>
        <w:top w:val="none" w:sz="0" w:space="0" w:color="auto"/>
        <w:left w:val="none" w:sz="0" w:space="0" w:color="auto"/>
        <w:bottom w:val="none" w:sz="0" w:space="0" w:color="auto"/>
        <w:right w:val="none" w:sz="0" w:space="0" w:color="auto"/>
      </w:divBdr>
    </w:div>
    <w:div w:id="430013230">
      <w:bodyDiv w:val="1"/>
      <w:marLeft w:val="0"/>
      <w:marRight w:val="0"/>
      <w:marTop w:val="0"/>
      <w:marBottom w:val="0"/>
      <w:divBdr>
        <w:top w:val="none" w:sz="0" w:space="0" w:color="auto"/>
        <w:left w:val="none" w:sz="0" w:space="0" w:color="auto"/>
        <w:bottom w:val="none" w:sz="0" w:space="0" w:color="auto"/>
        <w:right w:val="none" w:sz="0" w:space="0" w:color="auto"/>
      </w:divBdr>
    </w:div>
    <w:div w:id="495150767">
      <w:bodyDiv w:val="1"/>
      <w:marLeft w:val="0"/>
      <w:marRight w:val="0"/>
      <w:marTop w:val="0"/>
      <w:marBottom w:val="0"/>
      <w:divBdr>
        <w:top w:val="none" w:sz="0" w:space="0" w:color="auto"/>
        <w:left w:val="none" w:sz="0" w:space="0" w:color="auto"/>
        <w:bottom w:val="none" w:sz="0" w:space="0" w:color="auto"/>
        <w:right w:val="none" w:sz="0" w:space="0" w:color="auto"/>
      </w:divBdr>
    </w:div>
    <w:div w:id="495728855">
      <w:bodyDiv w:val="1"/>
      <w:marLeft w:val="0"/>
      <w:marRight w:val="0"/>
      <w:marTop w:val="0"/>
      <w:marBottom w:val="0"/>
      <w:divBdr>
        <w:top w:val="none" w:sz="0" w:space="0" w:color="auto"/>
        <w:left w:val="none" w:sz="0" w:space="0" w:color="auto"/>
        <w:bottom w:val="none" w:sz="0" w:space="0" w:color="auto"/>
        <w:right w:val="none" w:sz="0" w:space="0" w:color="auto"/>
      </w:divBdr>
    </w:div>
    <w:div w:id="615256135">
      <w:bodyDiv w:val="1"/>
      <w:marLeft w:val="0"/>
      <w:marRight w:val="0"/>
      <w:marTop w:val="0"/>
      <w:marBottom w:val="0"/>
      <w:divBdr>
        <w:top w:val="none" w:sz="0" w:space="0" w:color="auto"/>
        <w:left w:val="none" w:sz="0" w:space="0" w:color="auto"/>
        <w:bottom w:val="none" w:sz="0" w:space="0" w:color="auto"/>
        <w:right w:val="none" w:sz="0" w:space="0" w:color="auto"/>
      </w:divBdr>
    </w:div>
    <w:div w:id="628051224">
      <w:bodyDiv w:val="1"/>
      <w:marLeft w:val="0"/>
      <w:marRight w:val="0"/>
      <w:marTop w:val="0"/>
      <w:marBottom w:val="0"/>
      <w:divBdr>
        <w:top w:val="none" w:sz="0" w:space="0" w:color="auto"/>
        <w:left w:val="none" w:sz="0" w:space="0" w:color="auto"/>
        <w:bottom w:val="none" w:sz="0" w:space="0" w:color="auto"/>
        <w:right w:val="none" w:sz="0" w:space="0" w:color="auto"/>
      </w:divBdr>
    </w:div>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942297145">
      <w:bodyDiv w:val="1"/>
      <w:marLeft w:val="0"/>
      <w:marRight w:val="0"/>
      <w:marTop w:val="0"/>
      <w:marBottom w:val="0"/>
      <w:divBdr>
        <w:top w:val="none" w:sz="0" w:space="0" w:color="auto"/>
        <w:left w:val="none" w:sz="0" w:space="0" w:color="auto"/>
        <w:bottom w:val="none" w:sz="0" w:space="0" w:color="auto"/>
        <w:right w:val="none" w:sz="0" w:space="0" w:color="auto"/>
      </w:divBdr>
    </w:div>
    <w:div w:id="1043604035">
      <w:bodyDiv w:val="1"/>
      <w:marLeft w:val="0"/>
      <w:marRight w:val="0"/>
      <w:marTop w:val="0"/>
      <w:marBottom w:val="0"/>
      <w:divBdr>
        <w:top w:val="none" w:sz="0" w:space="0" w:color="auto"/>
        <w:left w:val="none" w:sz="0" w:space="0" w:color="auto"/>
        <w:bottom w:val="none" w:sz="0" w:space="0" w:color="auto"/>
        <w:right w:val="none" w:sz="0" w:space="0" w:color="auto"/>
      </w:divBdr>
    </w:div>
    <w:div w:id="1084381143">
      <w:bodyDiv w:val="1"/>
      <w:marLeft w:val="0"/>
      <w:marRight w:val="0"/>
      <w:marTop w:val="0"/>
      <w:marBottom w:val="0"/>
      <w:divBdr>
        <w:top w:val="none" w:sz="0" w:space="0" w:color="auto"/>
        <w:left w:val="none" w:sz="0" w:space="0" w:color="auto"/>
        <w:bottom w:val="none" w:sz="0" w:space="0" w:color="auto"/>
        <w:right w:val="none" w:sz="0" w:space="0" w:color="auto"/>
      </w:divBdr>
    </w:div>
    <w:div w:id="1248151922">
      <w:bodyDiv w:val="1"/>
      <w:marLeft w:val="0"/>
      <w:marRight w:val="0"/>
      <w:marTop w:val="0"/>
      <w:marBottom w:val="0"/>
      <w:divBdr>
        <w:top w:val="none" w:sz="0" w:space="0" w:color="auto"/>
        <w:left w:val="none" w:sz="0" w:space="0" w:color="auto"/>
        <w:bottom w:val="none" w:sz="0" w:space="0" w:color="auto"/>
        <w:right w:val="none" w:sz="0" w:space="0" w:color="auto"/>
      </w:divBdr>
    </w:div>
    <w:div w:id="1384452582">
      <w:bodyDiv w:val="1"/>
      <w:marLeft w:val="0"/>
      <w:marRight w:val="0"/>
      <w:marTop w:val="0"/>
      <w:marBottom w:val="0"/>
      <w:divBdr>
        <w:top w:val="none" w:sz="0" w:space="0" w:color="auto"/>
        <w:left w:val="none" w:sz="0" w:space="0" w:color="auto"/>
        <w:bottom w:val="none" w:sz="0" w:space="0" w:color="auto"/>
        <w:right w:val="none" w:sz="0" w:space="0" w:color="auto"/>
      </w:divBdr>
    </w:div>
    <w:div w:id="1419910473">
      <w:bodyDiv w:val="1"/>
      <w:marLeft w:val="0"/>
      <w:marRight w:val="0"/>
      <w:marTop w:val="0"/>
      <w:marBottom w:val="0"/>
      <w:divBdr>
        <w:top w:val="none" w:sz="0" w:space="0" w:color="auto"/>
        <w:left w:val="none" w:sz="0" w:space="0" w:color="auto"/>
        <w:bottom w:val="none" w:sz="0" w:space="0" w:color="auto"/>
        <w:right w:val="none" w:sz="0" w:space="0" w:color="auto"/>
      </w:divBdr>
    </w:div>
    <w:div w:id="1458259370">
      <w:bodyDiv w:val="1"/>
      <w:marLeft w:val="0"/>
      <w:marRight w:val="0"/>
      <w:marTop w:val="0"/>
      <w:marBottom w:val="0"/>
      <w:divBdr>
        <w:top w:val="none" w:sz="0" w:space="0" w:color="auto"/>
        <w:left w:val="none" w:sz="0" w:space="0" w:color="auto"/>
        <w:bottom w:val="none" w:sz="0" w:space="0" w:color="auto"/>
        <w:right w:val="none" w:sz="0" w:space="0" w:color="auto"/>
      </w:divBdr>
    </w:div>
    <w:div w:id="1483041771">
      <w:bodyDiv w:val="1"/>
      <w:marLeft w:val="0"/>
      <w:marRight w:val="0"/>
      <w:marTop w:val="0"/>
      <w:marBottom w:val="0"/>
      <w:divBdr>
        <w:top w:val="none" w:sz="0" w:space="0" w:color="auto"/>
        <w:left w:val="none" w:sz="0" w:space="0" w:color="auto"/>
        <w:bottom w:val="none" w:sz="0" w:space="0" w:color="auto"/>
        <w:right w:val="none" w:sz="0" w:space="0" w:color="auto"/>
      </w:divBdr>
    </w:div>
    <w:div w:id="1562711503">
      <w:bodyDiv w:val="1"/>
      <w:marLeft w:val="0"/>
      <w:marRight w:val="0"/>
      <w:marTop w:val="0"/>
      <w:marBottom w:val="0"/>
      <w:divBdr>
        <w:top w:val="none" w:sz="0" w:space="0" w:color="auto"/>
        <w:left w:val="none" w:sz="0" w:space="0" w:color="auto"/>
        <w:bottom w:val="none" w:sz="0" w:space="0" w:color="auto"/>
        <w:right w:val="none" w:sz="0" w:space="0" w:color="auto"/>
      </w:divBdr>
    </w:div>
    <w:div w:id="1607233241">
      <w:bodyDiv w:val="1"/>
      <w:marLeft w:val="0"/>
      <w:marRight w:val="0"/>
      <w:marTop w:val="0"/>
      <w:marBottom w:val="0"/>
      <w:divBdr>
        <w:top w:val="none" w:sz="0" w:space="0" w:color="auto"/>
        <w:left w:val="none" w:sz="0" w:space="0" w:color="auto"/>
        <w:bottom w:val="none" w:sz="0" w:space="0" w:color="auto"/>
        <w:right w:val="none" w:sz="0" w:space="0" w:color="auto"/>
      </w:divBdr>
    </w:div>
    <w:div w:id="177563264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0377944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055152830">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2F6ABB-ABC6-40DC-9A8D-A01E98DA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174</TotalTime>
  <Pages>21</Pages>
  <Words>6611</Words>
  <Characters>39006</Characters>
  <Application>Microsoft Office Word</Application>
  <DocSecurity>0</DocSecurity>
  <Lines>325</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Schmittová Pavlína</cp:lastModifiedBy>
  <cp:revision>44</cp:revision>
  <cp:lastPrinted>2017-11-28T17:18:00Z</cp:lastPrinted>
  <dcterms:created xsi:type="dcterms:W3CDTF">2023-01-13T08:27:00Z</dcterms:created>
  <dcterms:modified xsi:type="dcterms:W3CDTF">2023-01-24T12:54:00Z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