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FEFBE" w14:textId="5A1989F9" w:rsidR="0002415C" w:rsidRPr="0002415C" w:rsidRDefault="0002415C" w:rsidP="0002415C">
      <w:pPr>
        <w:pStyle w:val="Bezmezer"/>
        <w:spacing w:after="240"/>
        <w:jc w:val="right"/>
        <w:rPr>
          <w:rFonts w:ascii="Verdana" w:hAnsi="Verdana"/>
        </w:rPr>
      </w:pPr>
      <w:r w:rsidRPr="0002415C">
        <w:rPr>
          <w:rFonts w:ascii="Verdana" w:hAnsi="Verdana"/>
          <w:b/>
          <w:bCs/>
        </w:rPr>
        <w:t xml:space="preserve">Příloha </w:t>
      </w:r>
      <w:r w:rsidR="0037786C">
        <w:rPr>
          <w:rFonts w:ascii="Verdana" w:hAnsi="Verdana"/>
          <w:b/>
          <w:bCs/>
        </w:rPr>
        <w:t>č.14</w:t>
      </w:r>
      <w:r w:rsidR="009365B6">
        <w:rPr>
          <w:rFonts w:ascii="Verdana" w:hAnsi="Verdana"/>
          <w:b/>
          <w:bCs/>
        </w:rPr>
        <w:t xml:space="preserve"> Zadávací dokumentace/Smlouvy</w:t>
      </w:r>
      <w:bookmarkStart w:id="0" w:name="_GoBack"/>
      <w:bookmarkEnd w:id="0"/>
      <w:r w:rsidRPr="0002415C">
        <w:rPr>
          <w:rFonts w:ascii="Verdana" w:hAnsi="Verdana"/>
          <w:b/>
          <w:bCs/>
        </w:rPr>
        <w:t xml:space="preserve"> – Vzor dohody o zprostředkování</w:t>
      </w:r>
      <w:r w:rsidRPr="0002415C">
        <w:rPr>
          <w:rFonts w:ascii="Verdana" w:hAnsi="Verdana"/>
        </w:rPr>
        <w:t xml:space="preserve"> (informativní)</w:t>
      </w:r>
    </w:p>
    <w:p w14:paraId="11359702" w14:textId="5DADD421" w:rsidR="00CC48EE" w:rsidRPr="004072F2" w:rsidRDefault="00CC48EE" w:rsidP="00CC48EE">
      <w:pPr>
        <w:pStyle w:val="Bezmezer"/>
        <w:spacing w:after="120"/>
        <w:jc w:val="center"/>
        <w:rPr>
          <w:rFonts w:ascii="Verdana" w:hAnsi="Verdana"/>
          <w:sz w:val="36"/>
          <w:szCs w:val="36"/>
        </w:rPr>
      </w:pPr>
      <w:r w:rsidRPr="004072F2">
        <w:rPr>
          <w:rFonts w:ascii="Verdana" w:hAnsi="Verdana"/>
          <w:sz w:val="36"/>
          <w:szCs w:val="36"/>
        </w:rPr>
        <w:t>DOHODA O ZPROSTŘEDKOVÁNÍ</w:t>
      </w:r>
    </w:p>
    <w:p w14:paraId="4FEEEBFC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center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uzavřená podle § 2445 a násl. zákona č. 89/2012 Sb., občanský zákoník, v platném znění</w:t>
      </w:r>
    </w:p>
    <w:p w14:paraId="1BE00E99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center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 (dále jen „</w:t>
      </w:r>
      <w:r w:rsidRPr="00C74B2E">
        <w:rPr>
          <w:rFonts w:ascii="Verdana" w:hAnsi="Verdana"/>
          <w:b/>
          <w:szCs w:val="20"/>
          <w:highlight w:val="yellow"/>
        </w:rPr>
        <w:t>občanský</w:t>
      </w:r>
      <w:r w:rsidRPr="00C74B2E">
        <w:rPr>
          <w:rFonts w:ascii="Verdana" w:hAnsi="Verdana"/>
          <w:szCs w:val="20"/>
          <w:highlight w:val="yellow"/>
        </w:rPr>
        <w:t xml:space="preserve"> </w:t>
      </w:r>
      <w:r w:rsidRPr="00C74B2E">
        <w:rPr>
          <w:rFonts w:ascii="Verdana" w:hAnsi="Verdana"/>
          <w:b/>
          <w:szCs w:val="20"/>
          <w:highlight w:val="yellow"/>
        </w:rPr>
        <w:t>zákoník</w:t>
      </w:r>
      <w:r w:rsidRPr="004072F2">
        <w:rPr>
          <w:rFonts w:ascii="Verdana" w:hAnsi="Verdana"/>
          <w:szCs w:val="20"/>
        </w:rPr>
        <w:t>“)</w:t>
      </w:r>
    </w:p>
    <w:p w14:paraId="7D9CB435" w14:textId="77777777" w:rsidR="00CC48EE" w:rsidRPr="004072F2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</w:p>
    <w:p w14:paraId="7FBA5108" w14:textId="77777777" w:rsidR="00CC48EE" w:rsidRPr="004072F2" w:rsidRDefault="00CC48EE" w:rsidP="00CC48EE">
      <w:pPr>
        <w:pStyle w:val="Normlnweb"/>
        <w:numPr>
          <w:ilvl w:val="0"/>
          <w:numId w:val="36"/>
        </w:numPr>
        <w:shd w:val="clear" w:color="auto" w:fill="FFFFFF"/>
        <w:spacing w:before="6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Smluvní strany</w:t>
      </w:r>
    </w:p>
    <w:p w14:paraId="29C3A2CF" w14:textId="77777777" w:rsidR="00CC48EE" w:rsidRPr="004072F2" w:rsidRDefault="00CC48EE" w:rsidP="00CC48EE">
      <w:pPr>
        <w:pStyle w:val="Normlnweb"/>
        <w:widowControl w:val="0"/>
        <w:numPr>
          <w:ilvl w:val="1"/>
          <w:numId w:val="36"/>
        </w:numPr>
        <w:shd w:val="clear" w:color="auto" w:fill="FFFFFF"/>
        <w:tabs>
          <w:tab w:val="left" w:pos="142"/>
        </w:tabs>
        <w:spacing w:before="60" w:after="60" w:line="276" w:lineRule="auto"/>
        <w:ind w:left="426" w:hanging="426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(Firma či jméno a příjmení):</w:t>
      </w:r>
      <w:r w:rsidRPr="004072F2">
        <w:rPr>
          <w:rFonts w:ascii="Verdana" w:hAnsi="Verdana"/>
          <w:szCs w:val="20"/>
        </w:rPr>
        <w:tab/>
      </w:r>
      <w:r w:rsidRPr="004072F2">
        <w:rPr>
          <w:rFonts w:ascii="Verdana" w:hAnsi="Verdana"/>
          <w:szCs w:val="20"/>
        </w:rPr>
        <w:tab/>
        <w:t>(</w:t>
      </w:r>
      <w:r w:rsidRPr="004072F2">
        <w:rPr>
          <w:rFonts w:ascii="Verdana" w:hAnsi="Verdana"/>
          <w:szCs w:val="20"/>
          <w:highlight w:val="yellow"/>
        </w:rPr>
        <w:t>doplnit</w:t>
      </w:r>
      <w:r w:rsidRPr="004072F2">
        <w:rPr>
          <w:rFonts w:ascii="Verdana" w:hAnsi="Verdana"/>
          <w:szCs w:val="20"/>
        </w:rPr>
        <w:t>)</w:t>
      </w:r>
    </w:p>
    <w:p w14:paraId="51499F43" w14:textId="77777777" w:rsidR="00CC48EE" w:rsidRPr="004072F2" w:rsidRDefault="00CC48EE" w:rsidP="00CC48EE">
      <w:pPr>
        <w:pStyle w:val="cotext"/>
        <w:spacing w:before="60" w:after="60" w:line="320" w:lineRule="atLeast"/>
        <w:ind w:left="360" w:firstLine="6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 xml:space="preserve">sídlo či trvalé bydliště: </w:t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  <w:t>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106FB2CC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 xml:space="preserve">IČO: </w:t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  <w:t>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282AED57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>zapsaná v obchodním rejstříku vedeném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), spisová značka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11DFE30C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  <w:highlight w:val="yellow"/>
        </w:rPr>
        <w:t>zastoupen/a</w:t>
      </w:r>
      <w:r w:rsidRPr="004072F2">
        <w:rPr>
          <w:rFonts w:ascii="Verdana" w:hAnsi="Verdana" w:cs="Times New Roman"/>
          <w:sz w:val="20"/>
          <w:szCs w:val="20"/>
        </w:rPr>
        <w:t xml:space="preserve">: </w:t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</w:rPr>
        <w:t>(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  <w:highlight w:val="yellow"/>
        </w:rPr>
        <w:t>doplnit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</w:rPr>
        <w:t>), (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  <w:highlight w:val="yellow"/>
        </w:rPr>
        <w:t>funkce doplnit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</w:rPr>
        <w:t>)</w:t>
      </w:r>
    </w:p>
    <w:p w14:paraId="5515FEED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>bankovní spojení: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), číslo účtu: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47E1B372" w14:textId="77777777" w:rsidR="00CC48EE" w:rsidRPr="004072F2" w:rsidRDefault="00CC48EE" w:rsidP="00CC48EE">
      <w:pPr>
        <w:pStyle w:val="cotext"/>
        <w:spacing w:before="60" w:after="60" w:line="320" w:lineRule="atLeast"/>
        <w:ind w:left="709" w:hanging="709"/>
        <w:rPr>
          <w:rFonts w:ascii="Verdana" w:hAnsi="Verdana" w:cs="Times New Roman"/>
          <w:sz w:val="20"/>
          <w:szCs w:val="20"/>
        </w:rPr>
      </w:pPr>
    </w:p>
    <w:p w14:paraId="38AE0517" w14:textId="77777777" w:rsidR="00CC48EE" w:rsidRPr="004072F2" w:rsidRDefault="00CC48EE" w:rsidP="00CC48EE">
      <w:pPr>
        <w:pStyle w:val="Normlnweb"/>
        <w:shd w:val="clear" w:color="auto" w:fill="FFFFFF"/>
        <w:spacing w:before="120" w:after="60" w:line="276" w:lineRule="auto"/>
        <w:ind w:firstLine="357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(dále také jen „</w:t>
      </w:r>
      <w:r w:rsidRPr="004072F2">
        <w:rPr>
          <w:rFonts w:ascii="Verdana" w:hAnsi="Verdana"/>
          <w:b/>
          <w:szCs w:val="20"/>
        </w:rPr>
        <w:t>zprostředkovatel</w:t>
      </w:r>
      <w:r w:rsidRPr="004072F2">
        <w:rPr>
          <w:rFonts w:ascii="Verdana" w:hAnsi="Verdana"/>
          <w:szCs w:val="20"/>
        </w:rPr>
        <w:t>“)</w:t>
      </w:r>
    </w:p>
    <w:p w14:paraId="070613AF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</w:p>
    <w:p w14:paraId="0F2DC943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ind w:firstLine="357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a</w:t>
      </w:r>
    </w:p>
    <w:p w14:paraId="6A8EDB04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</w:p>
    <w:p w14:paraId="057513D4" w14:textId="77777777" w:rsidR="00CC48EE" w:rsidRPr="004072F2" w:rsidRDefault="00CC48EE" w:rsidP="00CC48EE">
      <w:pPr>
        <w:pStyle w:val="Normlnweb"/>
        <w:widowControl w:val="0"/>
        <w:numPr>
          <w:ilvl w:val="1"/>
          <w:numId w:val="36"/>
        </w:numPr>
        <w:shd w:val="clear" w:color="auto" w:fill="FFFFFF"/>
        <w:tabs>
          <w:tab w:val="left" w:pos="142"/>
        </w:tabs>
        <w:spacing w:before="60" w:after="60" w:line="276" w:lineRule="auto"/>
        <w:ind w:left="426" w:hanging="426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(Firma či jméno a příjmení):</w:t>
      </w:r>
      <w:r w:rsidRPr="004072F2">
        <w:rPr>
          <w:rFonts w:ascii="Verdana" w:hAnsi="Verdana"/>
          <w:szCs w:val="20"/>
        </w:rPr>
        <w:tab/>
      </w:r>
      <w:r w:rsidRPr="004072F2">
        <w:rPr>
          <w:rFonts w:ascii="Verdana" w:hAnsi="Verdana"/>
          <w:szCs w:val="20"/>
        </w:rPr>
        <w:tab/>
        <w:t>(</w:t>
      </w:r>
      <w:r w:rsidRPr="004072F2">
        <w:rPr>
          <w:rFonts w:ascii="Verdana" w:hAnsi="Verdana"/>
          <w:szCs w:val="20"/>
          <w:highlight w:val="yellow"/>
        </w:rPr>
        <w:t>doplnit</w:t>
      </w:r>
      <w:r w:rsidRPr="004072F2">
        <w:rPr>
          <w:rFonts w:ascii="Verdana" w:hAnsi="Verdana"/>
          <w:szCs w:val="20"/>
        </w:rPr>
        <w:t>)</w:t>
      </w:r>
    </w:p>
    <w:p w14:paraId="77866AA7" w14:textId="77777777" w:rsidR="00CC48EE" w:rsidRPr="004072F2" w:rsidRDefault="00CC48EE" w:rsidP="00CC48EE">
      <w:pPr>
        <w:pStyle w:val="cotext"/>
        <w:spacing w:before="60" w:after="60" w:line="320" w:lineRule="atLeast"/>
        <w:ind w:left="360" w:firstLine="6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 xml:space="preserve">sídlo či trvalé bydliště: </w:t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  <w:t>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7AB6832C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 xml:space="preserve">IČO: </w:t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  <w:t>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46D32E96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>zapsaná v obchodním rejstříku vedeném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), spisová značka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2EAF1738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  <w:highlight w:val="yellow"/>
        </w:rPr>
        <w:t>zastoupen/a</w:t>
      </w:r>
      <w:r w:rsidRPr="004072F2">
        <w:rPr>
          <w:rFonts w:ascii="Verdana" w:hAnsi="Verdana" w:cs="Times New Roman"/>
          <w:sz w:val="20"/>
          <w:szCs w:val="20"/>
        </w:rPr>
        <w:t xml:space="preserve">: </w:t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Fonts w:ascii="Verdana" w:hAnsi="Verdana" w:cs="Times New Roman"/>
          <w:sz w:val="20"/>
          <w:szCs w:val="20"/>
        </w:rPr>
        <w:tab/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</w:rPr>
        <w:t>(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  <w:highlight w:val="yellow"/>
        </w:rPr>
        <w:t>doplnit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</w:rPr>
        <w:t>), (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  <w:highlight w:val="yellow"/>
        </w:rPr>
        <w:t>funkce doplnit</w:t>
      </w:r>
      <w:r w:rsidRPr="004072F2">
        <w:rPr>
          <w:rStyle w:val="platne"/>
          <w:rFonts w:ascii="Verdana" w:eastAsiaTheme="majorEastAsia" w:hAnsi="Verdana" w:cs="Times New Roman"/>
          <w:sz w:val="20"/>
          <w:szCs w:val="20"/>
        </w:rPr>
        <w:t>)</w:t>
      </w:r>
    </w:p>
    <w:p w14:paraId="0E1A9A4F" w14:textId="77777777" w:rsidR="00CC48EE" w:rsidRPr="004072F2" w:rsidRDefault="00CC48EE" w:rsidP="00CC48EE">
      <w:pPr>
        <w:pStyle w:val="cotext"/>
        <w:spacing w:before="60" w:after="60" w:line="320" w:lineRule="atLeast"/>
        <w:ind w:left="426"/>
        <w:rPr>
          <w:rFonts w:ascii="Verdana" w:hAnsi="Verdana" w:cs="Times New Roman"/>
          <w:sz w:val="20"/>
          <w:szCs w:val="20"/>
        </w:rPr>
      </w:pPr>
      <w:r w:rsidRPr="004072F2">
        <w:rPr>
          <w:rFonts w:ascii="Verdana" w:hAnsi="Verdana" w:cs="Times New Roman"/>
          <w:sz w:val="20"/>
          <w:szCs w:val="20"/>
        </w:rPr>
        <w:t>bankovní spojení: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), číslo účtu: (</w:t>
      </w:r>
      <w:r w:rsidRPr="004072F2">
        <w:rPr>
          <w:rFonts w:ascii="Verdana" w:hAnsi="Verdana" w:cs="Times New Roman"/>
          <w:sz w:val="20"/>
          <w:szCs w:val="20"/>
          <w:highlight w:val="yellow"/>
        </w:rPr>
        <w:t>doplnit</w:t>
      </w:r>
      <w:r w:rsidRPr="004072F2">
        <w:rPr>
          <w:rFonts w:ascii="Verdana" w:hAnsi="Verdana" w:cs="Times New Roman"/>
          <w:sz w:val="20"/>
          <w:szCs w:val="20"/>
        </w:rPr>
        <w:t>)</w:t>
      </w:r>
    </w:p>
    <w:p w14:paraId="2D9E8FCF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</w:p>
    <w:p w14:paraId="36FFBA23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ind w:firstLine="360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(dále také jen „</w:t>
      </w:r>
      <w:r w:rsidRPr="004072F2">
        <w:rPr>
          <w:rFonts w:ascii="Verdana" w:hAnsi="Verdana"/>
          <w:b/>
          <w:szCs w:val="20"/>
        </w:rPr>
        <w:t>původce odpadu</w:t>
      </w:r>
      <w:r w:rsidRPr="004072F2">
        <w:rPr>
          <w:rFonts w:ascii="Verdana" w:hAnsi="Verdana"/>
          <w:szCs w:val="20"/>
        </w:rPr>
        <w:t>“)</w:t>
      </w:r>
    </w:p>
    <w:p w14:paraId="0B94A490" w14:textId="77777777" w:rsidR="00CC48EE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</w:p>
    <w:p w14:paraId="6079E59A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</w:p>
    <w:p w14:paraId="3F6A351D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zprostředkovatel a původce odpadu dále také společně jako „smluvní strany“ a každý samostatně jako „smluvní strana“ uzavírají níže uvedeného dne, měsíce a roku tuto </w:t>
      </w:r>
    </w:p>
    <w:p w14:paraId="68847026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Fonts w:ascii="Verdana" w:hAnsi="Verdana"/>
          <w:szCs w:val="20"/>
        </w:rPr>
      </w:pPr>
    </w:p>
    <w:p w14:paraId="3BCF611C" w14:textId="77777777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center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dohodu o zprostředkování</w:t>
      </w:r>
    </w:p>
    <w:p w14:paraId="1DCD39F4" w14:textId="77777777" w:rsidR="00CC48EE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  <w:bookmarkStart w:id="1" w:name="OLE_LINK1"/>
      <w:bookmarkStart w:id="2" w:name="OLE_LINK2"/>
      <w:bookmarkStart w:id="3" w:name="OLE_LINK3"/>
    </w:p>
    <w:p w14:paraId="653503C1" w14:textId="77777777" w:rsidR="00CC48EE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</w:p>
    <w:p w14:paraId="42E405FB" w14:textId="77777777" w:rsidR="00CC48EE" w:rsidRPr="004072F2" w:rsidRDefault="00CC48EE" w:rsidP="00CC48EE">
      <w:pPr>
        <w:pStyle w:val="Normlnweb"/>
        <w:numPr>
          <w:ilvl w:val="0"/>
          <w:numId w:val="36"/>
        </w:numPr>
        <w:shd w:val="clear" w:color="auto" w:fill="FFFFFF"/>
        <w:spacing w:before="6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Úvodní ustanovení</w:t>
      </w:r>
    </w:p>
    <w:p w14:paraId="40C63896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Zprostředkovatel je podnikatelem v oblasti (</w:t>
      </w:r>
      <w:r w:rsidRPr="004072F2">
        <w:rPr>
          <w:rFonts w:ascii="Verdana" w:hAnsi="Verdana"/>
          <w:szCs w:val="20"/>
          <w:highlight w:val="yellow"/>
        </w:rPr>
        <w:t>doplnit</w:t>
      </w:r>
      <w:r w:rsidRPr="004072F2">
        <w:rPr>
          <w:rFonts w:ascii="Verdana" w:hAnsi="Verdana"/>
          <w:szCs w:val="20"/>
        </w:rPr>
        <w:t>), který pro původce zajištuje pro původce odpadu zajišťuje činnost, z níž původci odpadu vzniká odpad, ve smyslu zákona o odpadech</w:t>
      </w:r>
      <w:r w:rsidRPr="004072F2">
        <w:rPr>
          <w:rStyle w:val="Znakapoznpodarou"/>
          <w:rFonts w:ascii="Verdana" w:eastAsiaTheme="majorEastAsia" w:hAnsi="Verdana"/>
          <w:szCs w:val="20"/>
        </w:rPr>
        <w:footnoteReference w:id="1"/>
      </w:r>
      <w:r w:rsidRPr="004072F2">
        <w:rPr>
          <w:rFonts w:ascii="Verdana" w:hAnsi="Verdana"/>
          <w:szCs w:val="20"/>
        </w:rPr>
        <w:t>.</w:t>
      </w:r>
    </w:p>
    <w:p w14:paraId="0F75BA7F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Původce odpadu má zájem na (</w:t>
      </w:r>
      <w:r w:rsidRPr="004072F2">
        <w:rPr>
          <w:rFonts w:ascii="Verdana" w:hAnsi="Verdana"/>
          <w:szCs w:val="20"/>
          <w:highlight w:val="yellow"/>
        </w:rPr>
        <w:t>doplnit; např. uzavření nájemní smlouvy</w:t>
      </w:r>
      <w:r>
        <w:rPr>
          <w:rFonts w:ascii="Verdana" w:hAnsi="Verdana"/>
          <w:szCs w:val="20"/>
          <w:highlight w:val="yellow"/>
        </w:rPr>
        <w:t xml:space="preserve"> na odpadové nádoby apod.</w:t>
      </w:r>
      <w:r w:rsidRPr="004072F2">
        <w:rPr>
          <w:rFonts w:ascii="Verdana" w:hAnsi="Verdana"/>
          <w:szCs w:val="20"/>
        </w:rPr>
        <w:t>).</w:t>
      </w:r>
    </w:p>
    <w:p w14:paraId="7FDAC9F2" w14:textId="77777777" w:rsidR="00CC48EE" w:rsidRPr="004072F2" w:rsidRDefault="00CC48EE" w:rsidP="0002415C">
      <w:pPr>
        <w:pStyle w:val="Normlnweb"/>
        <w:numPr>
          <w:ilvl w:val="0"/>
          <w:numId w:val="36"/>
        </w:numPr>
        <w:shd w:val="clear" w:color="auto" w:fill="FFFFFF"/>
        <w:spacing w:before="12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 xml:space="preserve">Předmět </w:t>
      </w:r>
      <w:r>
        <w:rPr>
          <w:rFonts w:ascii="Verdana" w:hAnsi="Verdana"/>
          <w:b/>
          <w:szCs w:val="20"/>
          <w:u w:val="single"/>
        </w:rPr>
        <w:t>dohody o zprostředkování</w:t>
      </w:r>
    </w:p>
    <w:p w14:paraId="07823796" w14:textId="480823E0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Zprostředkovatel se zavazuje, že </w:t>
      </w:r>
      <w:r w:rsidR="005323CA">
        <w:rPr>
          <w:rFonts w:ascii="Verdana" w:hAnsi="Verdana"/>
          <w:szCs w:val="20"/>
        </w:rPr>
        <w:t>pro původce odpadu</w:t>
      </w:r>
      <w:r w:rsidRPr="004072F2">
        <w:rPr>
          <w:rFonts w:ascii="Verdana" w:hAnsi="Verdana"/>
          <w:szCs w:val="20"/>
        </w:rPr>
        <w:t xml:space="preserve"> zajistí úklid a</w:t>
      </w:r>
      <w:r w:rsidR="00521BE1">
        <w:rPr>
          <w:rFonts w:ascii="Verdana" w:hAnsi="Verdana"/>
          <w:szCs w:val="20"/>
        </w:rPr>
        <w:t> </w:t>
      </w:r>
      <w:r w:rsidRPr="004072F2">
        <w:rPr>
          <w:rFonts w:ascii="Verdana" w:hAnsi="Verdana"/>
          <w:szCs w:val="20"/>
        </w:rPr>
        <w:t>zprostředkuje svými silami a na své náklady předání odpadu v rozsahu uvedeném v Příloze této smlouvy (</w:t>
      </w:r>
      <w:r w:rsidRPr="004072F2">
        <w:rPr>
          <w:rFonts w:ascii="Verdana" w:hAnsi="Verdana"/>
          <w:szCs w:val="20"/>
          <w:highlight w:val="yellow"/>
        </w:rPr>
        <w:t xml:space="preserve">v příloze doplnit specifikaci smlouvy, včetně předmětu smlouvy, jednotlivých druhů odpadu a </w:t>
      </w:r>
      <w:r w:rsidRPr="00D4410C">
        <w:rPr>
          <w:rFonts w:ascii="Verdana" w:hAnsi="Verdana"/>
          <w:szCs w:val="20"/>
          <w:highlight w:val="yellow"/>
        </w:rPr>
        <w:t>lokalit včetně IČP</w:t>
      </w:r>
      <w:r w:rsidRPr="004072F2">
        <w:rPr>
          <w:rFonts w:ascii="Verdana" w:hAnsi="Verdana"/>
          <w:szCs w:val="20"/>
        </w:rPr>
        <w:t>) třetí osobě, která však musí být osobou oprávněnou k převzetí uvedeného odpadu na základě</w:t>
      </w:r>
      <w:r w:rsidR="00C44D3C">
        <w:rPr>
          <w:rFonts w:ascii="Verdana" w:hAnsi="Verdana"/>
          <w:szCs w:val="20"/>
        </w:rPr>
        <w:t xml:space="preserve"> podmínek</w:t>
      </w:r>
      <w:r w:rsidRPr="004072F2">
        <w:rPr>
          <w:rFonts w:ascii="Verdana" w:hAnsi="Verdana"/>
          <w:szCs w:val="20"/>
        </w:rPr>
        <w:t xml:space="preserve"> této smlouvy (dále jen „</w:t>
      </w:r>
      <w:r>
        <w:rPr>
          <w:rFonts w:ascii="Verdana" w:hAnsi="Verdana"/>
          <w:b/>
          <w:szCs w:val="20"/>
        </w:rPr>
        <w:t>dohoda</w:t>
      </w:r>
      <w:r w:rsidRPr="004072F2">
        <w:rPr>
          <w:rFonts w:ascii="Verdana" w:hAnsi="Verdana"/>
          <w:b/>
          <w:szCs w:val="20"/>
        </w:rPr>
        <w:t xml:space="preserve"> o zprostředkování</w:t>
      </w:r>
      <w:r w:rsidRPr="004072F2">
        <w:rPr>
          <w:rFonts w:ascii="Verdana" w:hAnsi="Verdana"/>
          <w:szCs w:val="20"/>
        </w:rPr>
        <w:t>“).</w:t>
      </w:r>
    </w:p>
    <w:p w14:paraId="7DA4B0E9" w14:textId="1F466F59" w:rsidR="00264855" w:rsidRDefault="00F149A2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Z</w:t>
      </w:r>
      <w:r w:rsidR="00CC48EE" w:rsidRPr="004072F2">
        <w:rPr>
          <w:rFonts w:ascii="Verdana" w:hAnsi="Verdana"/>
          <w:szCs w:val="20"/>
        </w:rPr>
        <w:t>prostředkovatel</w:t>
      </w:r>
      <w:r>
        <w:rPr>
          <w:rFonts w:ascii="Verdana" w:hAnsi="Verdana"/>
          <w:szCs w:val="20"/>
        </w:rPr>
        <w:t xml:space="preserve">i od původce odpadu nenáleží </w:t>
      </w:r>
      <w:r w:rsidR="00670159">
        <w:rPr>
          <w:rFonts w:ascii="Verdana" w:hAnsi="Verdana"/>
          <w:szCs w:val="20"/>
        </w:rPr>
        <w:t xml:space="preserve">za zprostředkování dle </w:t>
      </w:r>
      <w:r w:rsidR="00E03731">
        <w:rPr>
          <w:rFonts w:ascii="Verdana" w:hAnsi="Verdana"/>
          <w:szCs w:val="20"/>
        </w:rPr>
        <w:t xml:space="preserve">této dohody o zprostředkování </w:t>
      </w:r>
      <w:r>
        <w:rPr>
          <w:rFonts w:ascii="Verdana" w:hAnsi="Verdana"/>
          <w:szCs w:val="20"/>
        </w:rPr>
        <w:t xml:space="preserve">žádná </w:t>
      </w:r>
      <w:r w:rsidR="00264855">
        <w:rPr>
          <w:rFonts w:ascii="Verdana" w:hAnsi="Verdana"/>
          <w:szCs w:val="20"/>
        </w:rPr>
        <w:t>provize. Jakékoliv</w:t>
      </w:r>
      <w:r w:rsidR="00670159">
        <w:rPr>
          <w:rFonts w:ascii="Verdana" w:hAnsi="Verdana"/>
          <w:szCs w:val="20"/>
        </w:rPr>
        <w:t xml:space="preserve"> případné náklady spojené se zprostředk</w:t>
      </w:r>
      <w:r w:rsidR="00264855">
        <w:rPr>
          <w:rFonts w:ascii="Verdana" w:hAnsi="Verdana"/>
          <w:szCs w:val="20"/>
        </w:rPr>
        <w:t xml:space="preserve">ováním již byly zahrnuty v nákladech na plnění </w:t>
      </w:r>
      <w:r w:rsidR="00264855">
        <w:rPr>
          <w:rFonts w:ascii="Verdana" w:hAnsi="Verdana"/>
          <w:szCs w:val="20"/>
          <w:highlight w:val="yellow"/>
        </w:rPr>
        <w:t>smlouvy</w:t>
      </w:r>
      <w:r w:rsidR="00E03731" w:rsidRPr="00E03731">
        <w:rPr>
          <w:rFonts w:ascii="Verdana" w:hAnsi="Verdana"/>
          <w:szCs w:val="20"/>
          <w:highlight w:val="yellow"/>
        </w:rPr>
        <w:t>/</w:t>
      </w:r>
      <w:r w:rsidR="00264855" w:rsidRPr="00E03731">
        <w:rPr>
          <w:rFonts w:ascii="Verdana" w:hAnsi="Verdana"/>
          <w:szCs w:val="20"/>
          <w:highlight w:val="yellow"/>
        </w:rPr>
        <w:t>dohod</w:t>
      </w:r>
      <w:r w:rsidR="00264855">
        <w:rPr>
          <w:rFonts w:ascii="Verdana" w:hAnsi="Verdana"/>
          <w:szCs w:val="20"/>
          <w:highlight w:val="yellow"/>
        </w:rPr>
        <w:t>y</w:t>
      </w:r>
      <w:r w:rsidR="00264855" w:rsidRPr="00E03731">
        <w:rPr>
          <w:rFonts w:ascii="Verdana" w:hAnsi="Verdana"/>
          <w:szCs w:val="20"/>
          <w:highlight w:val="yellow"/>
        </w:rPr>
        <w:t xml:space="preserve"> </w:t>
      </w:r>
      <w:r w:rsidR="00E03731" w:rsidRPr="00E03731">
        <w:rPr>
          <w:rFonts w:ascii="Verdana" w:hAnsi="Verdana"/>
          <w:szCs w:val="20"/>
          <w:highlight w:val="yellow"/>
        </w:rPr>
        <w:t>(zde doplňte název a číslo příslušné smlouvy/dohody na úklid prostor OJ)</w:t>
      </w:r>
      <w:r>
        <w:rPr>
          <w:rFonts w:ascii="Verdana" w:hAnsi="Verdana"/>
          <w:szCs w:val="20"/>
        </w:rPr>
        <w:t xml:space="preserve"> </w:t>
      </w:r>
    </w:p>
    <w:p w14:paraId="299B33E9" w14:textId="0B4EDD6E" w:rsidR="00CC48EE" w:rsidRPr="004072F2" w:rsidRDefault="00670159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Tato </w:t>
      </w:r>
      <w:r w:rsidR="00F149A2">
        <w:rPr>
          <w:rFonts w:ascii="Verdana" w:hAnsi="Verdana"/>
          <w:szCs w:val="20"/>
        </w:rPr>
        <w:t xml:space="preserve">dohoda o zprostředkování </w:t>
      </w:r>
      <w:r w:rsidR="00264855">
        <w:rPr>
          <w:rFonts w:ascii="Verdana" w:hAnsi="Verdana"/>
          <w:szCs w:val="20"/>
        </w:rPr>
        <w:t>má rovněž sloužit k</w:t>
      </w:r>
      <w:r w:rsidR="00E03731">
        <w:rPr>
          <w:rFonts w:ascii="Verdana" w:hAnsi="Verdana"/>
          <w:szCs w:val="20"/>
        </w:rPr>
        <w:t xml:space="preserve"> prokázání původce odpadu vůči třetím stranám u </w:t>
      </w:r>
      <w:r w:rsidR="00294996">
        <w:rPr>
          <w:rFonts w:ascii="Verdana" w:hAnsi="Verdana"/>
          <w:szCs w:val="20"/>
        </w:rPr>
        <w:t>lokalit uvedených v příloze č. 1 této dohody o</w:t>
      </w:r>
      <w:r w:rsidR="00521BE1">
        <w:rPr>
          <w:rFonts w:ascii="Verdana" w:hAnsi="Verdana"/>
          <w:szCs w:val="20"/>
        </w:rPr>
        <w:t> </w:t>
      </w:r>
      <w:r w:rsidR="00294996">
        <w:rPr>
          <w:rFonts w:ascii="Verdana" w:hAnsi="Verdana"/>
          <w:szCs w:val="20"/>
        </w:rPr>
        <w:t>zprostředkování</w:t>
      </w:r>
      <w:r w:rsidR="00CC48EE" w:rsidRPr="004072F2">
        <w:rPr>
          <w:rFonts w:ascii="Verdana" w:hAnsi="Verdana"/>
          <w:szCs w:val="20"/>
        </w:rPr>
        <w:t>.</w:t>
      </w:r>
    </w:p>
    <w:bookmarkEnd w:id="1"/>
    <w:bookmarkEnd w:id="2"/>
    <w:bookmarkEnd w:id="3"/>
    <w:p w14:paraId="5B1733A1" w14:textId="77777777" w:rsidR="00CC48EE" w:rsidRPr="004072F2" w:rsidRDefault="00CC48EE" w:rsidP="0002415C">
      <w:pPr>
        <w:pStyle w:val="Normlnweb"/>
        <w:numPr>
          <w:ilvl w:val="0"/>
          <w:numId w:val="36"/>
        </w:numPr>
        <w:shd w:val="clear" w:color="auto" w:fill="FFFFFF"/>
        <w:spacing w:before="12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Práva a povinnosti zprostředkovatele</w:t>
      </w:r>
    </w:p>
    <w:p w14:paraId="2424860D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Zprostředkovatel je povinen vykonávat aktivně zprostředkovatelskou činnost pro Původce odpadu s obornou péčí, dbát oprávněných zájmů </w:t>
      </w:r>
      <w:r>
        <w:rPr>
          <w:rFonts w:ascii="Verdana" w:hAnsi="Verdana"/>
          <w:szCs w:val="20"/>
        </w:rPr>
        <w:t>p</w:t>
      </w:r>
      <w:r w:rsidRPr="004072F2">
        <w:rPr>
          <w:rFonts w:ascii="Verdana" w:hAnsi="Verdana"/>
          <w:szCs w:val="20"/>
        </w:rPr>
        <w:t>ůvodce odpadu a</w:t>
      </w:r>
      <w:r>
        <w:rPr>
          <w:rFonts w:ascii="Verdana" w:hAnsi="Verdana"/>
          <w:szCs w:val="20"/>
        </w:rPr>
        <w:t> </w:t>
      </w:r>
      <w:r w:rsidRPr="004072F2">
        <w:rPr>
          <w:rFonts w:ascii="Verdana" w:hAnsi="Verdana"/>
          <w:szCs w:val="20"/>
        </w:rPr>
        <w:t xml:space="preserve">zohlednit veškeré okolnosti, které mají pro </w:t>
      </w:r>
      <w:r>
        <w:rPr>
          <w:rFonts w:ascii="Verdana" w:hAnsi="Verdana"/>
          <w:szCs w:val="20"/>
        </w:rPr>
        <w:t>p</w:t>
      </w:r>
      <w:r w:rsidRPr="004072F2">
        <w:rPr>
          <w:rFonts w:ascii="Verdana" w:hAnsi="Verdana"/>
          <w:szCs w:val="20"/>
        </w:rPr>
        <w:t>ůvodce odpadu rozhodný význam.</w:t>
      </w:r>
    </w:p>
    <w:p w14:paraId="28375D0B" w14:textId="77777777" w:rsidR="00CC48EE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Zprostředkovatel je povinen sdělit </w:t>
      </w:r>
      <w:r>
        <w:rPr>
          <w:rFonts w:ascii="Verdana" w:hAnsi="Verdana"/>
          <w:szCs w:val="20"/>
        </w:rPr>
        <w:t>původci odpadu</w:t>
      </w:r>
      <w:r w:rsidRPr="004072F2">
        <w:rPr>
          <w:rFonts w:ascii="Verdana" w:hAnsi="Verdana"/>
          <w:szCs w:val="20"/>
        </w:rPr>
        <w:t xml:space="preserve"> bez zbytečného odkladu vše, co má význam pro jeho rozhodování </w:t>
      </w:r>
      <w:r>
        <w:rPr>
          <w:rFonts w:ascii="Verdana" w:hAnsi="Verdana"/>
          <w:szCs w:val="20"/>
        </w:rPr>
        <w:t>a mohlo vy ovlivnit anebo mít vliv na jeho činnost</w:t>
      </w:r>
      <w:r w:rsidRPr="004072F2">
        <w:rPr>
          <w:rFonts w:ascii="Verdana" w:hAnsi="Verdana"/>
          <w:szCs w:val="20"/>
        </w:rPr>
        <w:t>.</w:t>
      </w:r>
    </w:p>
    <w:p w14:paraId="6EF92AF0" w14:textId="3FE86D2F" w:rsidR="00CC48EE" w:rsidRPr="00B36BBA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B36BBA">
        <w:rPr>
          <w:rFonts w:ascii="Verdana" w:hAnsi="Verdana"/>
          <w:szCs w:val="20"/>
        </w:rPr>
        <w:t>Z</w:t>
      </w:r>
      <w:r>
        <w:rPr>
          <w:rFonts w:ascii="Verdana" w:hAnsi="Verdana"/>
          <w:szCs w:val="20"/>
        </w:rPr>
        <w:t>prostředkovatel</w:t>
      </w:r>
      <w:r w:rsidRPr="00B36BBA">
        <w:rPr>
          <w:rFonts w:ascii="Verdana" w:hAnsi="Verdana"/>
          <w:szCs w:val="20"/>
        </w:rPr>
        <w:t xml:space="preserve"> má za povinnost vést evidenci o množství a druhu převzatého</w:t>
      </w:r>
      <w:r>
        <w:rPr>
          <w:rFonts w:ascii="Verdana" w:hAnsi="Verdana"/>
          <w:szCs w:val="20"/>
        </w:rPr>
        <w:t xml:space="preserve"> a předaného</w:t>
      </w:r>
      <w:r w:rsidRPr="00B36BBA">
        <w:rPr>
          <w:rFonts w:ascii="Verdana" w:hAnsi="Verdana"/>
          <w:szCs w:val="20"/>
        </w:rPr>
        <w:t xml:space="preserve"> odpadu a na základě těchto informací předávat 1x měsíčně přehled převzatého </w:t>
      </w:r>
      <w:r>
        <w:rPr>
          <w:rFonts w:ascii="Verdana" w:hAnsi="Verdana"/>
          <w:szCs w:val="20"/>
        </w:rPr>
        <w:t>a předaného</w:t>
      </w:r>
      <w:r w:rsidRPr="00B36BBA">
        <w:rPr>
          <w:rFonts w:ascii="Verdana" w:hAnsi="Verdana"/>
          <w:szCs w:val="20"/>
        </w:rPr>
        <w:t xml:space="preserve"> odpadu </w:t>
      </w:r>
      <w:r>
        <w:rPr>
          <w:rFonts w:ascii="Verdana" w:hAnsi="Verdana"/>
          <w:szCs w:val="20"/>
        </w:rPr>
        <w:t>původci odpadu</w:t>
      </w:r>
      <w:r w:rsidRPr="00B36BBA">
        <w:rPr>
          <w:rFonts w:ascii="Verdana" w:hAnsi="Verdana"/>
          <w:szCs w:val="20"/>
        </w:rPr>
        <w:t>. Z</w:t>
      </w:r>
      <w:r>
        <w:rPr>
          <w:rFonts w:ascii="Verdana" w:hAnsi="Verdana"/>
          <w:szCs w:val="20"/>
        </w:rPr>
        <w:t>prostředkovatel</w:t>
      </w:r>
      <w:r w:rsidRPr="00B36BBA">
        <w:rPr>
          <w:rFonts w:ascii="Verdana" w:hAnsi="Verdana"/>
          <w:szCs w:val="20"/>
        </w:rPr>
        <w:t xml:space="preserve"> má povinnost 1</w:t>
      </w:r>
      <w:r>
        <w:rPr>
          <w:rFonts w:ascii="Verdana" w:hAnsi="Verdana"/>
          <w:szCs w:val="20"/>
        </w:rPr>
        <w:t> </w:t>
      </w:r>
      <w:r w:rsidRPr="00B36BBA">
        <w:rPr>
          <w:rFonts w:ascii="Verdana" w:hAnsi="Verdana"/>
          <w:szCs w:val="20"/>
        </w:rPr>
        <w:t xml:space="preserve">x ročně, </w:t>
      </w:r>
      <w:r w:rsidR="00294996">
        <w:rPr>
          <w:rFonts w:ascii="Verdana" w:hAnsi="Verdana"/>
          <w:szCs w:val="20"/>
        </w:rPr>
        <w:t>nejpozději</w:t>
      </w:r>
      <w:r w:rsidR="00294996" w:rsidRPr="00B36BBA">
        <w:rPr>
          <w:rFonts w:ascii="Verdana" w:hAnsi="Verdana"/>
          <w:szCs w:val="20"/>
        </w:rPr>
        <w:t xml:space="preserve"> 15.</w:t>
      </w:r>
      <w:r w:rsidRPr="00B36BBA">
        <w:rPr>
          <w:rFonts w:ascii="Verdana" w:hAnsi="Verdana"/>
          <w:szCs w:val="20"/>
        </w:rPr>
        <w:t xml:space="preserve"> 1. předložit </w:t>
      </w:r>
      <w:r>
        <w:rPr>
          <w:rFonts w:ascii="Verdana" w:hAnsi="Verdana"/>
          <w:szCs w:val="20"/>
        </w:rPr>
        <w:t>původci odpadu</w:t>
      </w:r>
      <w:r w:rsidRPr="00B36BBA">
        <w:rPr>
          <w:rFonts w:ascii="Verdana" w:hAnsi="Verdana"/>
          <w:szCs w:val="20"/>
        </w:rPr>
        <w:t xml:space="preserve"> přehled odpadů a jejich množství za celý kalendářní rok dle příslušných</w:t>
      </w:r>
      <w:r>
        <w:rPr>
          <w:rFonts w:ascii="Verdana" w:hAnsi="Verdana"/>
          <w:szCs w:val="20"/>
        </w:rPr>
        <w:t xml:space="preserve"> lokalit – provozoven</w:t>
      </w:r>
      <w:r w:rsidRPr="00B36BBA">
        <w:rPr>
          <w:rFonts w:ascii="Verdana" w:hAnsi="Verdana"/>
          <w:szCs w:val="20"/>
        </w:rPr>
        <w:t xml:space="preserve">. Tento přehled musí odpovídat údajům o množství a druhu odpadu </w:t>
      </w:r>
      <w:r>
        <w:rPr>
          <w:rFonts w:ascii="Verdana" w:hAnsi="Verdana"/>
          <w:szCs w:val="20"/>
        </w:rPr>
        <w:t>zadávaným oprávněnou osobou, které byl odpad prostřednictvím</w:t>
      </w:r>
      <w:r w:rsidRPr="00B36BBA">
        <w:rPr>
          <w:rFonts w:ascii="Verdana" w:hAnsi="Verdana"/>
          <w:szCs w:val="20"/>
        </w:rPr>
        <w:t xml:space="preserve"> </w:t>
      </w:r>
      <w:r>
        <w:rPr>
          <w:rFonts w:ascii="Verdana" w:hAnsi="Verdana"/>
          <w:szCs w:val="20"/>
        </w:rPr>
        <w:t>zprostředkovatele předán,</w:t>
      </w:r>
      <w:r w:rsidRPr="00B36BBA">
        <w:rPr>
          <w:rFonts w:ascii="Verdana" w:hAnsi="Verdana"/>
          <w:szCs w:val="20"/>
        </w:rPr>
        <w:t xml:space="preserve"> do Integrovaného systému plnění ohlašovacích povinností (ISPOP).</w:t>
      </w:r>
    </w:p>
    <w:p w14:paraId="67F11F03" w14:textId="77777777" w:rsidR="00CC48EE" w:rsidRPr="00B36BBA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B36BBA">
        <w:rPr>
          <w:rFonts w:ascii="Verdana" w:hAnsi="Verdana"/>
          <w:szCs w:val="20"/>
        </w:rPr>
        <w:t>Z</w:t>
      </w:r>
      <w:r>
        <w:rPr>
          <w:rFonts w:ascii="Verdana" w:hAnsi="Verdana"/>
          <w:szCs w:val="20"/>
        </w:rPr>
        <w:t>prostředkovatel</w:t>
      </w:r>
      <w:r w:rsidRPr="00B36BBA">
        <w:rPr>
          <w:rFonts w:ascii="Verdana" w:hAnsi="Verdana"/>
          <w:szCs w:val="20"/>
        </w:rPr>
        <w:t xml:space="preserve"> se zavazuje uhradit smluvní pokutu ve výši </w:t>
      </w:r>
      <w:r>
        <w:rPr>
          <w:rFonts w:ascii="Verdana" w:hAnsi="Verdana"/>
          <w:szCs w:val="20"/>
        </w:rPr>
        <w:t>(</w:t>
      </w:r>
      <w:r w:rsidRPr="00E73825">
        <w:rPr>
          <w:rFonts w:ascii="Verdana" w:hAnsi="Verdana"/>
          <w:szCs w:val="20"/>
          <w:highlight w:val="yellow"/>
        </w:rPr>
        <w:t>………..</w:t>
      </w:r>
      <w:r>
        <w:rPr>
          <w:rFonts w:ascii="Verdana" w:hAnsi="Verdana"/>
          <w:szCs w:val="20"/>
        </w:rPr>
        <w:t>)</w:t>
      </w:r>
      <w:r w:rsidRPr="00B36BBA">
        <w:rPr>
          <w:rFonts w:ascii="Verdana" w:hAnsi="Verdana"/>
          <w:szCs w:val="20"/>
        </w:rPr>
        <w:t xml:space="preserve"> Kč za každý prokázaný případ nesplnění povinnosti zasílat měsíční přehled převzatého odpadu a</w:t>
      </w:r>
      <w:r>
        <w:rPr>
          <w:rFonts w:ascii="Verdana" w:hAnsi="Verdana"/>
          <w:szCs w:val="20"/>
        </w:rPr>
        <w:t> </w:t>
      </w:r>
      <w:r w:rsidRPr="00B36BBA">
        <w:rPr>
          <w:rFonts w:ascii="Verdana" w:hAnsi="Verdana"/>
          <w:szCs w:val="20"/>
        </w:rPr>
        <w:t xml:space="preserve">přehled odpadů a jejich množství za celý kalendářní rok. </w:t>
      </w:r>
    </w:p>
    <w:p w14:paraId="283FB099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Zprostředkovatel je povinen pro Původce odpadu uschovat doklady nabyté v souvislosti se zprostředkovatelskou činností po dobu, po kterou mohou být významné pro ochranu zájmů Původce odpadu, nejméně však po dobu (</w:t>
      </w:r>
      <w:r w:rsidRPr="004A655A">
        <w:rPr>
          <w:rFonts w:ascii="Verdana" w:hAnsi="Verdana"/>
          <w:szCs w:val="20"/>
          <w:highlight w:val="yellow"/>
        </w:rPr>
        <w:t>doplnit – navrhujeme nejméně dobu 5 let</w:t>
      </w:r>
      <w:r w:rsidRPr="004072F2">
        <w:rPr>
          <w:rFonts w:ascii="Verdana" w:hAnsi="Verdana"/>
          <w:szCs w:val="20"/>
        </w:rPr>
        <w:t>).</w:t>
      </w:r>
    </w:p>
    <w:p w14:paraId="2E66B6C0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lastRenderedPageBreak/>
        <w:t>Zprostředkovatel není oprávněn uzavřít zprostředkovávanou smlouvu jménem Původce odpadu.</w:t>
      </w:r>
    </w:p>
    <w:p w14:paraId="2EFF93A8" w14:textId="77777777" w:rsidR="00CC48EE" w:rsidRPr="004072F2" w:rsidRDefault="00CC48EE" w:rsidP="0002415C">
      <w:pPr>
        <w:pStyle w:val="Normlnweb"/>
        <w:numPr>
          <w:ilvl w:val="0"/>
          <w:numId w:val="36"/>
        </w:numPr>
        <w:shd w:val="clear" w:color="auto" w:fill="FFFFFF"/>
        <w:spacing w:before="12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Práva a povinnosti původce odpadu</w:t>
      </w:r>
    </w:p>
    <w:p w14:paraId="1DD05EE3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>Původce odpadu je povinen sdělit zprostředkovateli vše, co pro něho má rozhodný význam pro řádné plnění zprostředkovatelské smlouvy.</w:t>
      </w:r>
    </w:p>
    <w:p w14:paraId="5DD4EF8C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Původce odpadu je oprávněn během doby trvání této </w:t>
      </w:r>
      <w:r>
        <w:rPr>
          <w:rFonts w:ascii="Verdana" w:hAnsi="Verdana"/>
          <w:szCs w:val="20"/>
        </w:rPr>
        <w:t>dohody</w:t>
      </w:r>
      <w:r w:rsidRPr="004072F2">
        <w:rPr>
          <w:rFonts w:ascii="Verdana" w:hAnsi="Verdana"/>
          <w:szCs w:val="20"/>
        </w:rPr>
        <w:t xml:space="preserve"> o zprostředkování uzavřít s jinou osobou další </w:t>
      </w:r>
      <w:r>
        <w:rPr>
          <w:rFonts w:ascii="Verdana" w:hAnsi="Verdana"/>
          <w:szCs w:val="20"/>
        </w:rPr>
        <w:t>dohodu</w:t>
      </w:r>
      <w:r w:rsidRPr="004072F2">
        <w:rPr>
          <w:rFonts w:ascii="Verdana" w:hAnsi="Verdana"/>
          <w:szCs w:val="20"/>
        </w:rPr>
        <w:t xml:space="preserve"> o zprostředkování se stejným </w:t>
      </w:r>
      <w:r>
        <w:rPr>
          <w:rFonts w:ascii="Verdana" w:hAnsi="Verdana"/>
          <w:szCs w:val="20"/>
        </w:rPr>
        <w:t xml:space="preserve">nebo obdobným </w:t>
      </w:r>
      <w:r w:rsidRPr="004072F2">
        <w:rPr>
          <w:rFonts w:ascii="Verdana" w:hAnsi="Verdana"/>
          <w:szCs w:val="20"/>
        </w:rPr>
        <w:t xml:space="preserve">předmětem jako má tato </w:t>
      </w:r>
      <w:r>
        <w:rPr>
          <w:rFonts w:ascii="Verdana" w:hAnsi="Verdana"/>
          <w:szCs w:val="20"/>
        </w:rPr>
        <w:t>dohoda</w:t>
      </w:r>
      <w:r w:rsidRPr="004072F2">
        <w:rPr>
          <w:rFonts w:ascii="Verdana" w:hAnsi="Verdana"/>
          <w:szCs w:val="20"/>
        </w:rPr>
        <w:t xml:space="preserve"> o zprostředkování.</w:t>
      </w:r>
    </w:p>
    <w:p w14:paraId="3043F067" w14:textId="77777777" w:rsidR="00CC48EE" w:rsidRPr="004072F2" w:rsidRDefault="00CC48EE" w:rsidP="0002415C">
      <w:pPr>
        <w:pStyle w:val="Normlnweb"/>
        <w:numPr>
          <w:ilvl w:val="0"/>
          <w:numId w:val="36"/>
        </w:numPr>
        <w:shd w:val="clear" w:color="auto" w:fill="FFFFFF"/>
        <w:spacing w:before="12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Doba trvání smlouvy</w:t>
      </w:r>
    </w:p>
    <w:p w14:paraId="396A78F5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Tato </w:t>
      </w:r>
      <w:r>
        <w:rPr>
          <w:rFonts w:ascii="Verdana" w:hAnsi="Verdana"/>
          <w:szCs w:val="20"/>
        </w:rPr>
        <w:t>dohoda</w:t>
      </w:r>
      <w:r w:rsidRPr="004072F2">
        <w:rPr>
          <w:rFonts w:ascii="Verdana" w:hAnsi="Verdana"/>
          <w:szCs w:val="20"/>
        </w:rPr>
        <w:t xml:space="preserve"> o zprostředkování se uzavírá na dobu určitou, a to na dobu (</w:t>
      </w:r>
      <w:r w:rsidRPr="004072F2">
        <w:rPr>
          <w:rFonts w:ascii="Verdana" w:hAnsi="Verdana"/>
          <w:szCs w:val="20"/>
          <w:highlight w:val="yellow"/>
        </w:rPr>
        <w:t>doplnit</w:t>
      </w:r>
      <w:r w:rsidRPr="004072F2">
        <w:rPr>
          <w:rFonts w:ascii="Verdana" w:hAnsi="Verdana"/>
          <w:szCs w:val="20"/>
        </w:rPr>
        <w:t xml:space="preserve">) ode dne nabytí účinnosti této smlouvy o zprostředkování. Není-li zprostředkovávaná </w:t>
      </w:r>
      <w:r>
        <w:rPr>
          <w:rFonts w:ascii="Verdana" w:hAnsi="Verdana"/>
          <w:szCs w:val="20"/>
        </w:rPr>
        <w:t>dohoda</w:t>
      </w:r>
      <w:r w:rsidRPr="004072F2">
        <w:rPr>
          <w:rFonts w:ascii="Verdana" w:hAnsi="Verdana"/>
          <w:szCs w:val="20"/>
        </w:rPr>
        <w:t xml:space="preserve"> uzavřena v takto ujednané době, závazek zaniká.</w:t>
      </w:r>
    </w:p>
    <w:p w14:paraId="0F17D423" w14:textId="77777777" w:rsidR="00CC48EE" w:rsidRPr="004072F2" w:rsidRDefault="00CC48EE" w:rsidP="0002415C">
      <w:pPr>
        <w:pStyle w:val="Normlnweb"/>
        <w:numPr>
          <w:ilvl w:val="0"/>
          <w:numId w:val="36"/>
        </w:numPr>
        <w:shd w:val="clear" w:color="auto" w:fill="FFFFFF"/>
        <w:spacing w:before="12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Platnost a účinnost smlouvy</w:t>
      </w:r>
    </w:p>
    <w:p w14:paraId="2031E915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hAnsi="Verdana"/>
          <w:szCs w:val="20"/>
        </w:rPr>
      </w:pPr>
      <w:r w:rsidRPr="004072F2">
        <w:rPr>
          <w:rFonts w:ascii="Verdana" w:hAnsi="Verdana"/>
          <w:szCs w:val="20"/>
        </w:rPr>
        <w:t xml:space="preserve">Tato </w:t>
      </w:r>
      <w:r>
        <w:rPr>
          <w:rFonts w:ascii="Verdana" w:hAnsi="Verdana"/>
          <w:szCs w:val="20"/>
        </w:rPr>
        <w:t>dohoda</w:t>
      </w:r>
      <w:r w:rsidRPr="004072F2">
        <w:rPr>
          <w:rFonts w:ascii="Verdana" w:hAnsi="Verdana"/>
          <w:szCs w:val="20"/>
        </w:rPr>
        <w:t xml:space="preserve"> o zprostředkování je platná a účinná dnem podpisu oběma smluvními stranami. </w:t>
      </w:r>
    </w:p>
    <w:p w14:paraId="413DA37B" w14:textId="77777777" w:rsidR="00CC48EE" w:rsidRPr="004072F2" w:rsidRDefault="00CC48EE" w:rsidP="0002415C">
      <w:pPr>
        <w:pStyle w:val="Normlnweb"/>
        <w:numPr>
          <w:ilvl w:val="0"/>
          <w:numId w:val="36"/>
        </w:numPr>
        <w:shd w:val="clear" w:color="auto" w:fill="FFFFFF"/>
        <w:spacing w:before="120" w:after="120" w:line="276" w:lineRule="auto"/>
        <w:ind w:left="357" w:hanging="357"/>
        <w:jc w:val="both"/>
        <w:rPr>
          <w:rFonts w:ascii="Verdana" w:hAnsi="Verdana"/>
          <w:b/>
          <w:szCs w:val="20"/>
          <w:u w:val="single"/>
        </w:rPr>
      </w:pPr>
      <w:r w:rsidRPr="004072F2">
        <w:rPr>
          <w:rFonts w:ascii="Verdana" w:hAnsi="Verdana"/>
          <w:b/>
          <w:szCs w:val="20"/>
          <w:u w:val="single"/>
        </w:rPr>
        <w:t>Závěrečná ustanovení</w:t>
      </w:r>
    </w:p>
    <w:p w14:paraId="74B57F12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eastAsia="MS Mincho" w:hAnsi="Verdana"/>
          <w:szCs w:val="20"/>
        </w:rPr>
      </w:pPr>
      <w:r w:rsidRPr="004072F2">
        <w:rPr>
          <w:rFonts w:ascii="Verdana" w:eastAsia="MS Mincho" w:hAnsi="Verdana"/>
          <w:szCs w:val="20"/>
        </w:rPr>
        <w:t xml:space="preserve">Změny této </w:t>
      </w:r>
      <w:r>
        <w:rPr>
          <w:rFonts w:ascii="Verdana" w:eastAsia="MS Mincho" w:hAnsi="Verdana"/>
          <w:szCs w:val="20"/>
        </w:rPr>
        <w:t>dohody</w:t>
      </w:r>
      <w:r w:rsidRPr="004072F2">
        <w:rPr>
          <w:rFonts w:ascii="Verdana" w:eastAsia="MS Mincho" w:hAnsi="Verdana"/>
          <w:szCs w:val="20"/>
        </w:rPr>
        <w:t xml:space="preserve"> o zprostředkování lze činit pouze po dohodě obou smluvních stran písemnou formou. </w:t>
      </w:r>
    </w:p>
    <w:p w14:paraId="71D8CA20" w14:textId="29D50B80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eastAsia="MS Mincho" w:hAnsi="Verdana"/>
          <w:szCs w:val="20"/>
        </w:rPr>
      </w:pPr>
      <w:r w:rsidRPr="004072F2">
        <w:rPr>
          <w:rFonts w:ascii="Verdana" w:eastAsia="MS Mincho" w:hAnsi="Verdana"/>
          <w:szCs w:val="20"/>
        </w:rPr>
        <w:t xml:space="preserve">Tato </w:t>
      </w:r>
      <w:r>
        <w:rPr>
          <w:rFonts w:ascii="Verdana" w:eastAsia="MS Mincho" w:hAnsi="Verdana"/>
          <w:szCs w:val="20"/>
        </w:rPr>
        <w:t>dohoda</w:t>
      </w:r>
      <w:r w:rsidRPr="004072F2">
        <w:rPr>
          <w:rFonts w:ascii="Verdana" w:eastAsia="MS Mincho" w:hAnsi="Verdana"/>
          <w:szCs w:val="20"/>
        </w:rPr>
        <w:t xml:space="preserve"> o zprostředkování, jakož i práva a povinnosti vzniklé na základě této smlouvy o zprostředkování nebo v souvislosti s ní, se řídí zákonem č.</w:t>
      </w:r>
      <w:r w:rsidR="00521BE1">
        <w:rPr>
          <w:rFonts w:ascii="Verdana" w:eastAsia="MS Mincho" w:hAnsi="Verdana"/>
          <w:szCs w:val="20"/>
        </w:rPr>
        <w:t> </w:t>
      </w:r>
      <w:r w:rsidRPr="004072F2">
        <w:rPr>
          <w:rFonts w:ascii="Verdana" w:eastAsia="MS Mincho" w:hAnsi="Verdana"/>
          <w:szCs w:val="20"/>
        </w:rPr>
        <w:t>89/2012 Sb., ve znění pozdějších předpisů, občanský zákoník, a ostatními právními předpisy České republiky.</w:t>
      </w:r>
    </w:p>
    <w:p w14:paraId="24CF1FBE" w14:textId="2C1121B4" w:rsidR="00CC48EE" w:rsidRDefault="00CE19B4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eastAsia="MS Mincho" w:hAnsi="Verdana"/>
          <w:szCs w:val="20"/>
        </w:rPr>
      </w:pPr>
      <w:r w:rsidRPr="00CE19B4">
        <w:rPr>
          <w:rFonts w:ascii="Verdana" w:eastAsia="MS Mincho" w:hAnsi="Verdana"/>
          <w:szCs w:val="20"/>
        </w:rPr>
        <w:t>Tato Smlouva je vyhotovena v elektronické podobě, přičemž obě Smluvní strany obdrží její elektronický originál opatřený elektronickými podpisy. V případě, že tato Smlouva z jakéhokoli důvodu nebude vyhotovena v elektronické podobě, bude sepsána ve dvou čtyřech (4) vyhotoveních, z nichž každá smluvní strana obdrží po jednom dvou (2) vyhotoveních</w:t>
      </w:r>
      <w:r w:rsidR="00CC48EE" w:rsidRPr="004072F2">
        <w:rPr>
          <w:rFonts w:ascii="Verdana" w:eastAsia="MS Mincho" w:hAnsi="Verdana"/>
          <w:szCs w:val="20"/>
        </w:rPr>
        <w:t>.</w:t>
      </w:r>
    </w:p>
    <w:p w14:paraId="59ADAED5" w14:textId="0580AA57" w:rsidR="003A0DA6" w:rsidRPr="003A0DA6" w:rsidRDefault="003A0DA6" w:rsidP="00CE19B4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eastAsia="MS Mincho" w:hAnsi="Verdana"/>
          <w:szCs w:val="20"/>
        </w:rPr>
      </w:pPr>
      <w:r w:rsidRPr="003A0DA6">
        <w:rPr>
          <w:rFonts w:ascii="Verdana" w:eastAsia="MS Mincho" w:hAnsi="Verdana"/>
          <w:szCs w:val="20"/>
        </w:rPr>
        <w:t>V případě poskytnutí osobních údajů v rámci plnění smluvního vztahu se Poskytovatel zavazuje přijmout vhodná technická a organizační opatření podle Nařízení Evropského parlamentu a Rady (EU) 2016/679 ze dne 27. dubna 2016 o ochraně fyzických osob v souvislosti se zpracováním osobních údajů, které se na něj jako na Poskytovatele vztahují a plnění těchto povinností na vyžádání doložit Objednateli.</w:t>
      </w:r>
    </w:p>
    <w:p w14:paraId="39018814" w14:textId="77777777" w:rsidR="00CC48EE" w:rsidRPr="004072F2" w:rsidRDefault="00CC48EE" w:rsidP="00CC48EE">
      <w:pPr>
        <w:pStyle w:val="Normlnweb"/>
        <w:numPr>
          <w:ilvl w:val="1"/>
          <w:numId w:val="36"/>
        </w:numPr>
        <w:shd w:val="clear" w:color="auto" w:fill="FFFFFF"/>
        <w:spacing w:before="60" w:after="60" w:line="276" w:lineRule="auto"/>
        <w:ind w:left="709" w:hanging="709"/>
        <w:jc w:val="both"/>
        <w:rPr>
          <w:rFonts w:ascii="Verdana" w:eastAsia="MS Mincho" w:hAnsi="Verdana"/>
          <w:szCs w:val="20"/>
        </w:rPr>
      </w:pPr>
      <w:r w:rsidRPr="00CE19B4">
        <w:rPr>
          <w:rFonts w:ascii="Verdana" w:eastAsia="MS Mincho" w:hAnsi="Verdana"/>
          <w:szCs w:val="20"/>
        </w:rPr>
        <w:t>Smluvní strany po přečtení této dohody o zprostředkování prohlašují, že souhlasí s jejím obsahem, že tato dohoda o zprostředkování byla sepsána vážně, určitě, srozumitelně a na základě jejich pravé a svobodné vůle, na důkaz čehož připojují níže své podpisy</w:t>
      </w:r>
      <w:r w:rsidRPr="004072F2">
        <w:rPr>
          <w:rFonts w:ascii="Verdana" w:eastAsia="MS Mincho" w:hAnsi="Verdana"/>
          <w:szCs w:val="20"/>
        </w:rPr>
        <w:t xml:space="preserve">. </w:t>
      </w:r>
    </w:p>
    <w:p w14:paraId="0ACE28C2" w14:textId="77777777" w:rsidR="00CC48EE" w:rsidRPr="004072F2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</w:p>
    <w:p w14:paraId="21FE4483" w14:textId="77777777" w:rsidR="00CC48EE" w:rsidRPr="004072F2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  <w:r w:rsidRPr="004072F2">
        <w:rPr>
          <w:rFonts w:ascii="Verdana" w:hAnsi="Verdana"/>
        </w:rPr>
        <w:t>V _________ dne _________</w:t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  <w:t>V _________ dne _________</w:t>
      </w:r>
    </w:p>
    <w:p w14:paraId="32972B9C" w14:textId="77777777" w:rsidR="00CC48EE" w:rsidRPr="004072F2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</w:p>
    <w:p w14:paraId="6C70C73A" w14:textId="77777777" w:rsidR="00CC48EE" w:rsidRPr="004072F2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  <w:r w:rsidRPr="004072F2">
        <w:rPr>
          <w:rFonts w:ascii="Verdana" w:hAnsi="Verdana"/>
        </w:rPr>
        <w:t>________________________</w:t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  <w:t>________________________</w:t>
      </w:r>
    </w:p>
    <w:p w14:paraId="3D97E7D1" w14:textId="77777777" w:rsidR="00CC48EE" w:rsidRPr="004072F2" w:rsidRDefault="00CC48EE" w:rsidP="00CC48EE">
      <w:pPr>
        <w:spacing w:before="60" w:after="60" w:line="276" w:lineRule="auto"/>
        <w:ind w:firstLine="708"/>
        <w:jc w:val="both"/>
        <w:rPr>
          <w:rFonts w:ascii="Verdana" w:hAnsi="Verdana"/>
        </w:rPr>
      </w:pPr>
      <w:r w:rsidRPr="004072F2">
        <w:rPr>
          <w:rFonts w:ascii="Verdana" w:hAnsi="Verdana"/>
        </w:rPr>
        <w:t>zprostředkovatel</w:t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</w:r>
      <w:r w:rsidRPr="004072F2">
        <w:rPr>
          <w:rFonts w:ascii="Verdana" w:hAnsi="Verdana"/>
        </w:rPr>
        <w:tab/>
        <w:t>původce odpadu</w:t>
      </w:r>
    </w:p>
    <w:p w14:paraId="07A51E90" w14:textId="77777777" w:rsidR="00CC48EE" w:rsidRPr="004072F2" w:rsidRDefault="00CC48EE" w:rsidP="00CC48EE">
      <w:pPr>
        <w:spacing w:before="60" w:after="60" w:line="276" w:lineRule="auto"/>
        <w:jc w:val="both"/>
        <w:rPr>
          <w:rFonts w:ascii="Verdana" w:hAnsi="Verdana"/>
        </w:rPr>
      </w:pPr>
    </w:p>
    <w:p w14:paraId="6492216C" w14:textId="77777777" w:rsidR="00CC48EE" w:rsidRPr="004072F2" w:rsidRDefault="00CC48EE" w:rsidP="00CC48EE">
      <w:pPr>
        <w:widowControl w:val="0"/>
        <w:rPr>
          <w:rFonts w:ascii="Verdana" w:hAnsi="Verdana"/>
          <w:b/>
          <w:color w:val="001F42" w:themeColor="accent1" w:themeShade="BF"/>
          <w:highlight w:val="yellow"/>
          <w:u w:val="single"/>
        </w:rPr>
      </w:pPr>
      <w:r w:rsidRPr="004072F2">
        <w:rPr>
          <w:rFonts w:ascii="Verdana" w:hAnsi="Verdana"/>
          <w:b/>
          <w:color w:val="001F42" w:themeColor="accent1" w:themeShade="BF"/>
          <w:highlight w:val="yellow"/>
          <w:u w:val="single"/>
        </w:rPr>
        <w:t>!!! UPOZORNĚNÍ !!!</w:t>
      </w:r>
    </w:p>
    <w:p w14:paraId="55192564" w14:textId="50C274ED" w:rsidR="00CC48EE" w:rsidRPr="004072F2" w:rsidRDefault="00CC48EE" w:rsidP="00CC48EE">
      <w:pPr>
        <w:pStyle w:val="Normlnweb"/>
        <w:shd w:val="clear" w:color="auto" w:fill="FFFFFF"/>
        <w:spacing w:before="60" w:after="60" w:line="276" w:lineRule="auto"/>
        <w:jc w:val="both"/>
        <w:rPr>
          <w:rStyle w:val="Zdraznn"/>
          <w:rFonts w:ascii="Verdana" w:hAnsi="Verdana"/>
          <w:b/>
          <w:color w:val="001F42" w:themeColor="accent1" w:themeShade="BF"/>
          <w:szCs w:val="20"/>
        </w:rPr>
      </w:pPr>
      <w:r w:rsidRPr="004072F2">
        <w:rPr>
          <w:rStyle w:val="Zdraznn"/>
          <w:rFonts w:ascii="Verdana" w:hAnsi="Verdana"/>
          <w:b/>
          <w:color w:val="001F42" w:themeColor="accent1" w:themeShade="BF"/>
          <w:szCs w:val="20"/>
          <w:highlight w:val="yellow"/>
        </w:rPr>
        <w:lastRenderedPageBreak/>
        <w:t>Tento vzorový dokument má obecnou informativní povahu a při jeho použití je třeba brát v úvahu, že každý případ je individuální a vzorová dohoda „smlouva“ o zprostředkování nepokrývá všechny situace, které mohou v praxi nastat. Doporučujeme vždy tento vzorový dokument konzultovat s příslušným právním oddělením O</w:t>
      </w:r>
      <w:r w:rsidR="000C386D">
        <w:rPr>
          <w:rStyle w:val="Zdraznn"/>
          <w:rFonts w:ascii="Verdana" w:hAnsi="Verdana"/>
          <w:b/>
          <w:color w:val="001F42" w:themeColor="accent1" w:themeShade="BF"/>
          <w:szCs w:val="20"/>
          <w:highlight w:val="yellow"/>
        </w:rPr>
        <w:t>S</w:t>
      </w:r>
      <w:r w:rsidRPr="004072F2">
        <w:rPr>
          <w:rStyle w:val="Zdraznn"/>
          <w:rFonts w:ascii="Verdana" w:hAnsi="Verdana"/>
          <w:b/>
          <w:color w:val="001F42" w:themeColor="accent1" w:themeShade="BF"/>
          <w:szCs w:val="20"/>
          <w:highlight w:val="yellow"/>
        </w:rPr>
        <w:t xml:space="preserve">. </w:t>
      </w:r>
    </w:p>
    <w:p w14:paraId="40BC6284" w14:textId="77777777" w:rsidR="00CC48EE" w:rsidRPr="004072F2" w:rsidRDefault="00CC48EE" w:rsidP="00CC48EE">
      <w:pPr>
        <w:rPr>
          <w:rFonts w:ascii="Verdana" w:hAnsi="Verdana"/>
        </w:rPr>
      </w:pPr>
    </w:p>
    <w:p w14:paraId="161C3F18" w14:textId="77777777" w:rsidR="00CC48EE" w:rsidRPr="004072F2" w:rsidRDefault="00CC48EE" w:rsidP="00CC48EE">
      <w:pPr>
        <w:rPr>
          <w:rFonts w:ascii="Verdana" w:hAnsi="Verdana"/>
        </w:rPr>
      </w:pPr>
    </w:p>
    <w:p w14:paraId="54AD26BA" w14:textId="77777777" w:rsidR="00CC48EE" w:rsidRPr="004072F2" w:rsidRDefault="00CC48EE" w:rsidP="00CC48EE">
      <w:pPr>
        <w:rPr>
          <w:rFonts w:ascii="Verdana" w:hAnsi="Verdana"/>
        </w:rPr>
      </w:pPr>
      <w:r w:rsidRPr="004072F2">
        <w:rPr>
          <w:rFonts w:ascii="Verdana" w:hAnsi="Verdana"/>
          <w:b/>
          <w:bCs/>
        </w:rPr>
        <w:t>Příloha</w:t>
      </w:r>
      <w:r>
        <w:rPr>
          <w:rFonts w:ascii="Verdana" w:hAnsi="Verdana"/>
          <w:b/>
          <w:bCs/>
        </w:rPr>
        <w:t xml:space="preserve"> 1</w:t>
      </w:r>
      <w:r w:rsidRPr="004072F2">
        <w:rPr>
          <w:rFonts w:ascii="Verdana" w:hAnsi="Verdana"/>
        </w:rPr>
        <w:t xml:space="preserve"> – Přehled lokalit včetně IČP </w:t>
      </w:r>
      <w:r>
        <w:rPr>
          <w:rFonts w:ascii="Verdana" w:hAnsi="Verdana"/>
        </w:rPr>
        <w:t xml:space="preserve">konkrétních </w:t>
      </w:r>
      <w:r w:rsidRPr="004072F2">
        <w:rPr>
          <w:rFonts w:ascii="Verdana" w:hAnsi="Verdana"/>
        </w:rPr>
        <w:t>provozoven</w:t>
      </w:r>
      <w:r>
        <w:rPr>
          <w:rFonts w:ascii="Verdana" w:hAnsi="Verdana"/>
        </w:rPr>
        <w:t>,</w:t>
      </w:r>
      <w:r w:rsidRPr="004072F2">
        <w:rPr>
          <w:rFonts w:ascii="Verdana" w:hAnsi="Verdana"/>
        </w:rPr>
        <w:t xml:space="preserve"> jichž se zprostředkování týká.</w:t>
      </w:r>
    </w:p>
    <w:p w14:paraId="11B39174" w14:textId="77777777" w:rsidR="009F392E" w:rsidRPr="005E69BE" w:rsidRDefault="009F392E" w:rsidP="00F0533E">
      <w:pPr>
        <w:rPr>
          <w:rFonts w:asciiTheme="majorHAnsi" w:hAnsiTheme="majorHAnsi"/>
          <w:sz w:val="18"/>
          <w:szCs w:val="18"/>
        </w:rPr>
      </w:pPr>
    </w:p>
    <w:sectPr w:rsidR="009F392E" w:rsidRPr="005E69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C5DF4" w14:textId="77777777" w:rsidR="00CF0201" w:rsidRDefault="00CF0201" w:rsidP="00962258">
      <w:r>
        <w:separator/>
      </w:r>
    </w:p>
  </w:endnote>
  <w:endnote w:type="continuationSeparator" w:id="0">
    <w:p w14:paraId="4B7E61DA" w14:textId="77777777" w:rsidR="00CF0201" w:rsidRDefault="00CF020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64C82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2E9BDB" w14:textId="45B7585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5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5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1E177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8773A9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10D268" w14:textId="77777777" w:rsidR="00F1715C" w:rsidRDefault="00F1715C" w:rsidP="00D831A3">
          <w:pPr>
            <w:pStyle w:val="Zpat"/>
          </w:pPr>
        </w:p>
      </w:tc>
    </w:tr>
  </w:tbl>
  <w:p w14:paraId="5E5F815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841403" wp14:editId="430070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CE248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D6E4E9" wp14:editId="091883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BEEEA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E33F5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3CB85F" w14:textId="7F08410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5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5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79BD93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6A788F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749FDCB7" w14:textId="77777777" w:rsidR="00F1715C" w:rsidRDefault="00F1715C" w:rsidP="00460660">
          <w:pPr>
            <w:pStyle w:val="Zpat"/>
          </w:pPr>
        </w:p>
      </w:tc>
    </w:tr>
  </w:tbl>
  <w:p w14:paraId="30026F0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C638C1" wp14:editId="367BF2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2B96A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C0CF694" wp14:editId="285C791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AF04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86A72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AA47F" w14:textId="77777777" w:rsidR="00CF0201" w:rsidRDefault="00CF0201" w:rsidP="00962258">
      <w:r>
        <w:separator/>
      </w:r>
    </w:p>
  </w:footnote>
  <w:footnote w:type="continuationSeparator" w:id="0">
    <w:p w14:paraId="02E28431" w14:textId="77777777" w:rsidR="00CF0201" w:rsidRDefault="00CF0201" w:rsidP="00962258">
      <w:r>
        <w:continuationSeparator/>
      </w:r>
    </w:p>
  </w:footnote>
  <w:footnote w:id="1">
    <w:p w14:paraId="7E9E1B5A" w14:textId="77777777" w:rsidR="00CC48EE" w:rsidRDefault="00CC48EE" w:rsidP="00CC48EE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§ 11 odst. 1 písmeno t) zákona č. 541/2020 Sb., o odpadech – zprostředkováním se rozumí</w:t>
      </w:r>
      <w:r>
        <w:rPr>
          <w:rFonts w:ascii="Arial" w:hAnsi="Arial" w:cs="Arial"/>
          <w:shd w:val="clear" w:color="auto" w:fill="FFFFFF"/>
        </w:rPr>
        <w:t> </w:t>
      </w:r>
      <w:r w:rsidRPr="00E05A66">
        <w:t>nakládání s odpady zajišťování využití nebo odstranění odpadu jménem jiných osob, včetně případů, kdy nemá právnická nebo podnikající fyzická osoba zprostředkovávající nakládání s odpady (dále jen „zprostředkovatel“) tyto odpady fyzicky v</w:t>
      </w:r>
      <w:r>
        <w:t> </w:t>
      </w:r>
      <w:r w:rsidRPr="00E05A66">
        <w:t>držení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A93B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7DD2A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0716B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FFB11E" w14:textId="77777777" w:rsidR="00F1715C" w:rsidRPr="00D6163D" w:rsidRDefault="00F1715C" w:rsidP="00D6163D">
          <w:pPr>
            <w:pStyle w:val="Druhdokumentu"/>
          </w:pPr>
        </w:p>
      </w:tc>
    </w:tr>
  </w:tbl>
  <w:p w14:paraId="27406B8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CEF6B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0ADB0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2081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7D450E" w14:textId="77777777" w:rsidR="00F1715C" w:rsidRPr="00D6163D" w:rsidRDefault="00F1715C" w:rsidP="00FC6389">
          <w:pPr>
            <w:pStyle w:val="Druhdokumentu"/>
          </w:pPr>
        </w:p>
      </w:tc>
    </w:tr>
    <w:tr w:rsidR="009F392E" w14:paraId="1803A1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0DC83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ECE5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2F1349" w14:textId="77777777" w:rsidR="009F392E" w:rsidRPr="00D6163D" w:rsidRDefault="009F392E" w:rsidP="00FC6389">
          <w:pPr>
            <w:pStyle w:val="Druhdokumentu"/>
          </w:pPr>
        </w:p>
      </w:tc>
    </w:tr>
  </w:tbl>
  <w:p w14:paraId="5E45444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0C6E4374" wp14:editId="7D1E704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598DF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45221"/>
    <w:multiLevelType w:val="multilevel"/>
    <w:tmpl w:val="ECF63E9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DC406F"/>
    <w:multiLevelType w:val="hybridMultilevel"/>
    <w:tmpl w:val="344223C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F0698"/>
    <w:multiLevelType w:val="hybridMultilevel"/>
    <w:tmpl w:val="5BF2D28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5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5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3"/>
  </w:num>
  <w:num w:numId="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E0"/>
    <w:rsid w:val="0002415C"/>
    <w:rsid w:val="00072C1E"/>
    <w:rsid w:val="000B1286"/>
    <w:rsid w:val="000C386D"/>
    <w:rsid w:val="000D35C1"/>
    <w:rsid w:val="000E23A7"/>
    <w:rsid w:val="0010693F"/>
    <w:rsid w:val="00114472"/>
    <w:rsid w:val="00134E6F"/>
    <w:rsid w:val="001550BC"/>
    <w:rsid w:val="001605B9"/>
    <w:rsid w:val="00170EC5"/>
    <w:rsid w:val="001747C1"/>
    <w:rsid w:val="00184743"/>
    <w:rsid w:val="00207DF5"/>
    <w:rsid w:val="00264855"/>
    <w:rsid w:val="00280E07"/>
    <w:rsid w:val="00294996"/>
    <w:rsid w:val="002C31BF"/>
    <w:rsid w:val="002D08B1"/>
    <w:rsid w:val="002D5CEE"/>
    <w:rsid w:val="002E0CD7"/>
    <w:rsid w:val="00326D24"/>
    <w:rsid w:val="00341DCF"/>
    <w:rsid w:val="00357BC6"/>
    <w:rsid w:val="0037786C"/>
    <w:rsid w:val="003956C6"/>
    <w:rsid w:val="003A0DA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4F713E"/>
    <w:rsid w:val="00511AB9"/>
    <w:rsid w:val="00521BE1"/>
    <w:rsid w:val="00523EA7"/>
    <w:rsid w:val="005323CA"/>
    <w:rsid w:val="00553375"/>
    <w:rsid w:val="00557C28"/>
    <w:rsid w:val="005736B7"/>
    <w:rsid w:val="00575E5A"/>
    <w:rsid w:val="005E69BE"/>
    <w:rsid w:val="005F1404"/>
    <w:rsid w:val="0061068E"/>
    <w:rsid w:val="00660AD3"/>
    <w:rsid w:val="00670159"/>
    <w:rsid w:val="00677B7F"/>
    <w:rsid w:val="00677E39"/>
    <w:rsid w:val="006A5570"/>
    <w:rsid w:val="006A689C"/>
    <w:rsid w:val="006B3D79"/>
    <w:rsid w:val="006D7AFE"/>
    <w:rsid w:val="006E0578"/>
    <w:rsid w:val="006E314D"/>
    <w:rsid w:val="006F447B"/>
    <w:rsid w:val="00710723"/>
    <w:rsid w:val="00723ED1"/>
    <w:rsid w:val="00743525"/>
    <w:rsid w:val="0076286B"/>
    <w:rsid w:val="00766846"/>
    <w:rsid w:val="0077673A"/>
    <w:rsid w:val="007846E1"/>
    <w:rsid w:val="007A1EB8"/>
    <w:rsid w:val="007B570C"/>
    <w:rsid w:val="007C589B"/>
    <w:rsid w:val="007E4A6E"/>
    <w:rsid w:val="007F56A7"/>
    <w:rsid w:val="00807DD0"/>
    <w:rsid w:val="008659F3"/>
    <w:rsid w:val="0087223E"/>
    <w:rsid w:val="00886D4B"/>
    <w:rsid w:val="00895406"/>
    <w:rsid w:val="008A3568"/>
    <w:rsid w:val="008A7B9B"/>
    <w:rsid w:val="008C6433"/>
    <w:rsid w:val="008D03B9"/>
    <w:rsid w:val="008F18D6"/>
    <w:rsid w:val="008F7F2F"/>
    <w:rsid w:val="00904780"/>
    <w:rsid w:val="00922385"/>
    <w:rsid w:val="009223DF"/>
    <w:rsid w:val="00923DE9"/>
    <w:rsid w:val="00936091"/>
    <w:rsid w:val="009365B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78D"/>
    <w:rsid w:val="00A32B0C"/>
    <w:rsid w:val="00A6177B"/>
    <w:rsid w:val="00A66136"/>
    <w:rsid w:val="00AA1D69"/>
    <w:rsid w:val="00AA43D7"/>
    <w:rsid w:val="00AA4CBB"/>
    <w:rsid w:val="00AA65FA"/>
    <w:rsid w:val="00AA7351"/>
    <w:rsid w:val="00AD056F"/>
    <w:rsid w:val="00AD6731"/>
    <w:rsid w:val="00B15D0D"/>
    <w:rsid w:val="00B455D8"/>
    <w:rsid w:val="00B47929"/>
    <w:rsid w:val="00B75EE1"/>
    <w:rsid w:val="00B77481"/>
    <w:rsid w:val="00B8518B"/>
    <w:rsid w:val="00BD7E91"/>
    <w:rsid w:val="00C02D0A"/>
    <w:rsid w:val="00C03A6E"/>
    <w:rsid w:val="00C14847"/>
    <w:rsid w:val="00C44D3C"/>
    <w:rsid w:val="00C44F6A"/>
    <w:rsid w:val="00C47AE3"/>
    <w:rsid w:val="00C5169E"/>
    <w:rsid w:val="00C735EC"/>
    <w:rsid w:val="00C74B2E"/>
    <w:rsid w:val="00CC48EE"/>
    <w:rsid w:val="00CD1FC4"/>
    <w:rsid w:val="00CE19B4"/>
    <w:rsid w:val="00CF0201"/>
    <w:rsid w:val="00D21061"/>
    <w:rsid w:val="00D4108E"/>
    <w:rsid w:val="00D42F3D"/>
    <w:rsid w:val="00D6163D"/>
    <w:rsid w:val="00D73D46"/>
    <w:rsid w:val="00D831A3"/>
    <w:rsid w:val="00DC75F3"/>
    <w:rsid w:val="00DD46F3"/>
    <w:rsid w:val="00DE56F2"/>
    <w:rsid w:val="00DF116D"/>
    <w:rsid w:val="00E03731"/>
    <w:rsid w:val="00E44798"/>
    <w:rsid w:val="00E90EE0"/>
    <w:rsid w:val="00EB104F"/>
    <w:rsid w:val="00ED14BD"/>
    <w:rsid w:val="00EE44FE"/>
    <w:rsid w:val="00F0533E"/>
    <w:rsid w:val="00F1048D"/>
    <w:rsid w:val="00F12DEC"/>
    <w:rsid w:val="00F149A2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E23B0E"/>
  <w14:defaultImageDpi w14:val="330"/>
  <w15:docId w15:val="{C0C2BAB5-6096-422E-99FF-038C2C9D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69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">
    <w:name w:val="Body Text Indent"/>
    <w:basedOn w:val="Normln"/>
    <w:link w:val="ZkladntextodsazenChar"/>
    <w:rsid w:val="005E69B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E69B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tenadresanaoblku">
    <w:name w:val="envelope return"/>
    <w:basedOn w:val="Normln"/>
    <w:rsid w:val="005E69BE"/>
  </w:style>
  <w:style w:type="paragraph" w:styleId="Zkladntext3">
    <w:name w:val="Body Text 3"/>
    <w:basedOn w:val="Normln"/>
    <w:link w:val="Zkladntext3Char"/>
    <w:rsid w:val="005E69BE"/>
    <w:rPr>
      <w:rFonts w:ascii="Arial" w:hAnsi="Arial"/>
      <w:sz w:val="18"/>
    </w:rPr>
  </w:style>
  <w:style w:type="character" w:customStyle="1" w:styleId="Zkladntext3Char">
    <w:name w:val="Základní text 3 Char"/>
    <w:basedOn w:val="Standardnpsmoodstavce"/>
    <w:link w:val="Zkladntext3"/>
    <w:rsid w:val="005E69BE"/>
    <w:rPr>
      <w:rFonts w:ascii="Arial" w:eastAsia="Times New Roman" w:hAnsi="Arial" w:cs="Times New Roman"/>
      <w:szCs w:val="20"/>
      <w:lang w:eastAsia="cs-CZ"/>
    </w:rPr>
  </w:style>
  <w:style w:type="paragraph" w:customStyle="1" w:styleId="BodyText21">
    <w:name w:val="Body Text 21"/>
    <w:basedOn w:val="Normln"/>
    <w:rsid w:val="005E69BE"/>
    <w:pPr>
      <w:jc w:val="both"/>
    </w:pPr>
    <w:rPr>
      <w:rFonts w:ascii="Arial" w:hAnsi="Arial" w:cs="Arial"/>
    </w:rPr>
  </w:style>
  <w:style w:type="paragraph" w:customStyle="1" w:styleId="Odstavecseseznamem1">
    <w:name w:val="Odstavec se seznamem1"/>
    <w:basedOn w:val="Normln"/>
    <w:qFormat/>
    <w:rsid w:val="005E69BE"/>
    <w:pPr>
      <w:ind w:left="708"/>
    </w:pPr>
    <w:rPr>
      <w:lang w:eastAsia="zh-CN"/>
    </w:rPr>
  </w:style>
  <w:style w:type="character" w:customStyle="1" w:styleId="msoins0">
    <w:name w:val="msoins"/>
    <w:basedOn w:val="Standardnpsmoodstavce"/>
    <w:rsid w:val="005E69BE"/>
  </w:style>
  <w:style w:type="paragraph" w:customStyle="1" w:styleId="cotext">
    <w:name w:val="co_text"/>
    <w:basedOn w:val="Normln"/>
    <w:rsid w:val="00CC48EE"/>
    <w:pPr>
      <w:widowControl w:val="0"/>
      <w:spacing w:before="120"/>
      <w:ind w:left="720"/>
      <w:jc w:val="both"/>
    </w:pPr>
    <w:rPr>
      <w:rFonts w:ascii="Arial Narrow" w:hAnsi="Arial Narrow" w:cs="Arial"/>
      <w:sz w:val="22"/>
      <w:szCs w:val="24"/>
    </w:rPr>
  </w:style>
  <w:style w:type="character" w:customStyle="1" w:styleId="platne">
    <w:name w:val="platne"/>
    <w:basedOn w:val="Standardnpsmoodstavce"/>
    <w:rsid w:val="00CC48EE"/>
  </w:style>
  <w:style w:type="character" w:styleId="Znakapoznpodarou">
    <w:name w:val="footnote reference"/>
    <w:basedOn w:val="Standardnpsmoodstavce"/>
    <w:uiPriority w:val="99"/>
    <w:semiHidden/>
    <w:unhideWhenUsed/>
    <w:rsid w:val="00CC48E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479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7929"/>
  </w:style>
  <w:style w:type="character" w:customStyle="1" w:styleId="TextkomenteChar">
    <w:name w:val="Text komentáře Char"/>
    <w:basedOn w:val="Standardnpsmoodstavce"/>
    <w:link w:val="Textkomente"/>
    <w:uiPriority w:val="99"/>
    <w:rsid w:val="00B47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79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792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cf01">
    <w:name w:val="cf01"/>
    <w:basedOn w:val="Standardnpsmoodstavce"/>
    <w:rsid w:val="00CE19B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lezalovaD\Desktop\pr&#225;ce\&#353;ablony,vzory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6450894-71FD-40F7-8616-E3C20803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5</TotalTime>
  <Pages>4</Pages>
  <Words>949</Words>
  <Characters>5603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Doležalová Denisa, Bc.</dc:creator>
  <cp:lastModifiedBy>Zajíčková Veronika, Mgr.</cp:lastModifiedBy>
  <cp:revision>4</cp:revision>
  <cp:lastPrinted>2017-11-28T17:18:00Z</cp:lastPrinted>
  <dcterms:created xsi:type="dcterms:W3CDTF">2022-04-26T07:29:00Z</dcterms:created>
  <dcterms:modified xsi:type="dcterms:W3CDTF">2022-10-07T06:59:00Z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